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18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trHeight w:val="57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trHeight w:val="571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2026-04-21T14:38:06Z</dcterms:modified>
  <cp:category/>
</cp:coreProperties>
</file>