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42F6" w14:textId="77777777" w:rsidR="001F50B9" w:rsidRDefault="00000000">
      <w:pPr>
        <w:pStyle w:val="Heading1"/>
      </w:pPr>
      <w:bookmarkStart w:id="0" w:name="header"/>
      <w:bookmarkStart w:id="1" w:name="X26561edc737b14bf6535e7402c778c144479615"/>
      <w:bookmarkStart w:id="2" w:name="content"/>
      <w:bookmarkEnd w:id="0"/>
      <w:r>
        <w:t>Designing a Commodity Data Database and Agent Integration</w:t>
      </w:r>
    </w:p>
    <w:p w14:paraId="6DECC177" w14:textId="77777777" w:rsidR="001F50B9" w:rsidRDefault="00000000">
      <w:pPr>
        <w:pStyle w:val="Heading2"/>
      </w:pPr>
      <w:bookmarkStart w:id="3" w:name="X47141baed4c441abdefc35af5446658c8361518"/>
      <w:r>
        <w:t>Overview of Data Requirements and Sources</w:t>
      </w:r>
    </w:p>
    <w:p w14:paraId="2EC6D3DD" w14:textId="77777777" w:rsidR="001F50B9" w:rsidRDefault="00000000">
      <w:pPr>
        <w:pStyle w:val="FirstParagraph"/>
      </w:pPr>
      <w:r>
        <w:t xml:space="preserve">Round Lakes Commodities (RLC) needs a robust database to store </w:t>
      </w:r>
      <w:r>
        <w:rPr>
          <w:b/>
          <w:bCs/>
        </w:rPr>
        <w:t>commodity price series and fundamental supply/demand data</w:t>
      </w:r>
      <w:r>
        <w:t xml:space="preserve">. The source data currently resides in various Excel spreadsheets under the </w:t>
      </w:r>
      <w:r>
        <w:rPr>
          <w:b/>
          <w:bCs/>
        </w:rPr>
        <w:t>Models folder</w:t>
      </w:r>
      <w:r>
        <w:t xml:space="preserve"> on Dropbox. These spreadsheets contain time-series data and annual balance sheets for commodities ranging from </w:t>
      </w:r>
      <w:r>
        <w:rPr>
          <w:b/>
          <w:bCs/>
        </w:rPr>
        <w:t>FCOJ (orange juice)</w:t>
      </w:r>
      <w:r>
        <w:t xml:space="preserve"> to </w:t>
      </w:r>
      <w:r>
        <w:rPr>
          <w:b/>
          <w:bCs/>
        </w:rPr>
        <w:t>corn by-products (sweeteners)</w:t>
      </w:r>
      <w:r>
        <w:t xml:space="preserve">. Typical fundamental data includes production, trade flows (imports/exports), domestic usage (often broken into sub-categories like feed use, ethanol use, etc.), and inventory (ending stocks). For example, the internal configuration lists fields like </w:t>
      </w:r>
      <w:r>
        <w:rPr>
          <w:i/>
          <w:iCs/>
        </w:rPr>
        <w:t>production, beginning_stocks, total_supply, domestic_use breakdowns, exports, total_use, ending_stocks,</w:t>
      </w:r>
      <w:r>
        <w:t xml:space="preserve"> and </w:t>
      </w:r>
      <w:r>
        <w:rPr>
          <w:i/>
          <w:iCs/>
        </w:rPr>
        <w:t>stocks_to_use</w:t>
      </w:r>
      <w:r>
        <w:t xml:space="preserve"> for each commodity’s balance sheet</w:t>
      </w:r>
      <w:hyperlink r:id="rId5" w:anchor="L190-L198">
        <w:r>
          <w:rPr>
            <w:rStyle w:val="Hyperlink"/>
          </w:rPr>
          <w:t>[1]</w:t>
        </w:r>
      </w:hyperlink>
      <w:r>
        <w:t xml:space="preserve">. There are also high-frequency data series such as </w:t>
      </w:r>
      <w:r>
        <w:rPr>
          <w:b/>
          <w:bCs/>
        </w:rPr>
        <w:t>crop progress/condition percentages</w:t>
      </w:r>
      <w:r>
        <w:t xml:space="preserve"> (weekly during growing seasons) and potentially even </w:t>
      </w:r>
      <w:r>
        <w:rPr>
          <w:b/>
          <w:bCs/>
        </w:rPr>
        <w:t>tick-level market data</w:t>
      </w:r>
      <w:r>
        <w:t xml:space="preserve"> for trading strategies. This means the database must handle </w:t>
      </w:r>
      <w:r>
        <w:rPr>
          <w:b/>
          <w:bCs/>
        </w:rPr>
        <w:t>multiple data resolutions</w:t>
      </w:r>
      <w:r>
        <w:t xml:space="preserve"> – e.g. daily or weekly prices, weekly crop progress metrics, monthly or annual supply-demand figures, and even intraday ticks – sometimes for the same commodity.</w:t>
      </w:r>
    </w:p>
    <w:p w14:paraId="1CBA92D7" w14:textId="77777777" w:rsidR="001F50B9" w:rsidRDefault="00000000">
      <w:pPr>
        <w:pStyle w:val="BodyText"/>
      </w:pPr>
      <w:r>
        <w:t xml:space="preserve">Given the variety of data, the database design should be </w:t>
      </w:r>
      <w:r>
        <w:rPr>
          <w:b/>
          <w:bCs/>
        </w:rPr>
        <w:t>flexible and extensible</w:t>
      </w:r>
      <w:r>
        <w:t xml:space="preserve">. We need to accommodate non-standard periods like </w:t>
      </w:r>
      <w:r>
        <w:rPr>
          <w:b/>
          <w:bCs/>
        </w:rPr>
        <w:t>marketing years</w:t>
      </w:r>
      <w:r>
        <w:t xml:space="preserve"> (e.g. a 2024/25 crop year) for certain crops, as well as standard calendar dates for prices. All data must be clearly attributed to its source and time period to avoid confusion. The goal is to integrate this database into the existing RLC agent framework (the RLC-Agent GitHub repo) by creating a “</w:t>
      </w:r>
      <w:r>
        <w:rPr>
          <w:b/>
          <w:bCs/>
        </w:rPr>
        <w:t>database agent</w:t>
      </w:r>
      <w:r>
        <w:t>”. This agent will ensure data from spreadsheets or APIs is ingested into the database in a structured way and made accessible to other agents (such as report-writing or analysis agents) and ultimately to users.</w:t>
      </w:r>
    </w:p>
    <w:p w14:paraId="3C9FF582" w14:textId="77777777" w:rsidR="001F50B9" w:rsidRDefault="00000000">
      <w:pPr>
        <w:pStyle w:val="Heading2"/>
      </w:pPr>
      <w:bookmarkStart w:id="4" w:name="database-architecture-and-schema-design"/>
      <w:bookmarkEnd w:id="3"/>
      <w:r>
        <w:t>Database Architecture and Schema Design</w:t>
      </w:r>
    </w:p>
    <w:p w14:paraId="5F9A46EE" w14:textId="77777777" w:rsidR="001F50B9" w:rsidRDefault="00000000">
      <w:pPr>
        <w:pStyle w:val="FirstParagraph"/>
      </w:pPr>
      <w:r>
        <w:rPr>
          <w:b/>
          <w:bCs/>
        </w:rPr>
        <w:t>1. Schema for Price Data:</w:t>
      </w:r>
      <w:r>
        <w:t xml:space="preserve"> Price series (from sources like USDA Market News) will be stored in a </w:t>
      </w:r>
      <w:r>
        <w:rPr>
          <w:b/>
          <w:bCs/>
        </w:rPr>
        <w:t>time-series table</w:t>
      </w:r>
      <w:r>
        <w:t xml:space="preserve">. Following best practices from our planning documents, we use a </w:t>
      </w:r>
      <w:r>
        <w:rPr>
          <w:b/>
          <w:bCs/>
        </w:rPr>
        <w:t>normalized schema</w:t>
      </w:r>
      <w:r>
        <w:t xml:space="preserve"> with a reference table for commodities and a main table for price observations</w:t>
      </w:r>
      <w:hyperlink r:id="rId6">
        <w:r>
          <w:rPr>
            <w:rStyle w:val="Hyperlink"/>
          </w:rPr>
          <w:t>[2]</w:t>
        </w:r>
      </w:hyperlink>
      <w:hyperlink r:id="rId7">
        <w:r>
          <w:rPr>
            <w:rStyle w:val="Hyperlink"/>
          </w:rPr>
          <w:t>[3]</w:t>
        </w:r>
      </w:hyperlink>
      <w:r>
        <w:t>. For example:</w:t>
      </w:r>
    </w:p>
    <w:p w14:paraId="3C9FF5F9" w14:textId="77777777" w:rsidR="001F50B9" w:rsidRDefault="00000000">
      <w:pPr>
        <w:pStyle w:val="Compact"/>
        <w:numPr>
          <w:ilvl w:val="0"/>
          <w:numId w:val="2"/>
        </w:numPr>
      </w:pPr>
      <w:r>
        <w:rPr>
          <w:b/>
          <w:bCs/>
        </w:rPr>
        <w:t>commodities</w:t>
      </w:r>
      <w:r>
        <w:t xml:space="preserve"> table – defines each commodity or product:</w:t>
      </w:r>
    </w:p>
    <w:p w14:paraId="5FAC1F4E" w14:textId="77777777" w:rsidR="001F50B9" w:rsidRDefault="00000000">
      <w:pPr>
        <w:pStyle w:val="Compact"/>
        <w:numPr>
          <w:ilvl w:val="0"/>
          <w:numId w:val="2"/>
        </w:numPr>
      </w:pPr>
      <w:r>
        <w:rPr>
          <w:rStyle w:val="VerbatimChar"/>
        </w:rPr>
        <w:t>commodity_id</w:t>
      </w:r>
      <w:r>
        <w:t xml:space="preserve"> (PK), </w:t>
      </w:r>
      <w:r>
        <w:rPr>
          <w:rStyle w:val="VerbatimChar"/>
        </w:rPr>
        <w:t>name</w:t>
      </w:r>
      <w:r>
        <w:t xml:space="preserve"> (e.g. "Corn", "FCOJ"), </w:t>
      </w:r>
      <w:r>
        <w:rPr>
          <w:rStyle w:val="VerbatimChar"/>
        </w:rPr>
        <w:t>category</w:t>
      </w:r>
      <w:r>
        <w:t xml:space="preserve"> ("grain", "juice", etc.), default </w:t>
      </w:r>
      <w:r>
        <w:rPr>
          <w:rStyle w:val="VerbatimChar"/>
        </w:rPr>
        <w:t>unit</w:t>
      </w:r>
      <w:r>
        <w:t xml:space="preserve"> (e.g. "cents/lb" or "$/bu"), etc.</w:t>
      </w:r>
    </w:p>
    <w:p w14:paraId="6939E8F9" w14:textId="77777777" w:rsidR="001F50B9" w:rsidRDefault="00000000">
      <w:pPr>
        <w:pStyle w:val="Compact"/>
        <w:numPr>
          <w:ilvl w:val="0"/>
          <w:numId w:val="2"/>
        </w:numPr>
      </w:pPr>
      <w:r>
        <w:rPr>
          <w:b/>
          <w:bCs/>
        </w:rPr>
        <w:t>price_data</w:t>
      </w:r>
      <w:r>
        <w:t xml:space="preserve"> table – stores individual price points:</w:t>
      </w:r>
    </w:p>
    <w:p w14:paraId="6DAB790A" w14:textId="77777777" w:rsidR="001F50B9" w:rsidRDefault="00000000">
      <w:pPr>
        <w:pStyle w:val="Compact"/>
        <w:numPr>
          <w:ilvl w:val="0"/>
          <w:numId w:val="2"/>
        </w:numPr>
      </w:pPr>
      <w:r>
        <w:rPr>
          <w:rStyle w:val="VerbatimChar"/>
        </w:rPr>
        <w:t>date</w:t>
      </w:r>
      <w:r>
        <w:t xml:space="preserve"> (date of observation),</w:t>
      </w:r>
    </w:p>
    <w:p w14:paraId="664F53A4" w14:textId="77777777" w:rsidR="001F50B9" w:rsidRDefault="00000000">
      <w:pPr>
        <w:pStyle w:val="Compact"/>
        <w:numPr>
          <w:ilvl w:val="0"/>
          <w:numId w:val="2"/>
        </w:numPr>
      </w:pPr>
      <w:r>
        <w:rPr>
          <w:rStyle w:val="VerbatimChar"/>
        </w:rPr>
        <w:lastRenderedPageBreak/>
        <w:t>commodity_id</w:t>
      </w:r>
      <w:r>
        <w:t xml:space="preserve"> (FK to commodities, or simply a commodity name if not using a separate table initially),</w:t>
      </w:r>
    </w:p>
    <w:p w14:paraId="0C48A0B5" w14:textId="77777777" w:rsidR="001F50B9" w:rsidRDefault="00000000">
      <w:pPr>
        <w:pStyle w:val="Compact"/>
        <w:numPr>
          <w:ilvl w:val="0"/>
          <w:numId w:val="2"/>
        </w:numPr>
      </w:pPr>
      <w:r>
        <w:rPr>
          <w:rStyle w:val="VerbatimChar"/>
        </w:rPr>
        <w:t>location</w:t>
      </w:r>
      <w:r>
        <w:t xml:space="preserve"> (location or market region, e.g. "US Gulf" or "National Average"),</w:t>
      </w:r>
    </w:p>
    <w:p w14:paraId="594A0955" w14:textId="77777777" w:rsidR="001F50B9" w:rsidRDefault="00000000">
      <w:pPr>
        <w:pStyle w:val="Compact"/>
        <w:numPr>
          <w:ilvl w:val="0"/>
          <w:numId w:val="2"/>
        </w:numPr>
      </w:pPr>
      <w:r>
        <w:rPr>
          <w:rStyle w:val="VerbatimChar"/>
        </w:rPr>
        <w:t>price</w:t>
      </w:r>
      <w:r>
        <w:t xml:space="preserve"> (numeric value),</w:t>
      </w:r>
    </w:p>
    <w:p w14:paraId="0854E9F5" w14:textId="77777777" w:rsidR="001F50B9" w:rsidRDefault="00000000">
      <w:pPr>
        <w:pStyle w:val="Compact"/>
        <w:numPr>
          <w:ilvl w:val="0"/>
          <w:numId w:val="2"/>
        </w:numPr>
      </w:pPr>
      <w:r>
        <w:rPr>
          <w:rStyle w:val="VerbatimChar"/>
        </w:rPr>
        <w:t>unit</w:t>
      </w:r>
      <w:r>
        <w:t xml:space="preserve"> (unit of measure, if needed per entry),</w:t>
      </w:r>
    </w:p>
    <w:p w14:paraId="3CA01AF2" w14:textId="77777777" w:rsidR="001F50B9" w:rsidRDefault="00000000">
      <w:pPr>
        <w:pStyle w:val="Compact"/>
        <w:numPr>
          <w:ilvl w:val="0"/>
          <w:numId w:val="2"/>
        </w:numPr>
      </w:pPr>
      <w:r>
        <w:rPr>
          <w:rStyle w:val="VerbatimChar"/>
        </w:rPr>
        <w:t>basis</w:t>
      </w:r>
      <w:r>
        <w:t xml:space="preserve"> (spread or basis value, nullable),</w:t>
      </w:r>
    </w:p>
    <w:p w14:paraId="65367F91" w14:textId="77777777" w:rsidR="001F50B9" w:rsidRDefault="00000000">
      <w:pPr>
        <w:pStyle w:val="Compact"/>
        <w:numPr>
          <w:ilvl w:val="0"/>
          <w:numId w:val="2"/>
        </w:numPr>
      </w:pPr>
      <w:r>
        <w:rPr>
          <w:rStyle w:val="VerbatimChar"/>
        </w:rPr>
        <w:t>source_report</w:t>
      </w:r>
      <w:r>
        <w:t xml:space="preserve"> (text identifier of the source or report name),</w:t>
      </w:r>
    </w:p>
    <w:p w14:paraId="76C8CCB7" w14:textId="77777777" w:rsidR="001F50B9" w:rsidRDefault="00000000">
      <w:pPr>
        <w:pStyle w:val="Compact"/>
        <w:numPr>
          <w:ilvl w:val="0"/>
          <w:numId w:val="2"/>
        </w:numPr>
      </w:pPr>
      <w:r>
        <w:rPr>
          <w:b/>
          <w:bCs/>
        </w:rPr>
        <w:t>Primary Key</w:t>
      </w:r>
      <w:r>
        <w:t>(</w:t>
      </w:r>
      <w:r>
        <w:rPr>
          <w:rStyle w:val="VerbatimChar"/>
        </w:rPr>
        <w:t>date, commodity_id, location, source_report</w:t>
      </w:r>
      <w:r>
        <w:t>) to prevent duplicate entries of the same data point</w:t>
      </w:r>
      <w:hyperlink r:id="rId8">
        <w:r>
          <w:rPr>
            <w:rStyle w:val="Hyperlink"/>
          </w:rPr>
          <w:t>[4]</w:t>
        </w:r>
      </w:hyperlink>
      <w:r>
        <w:t>. This composite key ensures uniqueness (for a given commodity, location, and date from a specific source) and prevents double-loading data</w:t>
      </w:r>
      <w:hyperlink r:id="rId9">
        <w:r>
          <w:rPr>
            <w:rStyle w:val="Hyperlink"/>
          </w:rPr>
          <w:t>[5]</w:t>
        </w:r>
      </w:hyperlink>
      <w:r>
        <w:t>.</w:t>
      </w:r>
    </w:p>
    <w:p w14:paraId="10629007" w14:textId="77777777" w:rsidR="001F50B9" w:rsidRDefault="00000000">
      <w:pPr>
        <w:pStyle w:val="FirstParagraph"/>
      </w:pPr>
      <w:r>
        <w:t>This design can flexibly handle daily vs weekly frequency in one table – e.g. daily series will have entries for every date, weekly series perhaps one entry per week (on a specific weekday)</w:t>
      </w:r>
      <w:hyperlink r:id="rId10">
        <w:r>
          <w:rPr>
            <w:rStyle w:val="Hyperlink"/>
          </w:rPr>
          <w:t>[6]</w:t>
        </w:r>
      </w:hyperlink>
      <w:r>
        <w:t xml:space="preserve">. We can add a </w:t>
      </w:r>
      <w:r>
        <w:rPr>
          <w:rStyle w:val="VerbatimChar"/>
        </w:rPr>
        <w:t>frequency</w:t>
      </w:r>
      <w:r>
        <w:t xml:space="preserve"> field or rely on commodity metadata to distinguish them. The design is kept </w:t>
      </w:r>
      <w:r>
        <w:rPr>
          <w:b/>
          <w:bCs/>
        </w:rPr>
        <w:t>database-agnostic</w:t>
      </w:r>
      <w:r>
        <w:t xml:space="preserve"> (standard SQL types and constraints) so it will work in MySQL and PostgreSQL alike</w:t>
      </w:r>
      <w:hyperlink r:id="rId11">
        <w:r>
          <w:rPr>
            <w:rStyle w:val="Hyperlink"/>
          </w:rPr>
          <w:t>[7]</w:t>
        </w:r>
      </w:hyperlink>
      <w:r>
        <w:t xml:space="preserve">. For now, decimal types are used for prices to preserve precision (e.g. </w:t>
      </w:r>
      <w:r>
        <w:rPr>
          <w:rStyle w:val="VerbatimChar"/>
        </w:rPr>
        <w:t>DECIMAL(10,4)</w:t>
      </w:r>
      <w:r>
        <w:t xml:space="preserve"> in MySQL for currency values)</w:t>
      </w:r>
      <w:hyperlink r:id="rId12">
        <w:r>
          <w:rPr>
            <w:rStyle w:val="Hyperlink"/>
          </w:rPr>
          <w:t>[8]</w:t>
        </w:r>
      </w:hyperlink>
      <w:r>
        <w:t>.</w:t>
      </w:r>
    </w:p>
    <w:p w14:paraId="303C26A6" w14:textId="77777777" w:rsidR="001F50B9" w:rsidRDefault="00000000">
      <w:pPr>
        <w:pStyle w:val="BodyText"/>
      </w:pPr>
      <w:r>
        <w:rPr>
          <w:b/>
          <w:bCs/>
        </w:rPr>
        <w:t>2. Schema for Fundamental Data:</w:t>
      </w:r>
      <w:r>
        <w:t xml:space="preserve"> Fundamental data (supply/demand, crop progress, etc.) can be stored in separate tables suited to their structure. Often, supply-demand data is yearly (or per marketing year) and contains multiple fields. A straightforward approach is a </w:t>
      </w:r>
      <w:r>
        <w:rPr>
          <w:b/>
          <w:bCs/>
        </w:rPr>
        <w:t>tall table</w:t>
      </w:r>
      <w:r>
        <w:t xml:space="preserve"> structure that records each fundamental metric as a row, similar to the </w:t>
      </w:r>
      <w:r>
        <w:rPr>
          <w:rStyle w:val="VerbatimChar"/>
        </w:rPr>
        <w:t>InternalData</w:t>
      </w:r>
      <w:r>
        <w:t xml:space="preserve"> model used in the weekly report agent</w:t>
      </w:r>
      <w:hyperlink r:id="rId13" w:anchor="L224-L233">
        <w:r>
          <w:rPr>
            <w:rStyle w:val="Hyperlink"/>
          </w:rPr>
          <w:t>[9]</w:t>
        </w:r>
      </w:hyperlink>
      <w:r>
        <w:t>:</w:t>
      </w:r>
    </w:p>
    <w:p w14:paraId="0EA37A6F" w14:textId="77777777" w:rsidR="001F50B9" w:rsidRDefault="00000000">
      <w:pPr>
        <w:pStyle w:val="Compact"/>
        <w:numPr>
          <w:ilvl w:val="0"/>
          <w:numId w:val="3"/>
        </w:numPr>
      </w:pPr>
      <w:r>
        <w:rPr>
          <w:b/>
          <w:bCs/>
        </w:rPr>
        <w:t>fundamentals</w:t>
      </w:r>
      <w:r>
        <w:t xml:space="preserve"> table – for supply/demand balance sheet figures:</w:t>
      </w:r>
    </w:p>
    <w:p w14:paraId="309CBCC8" w14:textId="77777777" w:rsidR="001F50B9" w:rsidRDefault="00000000">
      <w:pPr>
        <w:pStyle w:val="Compact"/>
        <w:numPr>
          <w:ilvl w:val="0"/>
          <w:numId w:val="3"/>
        </w:numPr>
      </w:pPr>
      <w:r>
        <w:rPr>
          <w:rStyle w:val="VerbatimChar"/>
        </w:rPr>
        <w:t>commodity_id</w:t>
      </w:r>
      <w:r>
        <w:t xml:space="preserve"> (or commodity name),</w:t>
      </w:r>
    </w:p>
    <w:p w14:paraId="080310F0" w14:textId="77777777" w:rsidR="001F50B9" w:rsidRDefault="00000000">
      <w:pPr>
        <w:pStyle w:val="Compact"/>
        <w:numPr>
          <w:ilvl w:val="0"/>
          <w:numId w:val="3"/>
        </w:numPr>
      </w:pPr>
      <w:r>
        <w:rPr>
          <w:rStyle w:val="VerbatimChar"/>
        </w:rPr>
        <w:t>marketing_year</w:t>
      </w:r>
      <w:r>
        <w:t xml:space="preserve"> (e.g. "2024/25" or simply an integer year),</w:t>
      </w:r>
    </w:p>
    <w:p w14:paraId="78AD7737" w14:textId="77777777" w:rsidR="001F50B9" w:rsidRDefault="00000000">
      <w:pPr>
        <w:pStyle w:val="Compact"/>
        <w:numPr>
          <w:ilvl w:val="0"/>
          <w:numId w:val="3"/>
        </w:numPr>
      </w:pPr>
      <w:r>
        <w:rPr>
          <w:rStyle w:val="VerbatimChar"/>
        </w:rPr>
        <w:t>field_name</w:t>
      </w:r>
      <w:r>
        <w:t xml:space="preserve"> (e.g. "production", "exports", "ending_stocks"),</w:t>
      </w:r>
    </w:p>
    <w:p w14:paraId="31C36361" w14:textId="77777777" w:rsidR="001F50B9" w:rsidRDefault="00000000">
      <w:pPr>
        <w:pStyle w:val="Compact"/>
        <w:numPr>
          <w:ilvl w:val="0"/>
          <w:numId w:val="3"/>
        </w:numPr>
      </w:pPr>
      <w:r>
        <w:rPr>
          <w:rStyle w:val="VerbatimChar"/>
        </w:rPr>
        <w:t>value</w:t>
      </w:r>
      <w:r>
        <w:t xml:space="preserve"> (numeric value for that field),</w:t>
      </w:r>
    </w:p>
    <w:p w14:paraId="2FC85762" w14:textId="77777777" w:rsidR="001F50B9" w:rsidRDefault="00000000">
      <w:pPr>
        <w:pStyle w:val="Compact"/>
        <w:numPr>
          <w:ilvl w:val="0"/>
          <w:numId w:val="3"/>
        </w:numPr>
      </w:pPr>
      <w:r>
        <w:rPr>
          <w:rStyle w:val="VerbatimChar"/>
        </w:rPr>
        <w:t>unit</w:t>
      </w:r>
      <w:r>
        <w:t xml:space="preserve"> (if applicable, e.g. "million bushels"),</w:t>
      </w:r>
    </w:p>
    <w:p w14:paraId="33CD0798" w14:textId="77777777" w:rsidR="001F50B9" w:rsidRDefault="00000000">
      <w:pPr>
        <w:pStyle w:val="Compact"/>
        <w:numPr>
          <w:ilvl w:val="0"/>
          <w:numId w:val="3"/>
        </w:numPr>
      </w:pPr>
      <w:r>
        <w:t xml:space="preserve">Possibly </w:t>
      </w:r>
      <w:r>
        <w:rPr>
          <w:rStyle w:val="VerbatimChar"/>
        </w:rPr>
        <w:t>source</w:t>
      </w:r>
      <w:r>
        <w:t xml:space="preserve"> (to distinguish, say, internal estimate vs official USDA, if needed),</w:t>
      </w:r>
    </w:p>
    <w:p w14:paraId="5BA92683" w14:textId="77777777" w:rsidR="001F50B9" w:rsidRDefault="00000000">
      <w:pPr>
        <w:pStyle w:val="Compact"/>
        <w:numPr>
          <w:ilvl w:val="0"/>
          <w:numId w:val="3"/>
        </w:numPr>
      </w:pPr>
      <w:r>
        <w:t>Primary Key could be (</w:t>
      </w:r>
      <w:r>
        <w:rPr>
          <w:rStyle w:val="VerbatimChar"/>
        </w:rPr>
        <w:t>commodity_id, marketing_year, field_name, source</w:t>
      </w:r>
      <w:r>
        <w:t>).</w:t>
      </w:r>
    </w:p>
    <w:p w14:paraId="033756B2" w14:textId="77777777" w:rsidR="001F50B9" w:rsidRDefault="00000000">
      <w:pPr>
        <w:pStyle w:val="FirstParagraph"/>
      </w:pPr>
      <w:r>
        <w:t>This structure is flexible: new fields can be added as new rows without altering columns. It also aligns with how the internal data agent represents data – by commodity and field</w:t>
      </w:r>
      <w:hyperlink r:id="rId14" w:anchor="L224-L233">
        <w:r>
          <w:rPr>
            <w:rStyle w:val="Hyperlink"/>
          </w:rPr>
          <w:t>[9]</w:t>
        </w:r>
      </w:hyperlink>
      <w:r>
        <w:t xml:space="preserve">. For example, one row might be (Corn, 2024/25, "production", 15,100, unit="thousand bushels"). Alternatively, we could create </w:t>
      </w:r>
      <w:r>
        <w:rPr>
          <w:b/>
          <w:bCs/>
        </w:rPr>
        <w:t>wide tables</w:t>
      </w:r>
      <w:r>
        <w:t xml:space="preserve"> for each major commodity or category, with a column for each field (production, exports, stocks, etc.). However, that would require schema changes whenever a new metric is introduced and would duplicate a lot of columns across commodities. The tall format, while slightly more complex to query, is </w:t>
      </w:r>
      <w:r>
        <w:rPr>
          <w:b/>
          <w:bCs/>
        </w:rPr>
        <w:t>more dynamic and extensible</w:t>
      </w:r>
      <w:r>
        <w:t xml:space="preserve"> – a key advantage given we want the agent to handle new data series flexibly.</w:t>
      </w:r>
    </w:p>
    <w:p w14:paraId="7D059BBD" w14:textId="77777777" w:rsidR="001F50B9" w:rsidRDefault="00000000">
      <w:pPr>
        <w:pStyle w:val="BodyText"/>
      </w:pPr>
      <w:r>
        <w:lastRenderedPageBreak/>
        <w:t xml:space="preserve">Other fundamental or ancillary data can use their own tables: - </w:t>
      </w:r>
      <w:r>
        <w:rPr>
          <w:b/>
          <w:bCs/>
        </w:rPr>
        <w:t>crop_progress</w:t>
      </w:r>
      <w:r>
        <w:t xml:space="preserve"> table for weekly crop progress/condition by year, if needed (with columns for week ending date, commodity, region/state, percent_planted, percent_good_excellent, etc., since that data has its own structure). - </w:t>
      </w:r>
      <w:r>
        <w:rPr>
          <w:b/>
          <w:bCs/>
        </w:rPr>
        <w:t>trade_flows</w:t>
      </w:r>
      <w:r>
        <w:t xml:space="preserve"> table for detailed import/export by month or destination, if the spreadsheets contain such breakdowns (columns for commodity, origin, destination, month/year, quantity). - </w:t>
      </w:r>
      <w:r>
        <w:rPr>
          <w:b/>
          <w:bCs/>
        </w:rPr>
        <w:t>inventory_stocks</w:t>
      </w:r>
      <w:r>
        <w:t xml:space="preserve"> if we track inventory at finer granularity (though annual ending stocks might just be a field in fundamentals). - </w:t>
      </w:r>
      <w:r>
        <w:rPr>
          <w:b/>
          <w:bCs/>
        </w:rPr>
        <w:t>prices_tick</w:t>
      </w:r>
      <w:r>
        <w:t xml:space="preserve"> table for any high-frequency trading data (with timestamp, commodity, price, volume, etc.), stored separately to avoid bloating the daily price table.</w:t>
      </w:r>
    </w:p>
    <w:p w14:paraId="5B34A0E4" w14:textId="77777777" w:rsidR="001F50B9" w:rsidRDefault="00000000">
      <w:pPr>
        <w:pStyle w:val="BodyText"/>
      </w:pPr>
      <w:r>
        <w:t xml:space="preserve">All these tables should use foreign keys to the </w:t>
      </w:r>
      <w:r>
        <w:rPr>
          <w:b/>
          <w:bCs/>
        </w:rPr>
        <w:t>commodities</w:t>
      </w:r>
      <w:r>
        <w:t xml:space="preserve"> reference table to maintain consistency in naming and allow cross-linking between prices and fundamentals by commodity</w:t>
      </w:r>
      <w:hyperlink r:id="rId15">
        <w:r>
          <w:rPr>
            <w:rStyle w:val="Hyperlink"/>
          </w:rPr>
          <w:t>[10]</w:t>
        </w:r>
      </w:hyperlink>
      <w:r>
        <w:t xml:space="preserve">. By using a common </w:t>
      </w:r>
      <w:r>
        <w:rPr>
          <w:rStyle w:val="VerbatimChar"/>
        </w:rPr>
        <w:t>commodity_id</w:t>
      </w:r>
      <w:r>
        <w:t xml:space="preserve">, an agent could easily fetch both price and fundamental info for "Corn" and know they refer to the same entity. We’ll also include indexes on key columns often used in queries (date, commodity, etc.) to ensure performance as data grows. For example, an index on </w:t>
      </w:r>
      <w:r>
        <w:rPr>
          <w:rStyle w:val="VerbatimChar"/>
        </w:rPr>
        <w:t>price_data(commodity_id, date)</w:t>
      </w:r>
      <w:r>
        <w:t xml:space="preserve"> will speed up time-series retrieval per commodity, and an index on </w:t>
      </w:r>
      <w:r>
        <w:rPr>
          <w:rStyle w:val="VerbatimChar"/>
        </w:rPr>
        <w:t>fundamentals(commodity_id, marketing_year)</w:t>
      </w:r>
      <w:r>
        <w:t xml:space="preserve"> will help when pulling an entire balance sheet.</w:t>
      </w:r>
    </w:p>
    <w:p w14:paraId="0D0D25B8" w14:textId="77777777" w:rsidR="001F50B9" w:rsidRDefault="00000000">
      <w:pPr>
        <w:pStyle w:val="Heading2"/>
      </w:pPr>
      <w:bookmarkStart w:id="5" w:name="Xfb4a747043d8e4144edbab7d590ea97db5d96c4"/>
      <w:bookmarkEnd w:id="4"/>
      <w:r>
        <w:t>Setting Up a Local Database (MySQL or SQLite)</w:t>
      </w:r>
    </w:p>
    <w:p w14:paraId="4C6CC3FB" w14:textId="77777777" w:rsidR="001F50B9" w:rsidRDefault="00000000">
      <w:pPr>
        <w:pStyle w:val="FirstParagraph"/>
      </w:pPr>
      <w:r>
        <w:t xml:space="preserve">For initial development and testing, we can use a lightweight local database. </w:t>
      </w:r>
      <w:r>
        <w:rPr>
          <w:b/>
          <w:bCs/>
        </w:rPr>
        <w:t>MySQL</w:t>
      </w:r>
      <w:r>
        <w:t xml:space="preserve"> is a good choice for multi-year, multi-user data and aligns with our eventual goal of using PostgreSQL</w:t>
      </w:r>
      <w:hyperlink r:id="rId16">
        <w:r>
          <w:rPr>
            <w:rStyle w:val="Hyperlink"/>
          </w:rPr>
          <w:t>[11]</w:t>
        </w:r>
      </w:hyperlink>
      <w:r>
        <w:t xml:space="preserve">. Alternatively, </w:t>
      </w:r>
      <w:r>
        <w:rPr>
          <w:b/>
          <w:bCs/>
        </w:rPr>
        <w:t>SQLite</w:t>
      </w:r>
      <w:r>
        <w:t xml:space="preserve"> can be used for quick prototyping since it requires no server and is very easy to set up</w:t>
      </w:r>
      <w:hyperlink r:id="rId17">
        <w:r>
          <w:rPr>
            <w:rStyle w:val="Hyperlink"/>
          </w:rPr>
          <w:t>[12]</w:t>
        </w:r>
      </w:hyperlink>
      <w:r>
        <w:t>. In fact, internal guidance suggests prototyping the schema in SQLite for convenience</w:t>
      </w:r>
      <w:hyperlink r:id="rId18">
        <w:r>
          <w:rPr>
            <w:rStyle w:val="Hyperlink"/>
          </w:rPr>
          <w:t>[13]</w:t>
        </w:r>
      </w:hyperlink>
      <w:r>
        <w:t>. Both approaches are viable; the key is to abstract the database layer so we can swap engines easily.</w:t>
      </w:r>
    </w:p>
    <w:p w14:paraId="03A7609C" w14:textId="77777777" w:rsidR="001F50B9" w:rsidRDefault="00000000">
      <w:pPr>
        <w:pStyle w:val="BodyText"/>
      </w:pPr>
      <w:r>
        <w:rPr>
          <w:b/>
          <w:bCs/>
        </w:rPr>
        <w:t>Instructions for the coding LLM to create the database schema:</w:t>
      </w:r>
    </w:p>
    <w:p w14:paraId="4731EDC7" w14:textId="77777777" w:rsidR="001F50B9" w:rsidRDefault="00000000">
      <w:pPr>
        <w:numPr>
          <w:ilvl w:val="0"/>
          <w:numId w:val="4"/>
        </w:numPr>
      </w:pPr>
      <w:r>
        <w:rPr>
          <w:b/>
          <w:bCs/>
        </w:rPr>
        <w:t>Define the schema using SQLAlchemy or SQL scripts:</w:t>
      </w:r>
      <w:r>
        <w:t xml:space="preserve"> We prefer using an ORM (like SQLAlchemy in Python) to define tables as classes, which maps well to our agent framework. For example, define a </w:t>
      </w:r>
      <w:r>
        <w:rPr>
          <w:rStyle w:val="VerbatimChar"/>
        </w:rPr>
        <w:t>Commodity</w:t>
      </w:r>
      <w:r>
        <w:t xml:space="preserve"> class and a </w:t>
      </w:r>
      <w:r>
        <w:rPr>
          <w:rStyle w:val="VerbatimChar"/>
        </w:rPr>
        <w:t>PriceData</w:t>
      </w:r>
      <w:r>
        <w:t xml:space="preserve"> class with the columns described above. This is how the RLC-Agent defines its tables for the weekly report system</w:t>
      </w:r>
      <w:hyperlink r:id="rId19" w:anchor="L13-L22">
        <w:r>
          <w:rPr>
            <w:rStyle w:val="Hyperlink"/>
          </w:rPr>
          <w:t>[14]</w:t>
        </w:r>
      </w:hyperlink>
      <w:hyperlink r:id="rId20" w:anchor="L72-L81">
        <w:r>
          <w:rPr>
            <w:rStyle w:val="Hyperlink"/>
          </w:rPr>
          <w:t>[15]</w:t>
        </w:r>
      </w:hyperlink>
      <w:r>
        <w:t xml:space="preserve">. Using SQLAlchemy’s </w:t>
      </w:r>
      <w:r>
        <w:rPr>
          <w:rStyle w:val="VerbatimChar"/>
        </w:rPr>
        <w:t>declarative_base</w:t>
      </w:r>
      <w:r>
        <w:t>, the LLM can generate classes and then create tables. This ensures we can easily switch between SQLite/MySQL/Postgres by just changing the connection string</w:t>
      </w:r>
      <w:hyperlink r:id="rId21" w:anchor="L58-L67">
        <w:r>
          <w:rPr>
            <w:rStyle w:val="Hyperlink"/>
          </w:rPr>
          <w:t>[16]</w:t>
        </w:r>
      </w:hyperlink>
      <w:r>
        <w:t>. For instance:</w:t>
      </w:r>
    </w:p>
    <w:p w14:paraId="617BD278" w14:textId="77777777" w:rsidR="001F50B9" w:rsidRDefault="00000000">
      <w:pPr>
        <w:pStyle w:val="SourceCode"/>
        <w:numPr>
          <w:ilvl w:val="0"/>
          <w:numId w:val="1"/>
        </w:numPr>
      </w:pPr>
      <w:r>
        <w:rPr>
          <w:rStyle w:val="VerbatimChar"/>
        </w:rPr>
        <w:t>from sqlalchemy import Column, Integer, String, Date, Float, DECIMAL, ForeignKey, UniqueConstraint</w:t>
      </w:r>
      <w:r>
        <w:br/>
      </w:r>
      <w:r>
        <w:rPr>
          <w:rStyle w:val="VerbatimChar"/>
        </w:rPr>
        <w:t>from sqlalchemy.ext.declarative import declarative_base</w:t>
      </w:r>
      <w:r>
        <w:br/>
      </w:r>
      <w:r>
        <w:rPr>
          <w:rStyle w:val="VerbatimChar"/>
        </w:rPr>
        <w:t>Base = declarative_base()</w:t>
      </w:r>
      <w:r>
        <w:br/>
      </w:r>
      <w:r>
        <w:br/>
      </w:r>
      <w:r>
        <w:rPr>
          <w:rStyle w:val="VerbatimChar"/>
        </w:rPr>
        <w:t>class Commodity(Base):</w:t>
      </w:r>
      <w:r>
        <w:br/>
      </w:r>
      <w:r>
        <w:rPr>
          <w:rStyle w:val="VerbatimChar"/>
        </w:rPr>
        <w:lastRenderedPageBreak/>
        <w:t xml:space="preserve">    __tablename__ = 'commodities'</w:t>
      </w:r>
      <w:r>
        <w:br/>
      </w:r>
      <w:r>
        <w:rPr>
          <w:rStyle w:val="VerbatimChar"/>
        </w:rPr>
        <w:t xml:space="preserve">    commodity_id = Column(Integer, primary_key=True, autoincrement=True)</w:t>
      </w:r>
      <w:r>
        <w:br/>
      </w:r>
      <w:r>
        <w:rPr>
          <w:rStyle w:val="VerbatimChar"/>
        </w:rPr>
        <w:t xml:space="preserve">    name = Column(String(50), unique=True, nullable=False)</w:t>
      </w:r>
      <w:r>
        <w:br/>
      </w:r>
      <w:r>
        <w:rPr>
          <w:rStyle w:val="VerbatimChar"/>
        </w:rPr>
        <w:t xml:space="preserve">    category = Column(String(50))</w:t>
      </w:r>
      <w:r>
        <w:br/>
      </w:r>
      <w:r>
        <w:rPr>
          <w:rStyle w:val="VerbatimChar"/>
        </w:rPr>
        <w:t xml:space="preserve">    unit = Column(String(20))</w:t>
      </w:r>
      <w:r>
        <w:br/>
      </w:r>
      <w:r>
        <w:rPr>
          <w:rStyle w:val="VerbatimChar"/>
        </w:rPr>
        <w:t xml:space="preserve">    # ... additional metadata columns if needed</w:t>
      </w:r>
      <w:r>
        <w:br/>
      </w:r>
      <w:r>
        <w:br/>
      </w:r>
      <w:r>
        <w:rPr>
          <w:rStyle w:val="VerbatimChar"/>
        </w:rPr>
        <w:t>class PriceData(Base):</w:t>
      </w:r>
      <w:r>
        <w:br/>
      </w:r>
      <w:r>
        <w:rPr>
          <w:rStyle w:val="VerbatimChar"/>
        </w:rPr>
        <w:t xml:space="preserve">    __tablename__ = 'price_data'</w:t>
      </w:r>
      <w:r>
        <w:br/>
      </w:r>
      <w:r>
        <w:rPr>
          <w:rStyle w:val="VerbatimChar"/>
        </w:rPr>
        <w:t xml:space="preserve">    id = Column(Integer, primary_key=True, autoincrement=True)</w:t>
      </w:r>
      <w:r>
        <w:br/>
      </w:r>
      <w:r>
        <w:rPr>
          <w:rStyle w:val="VerbatimChar"/>
        </w:rPr>
        <w:t xml:space="preserve">    commodity_id = Column(Integer, ForeignKey('commodities.commodity_id'), nullable=False)</w:t>
      </w:r>
      <w:r>
        <w:br/>
      </w:r>
      <w:r>
        <w:rPr>
          <w:rStyle w:val="VerbatimChar"/>
        </w:rPr>
        <w:t xml:space="preserve">    date = Column(Date, nullable=False)</w:t>
      </w:r>
      <w:r>
        <w:br/>
      </w:r>
      <w:r>
        <w:rPr>
          <w:rStyle w:val="VerbatimChar"/>
        </w:rPr>
        <w:t xml:space="preserve">    location = Column(String(100), nullable=False, default="National")</w:t>
      </w:r>
      <w:r>
        <w:br/>
      </w:r>
      <w:r>
        <w:rPr>
          <w:rStyle w:val="VerbatimChar"/>
        </w:rPr>
        <w:t xml:space="preserve">    price = Column(DECIMAL(10,4), nullable=False)</w:t>
      </w:r>
      <w:r>
        <w:br/>
      </w:r>
      <w:r>
        <w:rPr>
          <w:rStyle w:val="VerbatimChar"/>
        </w:rPr>
        <w:t xml:space="preserve">    unit = Column(String(20))</w:t>
      </w:r>
      <w:r>
        <w:br/>
      </w:r>
      <w:r>
        <w:rPr>
          <w:rStyle w:val="VerbatimChar"/>
        </w:rPr>
        <w:t xml:space="preserve">    basis = Column(String(20))</w:t>
      </w:r>
      <w:r>
        <w:br/>
      </w:r>
      <w:r>
        <w:rPr>
          <w:rStyle w:val="VerbatimChar"/>
        </w:rPr>
        <w:t xml:space="preserve">    source_report = Column(String(100), nullable=False, default="Unknown")</w:t>
      </w:r>
      <w:r>
        <w:br/>
      </w:r>
      <w:r>
        <w:rPr>
          <w:rStyle w:val="VerbatimChar"/>
        </w:rPr>
        <w:t xml:space="preserve">    # Define a composite unique constraint for (date, commodity_id, location, source_report)</w:t>
      </w:r>
      <w:r>
        <w:br/>
      </w:r>
      <w:r>
        <w:rPr>
          <w:rStyle w:val="VerbatimChar"/>
        </w:rPr>
        <w:t xml:space="preserve">    __table_args__ = (UniqueConstraint('date','commodity_id','location','source_report', name='uq_price_entry'), )</w:t>
      </w:r>
    </w:p>
    <w:p w14:paraId="66462400" w14:textId="77777777" w:rsidR="001F50B9" w:rsidRDefault="00000000">
      <w:pPr>
        <w:numPr>
          <w:ilvl w:val="0"/>
          <w:numId w:val="1"/>
        </w:numPr>
      </w:pPr>
      <w:r>
        <w:t xml:space="preserve">Similarly, define a </w:t>
      </w:r>
      <w:r>
        <w:rPr>
          <w:rStyle w:val="VerbatimChar"/>
        </w:rPr>
        <w:t>FundamentalData</w:t>
      </w:r>
      <w:r>
        <w:t xml:space="preserve"> (or </w:t>
      </w:r>
      <w:r>
        <w:rPr>
          <w:rStyle w:val="VerbatimChar"/>
        </w:rPr>
        <w:t>SupplyDemand</w:t>
      </w:r>
      <w:r>
        <w:t xml:space="preserve">) class for fundamental metrics, and other tables as needed. The LLM should ensure that these models align with the actual data fields present in the spreadsheets. If certain spreadsheets contain specific fields (e.g. a </w:t>
      </w:r>
      <w:r>
        <w:rPr>
          <w:b/>
          <w:bCs/>
        </w:rPr>
        <w:t>sugar supply/demand</w:t>
      </w:r>
      <w:r>
        <w:t xml:space="preserve"> sheet might have unique fields like “Imports (Raw)” vs “Imports (Refined)”), the schema might need to accommodate those either as additional field_names (if tall format) or dedicated columns (if wide format for that commodity).</w:t>
      </w:r>
    </w:p>
    <w:p w14:paraId="2BE00F1C" w14:textId="77777777" w:rsidR="001F50B9" w:rsidRDefault="00000000">
      <w:pPr>
        <w:numPr>
          <w:ilvl w:val="0"/>
          <w:numId w:val="4"/>
        </w:numPr>
      </w:pPr>
      <w:r>
        <w:rPr>
          <w:b/>
          <w:bCs/>
        </w:rPr>
        <w:t>Connect to the local database:</w:t>
      </w:r>
      <w:r>
        <w:t xml:space="preserve"> The LLM should then create a connection string. For SQLite, it might be </w:t>
      </w:r>
      <w:r>
        <w:rPr>
          <w:rStyle w:val="VerbatimChar"/>
        </w:rPr>
        <w:t>sqlite:///commodity_data.db</w:t>
      </w:r>
      <w:r>
        <w:t xml:space="preserve"> (a file-based database). For MySQL, a typical connection string (using SQLAlchemy’s format) would be </w:t>
      </w:r>
      <w:r>
        <w:rPr>
          <w:rStyle w:val="VerbatimChar"/>
        </w:rPr>
        <w:t>mysql+pymysql://username:password@localhost:3306/commodity_data</w:t>
      </w:r>
      <w:r>
        <w:t>. Using parameters from a config (as in RLC config files) is ideal to avoid hardcoding credentials. The agent’s config already supports switching DB types</w:t>
      </w:r>
      <w:hyperlink r:id="rId22" w:anchor="L40-L49">
        <w:r>
          <w:rPr>
            <w:rStyle w:val="Hyperlink"/>
          </w:rPr>
          <w:t>[17]</w:t>
        </w:r>
      </w:hyperlink>
      <w:hyperlink r:id="rId23" w:anchor="L60-L68">
        <w:r>
          <w:rPr>
            <w:rStyle w:val="Hyperlink"/>
          </w:rPr>
          <w:t>[18]</w:t>
        </w:r>
      </w:hyperlink>
      <w:r>
        <w:t xml:space="preserve">. For example, if the config </w:t>
      </w:r>
      <w:r>
        <w:rPr>
          <w:rStyle w:val="VerbatimChar"/>
        </w:rPr>
        <w:t>db_type</w:t>
      </w:r>
      <w:r>
        <w:t xml:space="preserve"> is MySQL, constructing the URL with host/user/pass is done via the </w:t>
      </w:r>
      <w:r>
        <w:rPr>
          <w:rStyle w:val="VerbatimChar"/>
        </w:rPr>
        <w:t>get_connection_string()</w:t>
      </w:r>
      <w:r>
        <w:t xml:space="preserve"> method</w:t>
      </w:r>
      <w:hyperlink r:id="rId24" w:anchor="L60-L67">
        <w:r>
          <w:rPr>
            <w:rStyle w:val="Hyperlink"/>
          </w:rPr>
          <w:t>[19]</w:t>
        </w:r>
      </w:hyperlink>
      <w:r>
        <w:t>.</w:t>
      </w:r>
    </w:p>
    <w:p w14:paraId="4DB0695B" w14:textId="77777777" w:rsidR="001F50B9" w:rsidRDefault="00000000">
      <w:pPr>
        <w:numPr>
          <w:ilvl w:val="0"/>
          <w:numId w:val="4"/>
        </w:numPr>
      </w:pPr>
      <w:r>
        <w:rPr>
          <w:b/>
          <w:bCs/>
        </w:rPr>
        <w:t>Create tables:</w:t>
      </w:r>
      <w:r>
        <w:t xml:space="preserve"> Once models are defined, the LLM can call </w:t>
      </w:r>
      <w:r>
        <w:rPr>
          <w:rStyle w:val="VerbatimChar"/>
        </w:rPr>
        <w:t>Base.metadata.create_all(engine)</w:t>
      </w:r>
      <w:r>
        <w:t xml:space="preserve"> to create the tables in the database. This will produce the actual SQL </w:t>
      </w:r>
      <w:r>
        <w:rPr>
          <w:rStyle w:val="VerbatimChar"/>
        </w:rPr>
        <w:t>CREATE TABLE</w:t>
      </w:r>
      <w:r>
        <w:t xml:space="preserve"> statements (for example, the </w:t>
      </w:r>
      <w:r>
        <w:rPr>
          <w:rStyle w:val="VerbatimChar"/>
        </w:rPr>
        <w:t>price_data</w:t>
      </w:r>
      <w:r>
        <w:t xml:space="preserve"> table creation SQL as shown in our plan</w:t>
      </w:r>
      <w:hyperlink r:id="rId25">
        <w:r>
          <w:rPr>
            <w:rStyle w:val="Hyperlink"/>
          </w:rPr>
          <w:t>[20]</w:t>
        </w:r>
      </w:hyperlink>
      <w:r>
        <w:t xml:space="preserve"> would be executed via SQLAlchemy).</w:t>
      </w:r>
    </w:p>
    <w:p w14:paraId="03C6AD24" w14:textId="77777777" w:rsidR="001F50B9" w:rsidRDefault="00000000">
      <w:pPr>
        <w:numPr>
          <w:ilvl w:val="0"/>
          <w:numId w:val="4"/>
        </w:numPr>
      </w:pPr>
      <w:r>
        <w:rPr>
          <w:b/>
          <w:bCs/>
        </w:rPr>
        <w:lastRenderedPageBreak/>
        <w:t>Initial data load (optional):</w:t>
      </w:r>
      <w:r>
        <w:t xml:space="preserve"> For a test run, the LLM might populate the commodity reference table with some entries (e.g. the commodities present in the Models folder: Corn, Wheat, Soybeans, FCOJ, etc.). This can be done with an INSERT or via the ORM session add/commit. This ensures foreign key relations work when loading the actual data series.</w:t>
      </w:r>
    </w:p>
    <w:p w14:paraId="77ECF2D3" w14:textId="77777777" w:rsidR="001F50B9" w:rsidRDefault="00000000">
      <w:pPr>
        <w:pStyle w:val="FirstParagraph"/>
      </w:pPr>
      <w:r>
        <w:t xml:space="preserve">Using an ORM and a config-driven approach gives us </w:t>
      </w:r>
      <w:r>
        <w:rPr>
          <w:b/>
          <w:bCs/>
        </w:rPr>
        <w:t>flexibility to migrate</w:t>
      </w:r>
      <w:r>
        <w:t>. If we start on SQLite for simplicity, we can later switch to MySQL or PostgreSQL by just changing config values and running migrations, without rewriting schema code. The internal tech stack plan explicitly suggests starting with SQLite then moving to a managed Postgres, using migration tools like Alembic to handle schema changes in a controlled way</w:t>
      </w:r>
      <w:hyperlink r:id="rId26">
        <w:r>
          <w:rPr>
            <w:rStyle w:val="Hyperlink"/>
          </w:rPr>
          <w:t>[21]</w:t>
        </w:r>
      </w:hyperlink>
      <w:r>
        <w:t>.</w:t>
      </w:r>
    </w:p>
    <w:p w14:paraId="582C840F" w14:textId="77777777" w:rsidR="001F50B9" w:rsidRDefault="00000000">
      <w:pPr>
        <w:pStyle w:val="Heading2"/>
      </w:pPr>
      <w:bookmarkStart w:id="6" w:name="Xe6a7855accc75c7a0d48586ddab3b867df0c279"/>
      <w:bookmarkEnd w:id="5"/>
      <w:r>
        <w:t>Migration Path to PostgreSQL (Cloud Deployment)</w:t>
      </w:r>
    </w:p>
    <w:p w14:paraId="3ED31395" w14:textId="77777777" w:rsidR="001F50B9" w:rsidRDefault="00000000">
      <w:pPr>
        <w:pStyle w:val="FirstParagraph"/>
      </w:pPr>
      <w:r>
        <w:t xml:space="preserve">The ultimate plan is to run the database in the cloud (e.g. an AWS RDS PostgreSQL instance) once it grows or needs to be shared. To ease this transition, we adhere to </w:t>
      </w:r>
      <w:r>
        <w:rPr>
          <w:b/>
          <w:bCs/>
        </w:rPr>
        <w:t>standard SQL and portable schema definitions</w:t>
      </w:r>
      <w:hyperlink r:id="rId27">
        <w:r>
          <w:rPr>
            <w:rStyle w:val="Hyperlink"/>
          </w:rPr>
          <w:t>[22]</w:t>
        </w:r>
      </w:hyperlink>
      <w:hyperlink r:id="rId28">
        <w:r>
          <w:rPr>
            <w:rStyle w:val="Hyperlink"/>
          </w:rPr>
          <w:t>[7]</w:t>
        </w:r>
      </w:hyperlink>
      <w:r>
        <w:t xml:space="preserve">: - Avoid MySQL-specific features (like enum sets or specific engine quirks). We use ANSI SQL types and constraints that Postgres also supports. For example, the schema uses </w:t>
      </w:r>
      <w:r>
        <w:rPr>
          <w:rStyle w:val="VerbatimChar"/>
        </w:rPr>
        <w:t>DATE</w:t>
      </w:r>
      <w:r>
        <w:t xml:space="preserve">, </w:t>
      </w:r>
      <w:r>
        <w:rPr>
          <w:rStyle w:val="VerbatimChar"/>
        </w:rPr>
        <w:t>DECIMAL</w:t>
      </w:r>
      <w:r>
        <w:t xml:space="preserve">, </w:t>
      </w:r>
      <w:r>
        <w:rPr>
          <w:rStyle w:val="VerbatimChar"/>
        </w:rPr>
        <w:t>VARCHAR</w:t>
      </w:r>
      <w:r>
        <w:t xml:space="preserve"> which are common to both. In Postgres, the equivalent types (DATE, NUMERIC, VARCHAR) work the same. One minor change might be auto-increment keys – MySQL uses </w:t>
      </w:r>
      <w:r>
        <w:rPr>
          <w:rStyle w:val="VerbatimChar"/>
        </w:rPr>
        <w:t>AUTO_INCREMENT</w:t>
      </w:r>
      <w:r>
        <w:t xml:space="preserve"> while Postgres uses </w:t>
      </w:r>
      <w:r>
        <w:rPr>
          <w:rStyle w:val="VerbatimChar"/>
        </w:rPr>
        <w:t>SERIAL</w:t>
      </w:r>
      <w:r>
        <w:t xml:space="preserve"> or </w:t>
      </w:r>
      <w:r>
        <w:rPr>
          <w:rStyle w:val="VerbatimChar"/>
        </w:rPr>
        <w:t>GENERATED AS IDENTITY</w:t>
      </w:r>
      <w:r>
        <w:t>, but ORMs handle this automatically or we can adjust via migrations</w:t>
      </w:r>
      <w:hyperlink r:id="rId29">
        <w:r>
          <w:rPr>
            <w:rStyle w:val="Hyperlink"/>
          </w:rPr>
          <w:t>[23]</w:t>
        </w:r>
      </w:hyperlink>
      <w:r>
        <w:t xml:space="preserve">. - We plan to use </w:t>
      </w:r>
      <w:r>
        <w:rPr>
          <w:b/>
          <w:bCs/>
        </w:rPr>
        <w:t>Alembic</w:t>
      </w:r>
      <w:r>
        <w:t xml:space="preserve"> (if using SQLAlchemy) to generate migrations. This will allow the coding agent to apply schema updates incrementally and to recreate the schema in Postgres with the same structure. - For cloud deployment, security and performance come into play. We would start with a small instance (e.g. a few vCPUs, moderate RAM) and scale as needed</w:t>
      </w:r>
      <w:hyperlink r:id="rId30">
        <w:r>
          <w:rPr>
            <w:rStyle w:val="Hyperlink"/>
          </w:rPr>
          <w:t>[24]</w:t>
        </w:r>
      </w:hyperlink>
      <w:r>
        <w:t xml:space="preserve">. PostgreSQL gives us features like </w:t>
      </w:r>
      <w:r>
        <w:rPr>
          <w:rStyle w:val="VerbatimChar"/>
        </w:rPr>
        <w:t>pgvector</w:t>
      </w:r>
      <w:r>
        <w:t xml:space="preserve"> (for vector embeddings if needed in future AI integrations</w:t>
      </w:r>
      <w:hyperlink r:id="rId31">
        <w:r>
          <w:rPr>
            <w:rStyle w:val="Hyperlink"/>
          </w:rPr>
          <w:t>[25]</w:t>
        </w:r>
      </w:hyperlink>
      <w:r>
        <w:t>) and strong reliability.</w:t>
      </w:r>
    </w:p>
    <w:p w14:paraId="42A316B1" w14:textId="77777777" w:rsidR="001F50B9" w:rsidRDefault="00000000">
      <w:pPr>
        <w:pStyle w:val="BodyText"/>
      </w:pPr>
      <w:r>
        <w:t xml:space="preserve">When migrating, the LLM or devops process can </w:t>
      </w:r>
      <w:r>
        <w:rPr>
          <w:b/>
          <w:bCs/>
        </w:rPr>
        <w:t>dump the data</w:t>
      </w:r>
      <w:r>
        <w:t xml:space="preserve"> from the local DB and import into Postgres. Alternatively, if using SQLAlchemy, point it to Postgres and run the same data ingestion scripts to populate fresh. Since we design queries and data access through an agent interface (discussed below), other parts of the system (LLM agents, etc.) won’t need to change when we switch the backend – they’ll call the same methods or API endpoints, and the underlying DB can be swapped with minimal code changes.</w:t>
      </w:r>
    </w:p>
    <w:p w14:paraId="05AA5CCC" w14:textId="77777777" w:rsidR="001F50B9" w:rsidRDefault="00000000">
      <w:pPr>
        <w:pStyle w:val="Heading2"/>
      </w:pPr>
      <w:bookmarkStart w:id="7" w:name="agent-based-ingestion-workflow"/>
      <w:bookmarkEnd w:id="6"/>
      <w:r>
        <w:t>Agent-Based Ingestion Workflow</w:t>
      </w:r>
    </w:p>
    <w:p w14:paraId="73B69F13" w14:textId="77777777" w:rsidR="001F50B9" w:rsidRDefault="00000000">
      <w:pPr>
        <w:pStyle w:val="FirstParagraph"/>
      </w:pPr>
      <w:r>
        <w:t xml:space="preserve">We will implement a </w:t>
      </w:r>
      <w:r>
        <w:rPr>
          <w:b/>
          <w:bCs/>
        </w:rPr>
        <w:t>modular data pipeline</w:t>
      </w:r>
      <w:r>
        <w:t xml:space="preserve"> to populate and maintain the database, inspired by the master-agent architecture</w:t>
      </w:r>
      <w:hyperlink r:id="rId32">
        <w:r>
          <w:rPr>
            <w:rStyle w:val="Hyperlink"/>
          </w:rPr>
          <w:t>[26]</w:t>
        </w:r>
      </w:hyperlink>
      <w:r>
        <w:t>. The key components (sub-agents or modules) are:</w:t>
      </w:r>
    </w:p>
    <w:p w14:paraId="4001991C" w14:textId="77777777" w:rsidR="001F50B9" w:rsidRDefault="00000000">
      <w:pPr>
        <w:numPr>
          <w:ilvl w:val="0"/>
          <w:numId w:val="5"/>
        </w:numPr>
      </w:pPr>
      <w:r>
        <w:rPr>
          <w:b/>
          <w:bCs/>
        </w:rPr>
        <w:t>Collector Agent (API Manager or File Loader):</w:t>
      </w:r>
      <w:r>
        <w:t xml:space="preserve"> This agent is responsible for fetching raw data from various sources. It could call external APIs (e.g. USDA Market News API, USDA QuickStats, etc.) or load internal files (like the Excel </w:t>
      </w:r>
      <w:r>
        <w:lastRenderedPageBreak/>
        <w:t xml:space="preserve">spreadsheets on Dropbox). In the RLC system, an </w:t>
      </w:r>
      <w:r>
        <w:rPr>
          <w:i/>
          <w:iCs/>
        </w:rPr>
        <w:t>API Manager</w:t>
      </w:r>
      <w:r>
        <w:t xml:space="preserve"> service already exists to fetch price data and provide it via a REST endpoint</w:t>
      </w:r>
      <w:hyperlink r:id="rId33" w:anchor="L8-L16">
        <w:r>
          <w:rPr>
            <w:rStyle w:val="Hyperlink"/>
          </w:rPr>
          <w:t>[27]</w:t>
        </w:r>
      </w:hyperlink>
      <w:r>
        <w:t xml:space="preserve">. We will extend this to fundamental data. If the data is in spreadsheets, the collector might use a script with </w:t>
      </w:r>
      <w:r>
        <w:rPr>
          <w:b/>
          <w:bCs/>
        </w:rPr>
        <w:t>pandas</w:t>
      </w:r>
      <w:r>
        <w:t xml:space="preserve"> to read the Excel file and convert it into a JSON or dictionary structure. The output from this agent is a </w:t>
      </w:r>
      <w:r>
        <w:rPr>
          <w:b/>
          <w:bCs/>
        </w:rPr>
        <w:t>structured JSON</w:t>
      </w:r>
      <w:r>
        <w:t xml:space="preserve"> (or CSV, or Pandas DataFrame) containing the data series and fields. For example, the collector might output a JSON like:</w:t>
      </w:r>
    </w:p>
    <w:p w14:paraId="185B8EBB" w14:textId="77777777" w:rsidR="001F50B9" w:rsidRDefault="00000000">
      <w:pPr>
        <w:pStyle w:val="SourceCode"/>
        <w:numPr>
          <w:ilvl w:val="0"/>
          <w:numId w:val="1"/>
        </w:numPr>
      </w:pPr>
      <w:r>
        <w:rPr>
          <w:rStyle w:val="VerbatimChar"/>
        </w:rPr>
        <w:t>{</w:t>
      </w:r>
      <w:r>
        <w:br/>
      </w:r>
      <w:r>
        <w:rPr>
          <w:rStyle w:val="VerbatimChar"/>
        </w:rPr>
        <w:t xml:space="preserve">  "commodity": "Corn",</w:t>
      </w:r>
      <w:r>
        <w:br/>
      </w:r>
      <w:r>
        <w:rPr>
          <w:rStyle w:val="VerbatimChar"/>
        </w:rPr>
        <w:t xml:space="preserve">  "marketing_year": "2024/25",</w:t>
      </w:r>
      <w:r>
        <w:br/>
      </w:r>
      <w:r>
        <w:rPr>
          <w:rStyle w:val="VerbatimChar"/>
        </w:rPr>
        <w:t xml:space="preserve">  "production": 15200,</w:t>
      </w:r>
      <w:r>
        <w:br/>
      </w:r>
      <w:r>
        <w:rPr>
          <w:rStyle w:val="VerbatimChar"/>
        </w:rPr>
        <w:t xml:space="preserve">  "exports": 2100,</w:t>
      </w:r>
      <w:r>
        <w:br/>
      </w:r>
      <w:r>
        <w:rPr>
          <w:rStyle w:val="VerbatimChar"/>
        </w:rPr>
        <w:t xml:space="preserve">  "ending_stocks": 1500,</w:t>
      </w:r>
      <w:r>
        <w:br/>
      </w:r>
      <w:r>
        <w:rPr>
          <w:rStyle w:val="VerbatimChar"/>
        </w:rPr>
        <w:t xml:space="preserve">  ...</w:t>
      </w:r>
      <w:r>
        <w:br/>
      </w:r>
      <w:r>
        <w:rPr>
          <w:rStyle w:val="VerbatimChar"/>
        </w:rPr>
        <w:t>}</w:t>
      </w:r>
    </w:p>
    <w:p w14:paraId="0B7F6152" w14:textId="77777777" w:rsidR="001F50B9" w:rsidRDefault="00000000">
      <w:pPr>
        <w:numPr>
          <w:ilvl w:val="0"/>
          <w:numId w:val="1"/>
        </w:numPr>
      </w:pPr>
      <w:r>
        <w:t xml:space="preserve">for a supply/demand sheet, or a list of daily price records for a price series. The </w:t>
      </w:r>
      <w:r>
        <w:rPr>
          <w:b/>
          <w:bCs/>
        </w:rPr>
        <w:t>format should be consistent and include metadata</w:t>
      </w:r>
      <w:r>
        <w:t xml:space="preserve"> (e.g. field names matching database columns, units if not implicit, source info, etc.) so the database agent knows how to interpret it.</w:t>
      </w:r>
    </w:p>
    <w:p w14:paraId="30C541E9" w14:textId="77777777" w:rsidR="001F50B9" w:rsidRDefault="00000000">
      <w:pPr>
        <w:numPr>
          <w:ilvl w:val="0"/>
          <w:numId w:val="5"/>
        </w:numPr>
      </w:pPr>
      <w:r>
        <w:rPr>
          <w:b/>
          <w:bCs/>
        </w:rPr>
        <w:t>Database Agent (Loader):</w:t>
      </w:r>
      <w:r>
        <w:t xml:space="preserve"> This agent takes the structured data from the collector and </w:t>
      </w:r>
      <w:r>
        <w:rPr>
          <w:b/>
          <w:bCs/>
        </w:rPr>
        <w:t>inserts it into the database</w:t>
      </w:r>
      <w:r>
        <w:t xml:space="preserve">. It must first </w:t>
      </w:r>
      <w:r>
        <w:rPr>
          <w:b/>
          <w:bCs/>
        </w:rPr>
        <w:t>validate the data structure</w:t>
      </w:r>
      <w:r>
        <w:t xml:space="preserve"> against the expected schema. If the incoming data doesn’t match the schema (e.g. a new field is present that we haven’t accounted for), the agent should handle it gracefully. In initial stages, the instruction is to </w:t>
      </w:r>
      <w:r>
        <w:rPr>
          <w:i/>
          <w:iCs/>
        </w:rPr>
        <w:t>prompt for guidance</w:t>
      </w:r>
      <w:r>
        <w:t xml:space="preserve"> – perhaps by sending an email or alert to the team (you and Felipe) with details of the discrepancy. For example, “New field ‘domestic_feed_use’ encountered for commodity X – not in database schema. How should I handle this?” This way, humans can instruct whether to add a new column, map it to an existing field, or ignore it. Over time, as the system learns and the schema stabilizes, the agent can become more autonomous, possibly auto-adding new fields or using a generic catch-all approach for unknown fields.</w:t>
      </w:r>
    </w:p>
    <w:p w14:paraId="1A7E4730" w14:textId="77777777" w:rsidR="001F50B9" w:rsidRDefault="00000000">
      <w:pPr>
        <w:pStyle w:val="FirstParagraph"/>
      </w:pPr>
      <w:r>
        <w:t xml:space="preserve">Once the format is aligned, the database agent performs the insertion. It will use parameterized SQL or ORM sessions to insert records. We will enforce </w:t>
      </w:r>
      <w:r>
        <w:rPr>
          <w:b/>
          <w:bCs/>
        </w:rPr>
        <w:t>integrity constraints</w:t>
      </w:r>
      <w:r>
        <w:t xml:space="preserve"> during insertion (for example, the composite primary keys will reject duplicates, and foreign keys ensure no unknown commodity is referenced). If an attempt is made to insert a data point that’s already in the DB, the agent can log a warning or ignore it, preventing duplicates</w:t>
      </w:r>
      <w:hyperlink r:id="rId34">
        <w:r>
          <w:rPr>
            <w:rStyle w:val="Hyperlink"/>
          </w:rPr>
          <w:t>[5]</w:t>
        </w:r>
      </w:hyperlink>
      <w:r>
        <w:t>.</w:t>
      </w:r>
    </w:p>
    <w:p w14:paraId="797DB11C" w14:textId="77777777" w:rsidR="001F50B9" w:rsidRDefault="00000000">
      <w:pPr>
        <w:pStyle w:val="BodyText"/>
      </w:pPr>
      <w:r>
        <w:t xml:space="preserve">To integrate with the RLC agent framework, this Database Agent can be structured similarly to existing agents (like the </w:t>
      </w:r>
      <w:r>
        <w:rPr>
          <w:rStyle w:val="VerbatimChar"/>
        </w:rPr>
        <w:t>InternalDataAgent</w:t>
      </w:r>
      <w:r>
        <w:t xml:space="preserve"> or </w:t>
      </w:r>
      <w:r>
        <w:rPr>
          <w:rStyle w:val="VerbatimChar"/>
        </w:rPr>
        <w:t>PriceDataAgent</w:t>
      </w:r>
      <w:r>
        <w:t xml:space="preserve">). It could be invoked by the master orchestrator or on a schedule. For instance, after the API Manager </w:t>
      </w:r>
      <w:r>
        <w:lastRenderedPageBreak/>
        <w:t xml:space="preserve">saves a JSON file of new data, it could call a method </w:t>
      </w:r>
      <w:r>
        <w:rPr>
          <w:rStyle w:val="VerbatimChar"/>
        </w:rPr>
        <w:t>database_agent.store_data(json_file_path)</w:t>
      </w:r>
      <w:r>
        <w:t xml:space="preserve"> which handles the above logic.</w:t>
      </w:r>
    </w:p>
    <w:p w14:paraId="6600739C" w14:textId="77777777" w:rsidR="001F50B9" w:rsidRDefault="00000000">
      <w:pPr>
        <w:pStyle w:val="Compact"/>
        <w:numPr>
          <w:ilvl w:val="0"/>
          <w:numId w:val="6"/>
        </w:numPr>
      </w:pPr>
      <w:r>
        <w:rPr>
          <w:b/>
          <w:bCs/>
        </w:rPr>
        <w:t>Verification (Checker) Agent:</w:t>
      </w:r>
      <w:r>
        <w:t xml:space="preserve"> After loading, a separate check is done to verify that the database contents match the source data. This agent might, for example, read back the inserted rows and compare to the JSON or source file line by line, or count records to ensure none were lost</w:t>
      </w:r>
      <w:hyperlink r:id="rId35">
        <w:r>
          <w:rPr>
            <w:rStyle w:val="Hyperlink"/>
          </w:rPr>
          <w:t>[28]</w:t>
        </w:r>
      </w:hyperlink>
      <w:r>
        <w:t xml:space="preserve">. It could also compute checksums or simple statistical sums (e.g. total of all values) to compare source vs DB. Any discrepancy (which could indicate a parsing error, a data type truncation, or a bug) would trigger an alert. In addition, this checker can validate that the data is </w:t>
      </w:r>
      <w:r>
        <w:rPr>
          <w:b/>
          <w:bCs/>
        </w:rPr>
        <w:t>sensible and consistent</w:t>
      </w:r>
      <w:r>
        <w:t xml:space="preserve"> – e.g., no negative values where they aren’t expected, stocks-to-use ratios calculated correctly if applicable, etc. While some of those logic checks might be domain-specific, having a basic automated validation increases trust in the data pipeline.</w:t>
      </w:r>
    </w:p>
    <w:p w14:paraId="3A600C00" w14:textId="77777777" w:rsidR="001F50B9" w:rsidRDefault="00000000">
      <w:pPr>
        <w:pStyle w:val="FirstParagraph"/>
      </w:pPr>
      <w:r>
        <w:t>These agents are orchestrated by a central process (the Master Agent or a scheduler). Initially, the process might be manually triggered (you run a script to ingest a particular spreadsheet). Eventually, it could be automated on a schedule (e.g. check for new USDA data monthly, or update prices daily at 6am). The design is intentionally modular</w:t>
      </w:r>
      <w:hyperlink r:id="rId36">
        <w:r>
          <w:rPr>
            <w:rStyle w:val="Hyperlink"/>
          </w:rPr>
          <w:t>[29]</w:t>
        </w:r>
      </w:hyperlink>
      <w:hyperlink r:id="rId37">
        <w:r>
          <w:rPr>
            <w:rStyle w:val="Hyperlink"/>
          </w:rPr>
          <w:t>[30]</w:t>
        </w:r>
      </w:hyperlink>
      <w:r>
        <w:t xml:space="preserve"> – adding a new data source in the future should involve writing a new collector plugin and perhaps a slight schema extension, without overhauling the whole system.</w:t>
      </w:r>
    </w:p>
    <w:p w14:paraId="11B93E29" w14:textId="77777777" w:rsidR="001F50B9" w:rsidRDefault="00000000">
      <w:pPr>
        <w:pStyle w:val="BodyText"/>
      </w:pPr>
      <w:r>
        <w:rPr>
          <w:b/>
          <w:bCs/>
        </w:rPr>
        <w:t>Data update strategy:</w:t>
      </w:r>
      <w:r>
        <w:t xml:space="preserve"> We will align data fetch frequency with actual release schedules to avoid unnecessary work or costs. For example, if a certain report (like USDA WASDE) updates monthly, the agent should not check it daily. Instead, it can be scheduled for the expected release day (and maybe allow manual trigger if needed). This avoids wasteful API calls or processing – an important consideration for cloud cost efficiency as you noted. The agent framework’s config can include these frequencies so that, say, daily price series are fetched every day, whereas annual data is fetched once a year or on demand. Caching results for a certain period is also useful – e.g., the internal agents already implement an in-memory cache (the price data agent caches for 30 minutes</w:t>
      </w:r>
      <w:hyperlink r:id="rId38" w:anchor="L160-L168">
        <w:r>
          <w:rPr>
            <w:rStyle w:val="Hyperlink"/>
          </w:rPr>
          <w:t>[31]</w:t>
        </w:r>
      </w:hyperlink>
      <w:r>
        <w:t>, the internal data agent caches for 1 hour</w:t>
      </w:r>
      <w:hyperlink r:id="rId39" w:anchor="L139-L147">
        <w:r>
          <w:rPr>
            <w:rStyle w:val="Hyperlink"/>
          </w:rPr>
          <w:t>[32]</w:t>
        </w:r>
      </w:hyperlink>
      <w:r>
        <w:t>) to prevent repetitive calls.</w:t>
      </w:r>
    </w:p>
    <w:p w14:paraId="0A925C6D" w14:textId="77777777" w:rsidR="001F50B9" w:rsidRDefault="00000000">
      <w:pPr>
        <w:pStyle w:val="Heading2"/>
      </w:pPr>
      <w:bookmarkStart w:id="8" w:name="Xbb64cd4bf9fcf0b206ebe03767a8825ff90e25b"/>
      <w:bookmarkEnd w:id="7"/>
      <w:r>
        <w:t>Ensuring Data Integrity and Quality Control</w:t>
      </w:r>
    </w:p>
    <w:p w14:paraId="2BF0778C" w14:textId="77777777" w:rsidR="001F50B9" w:rsidRDefault="00000000">
      <w:pPr>
        <w:pStyle w:val="FirstParagraph"/>
      </w:pPr>
      <w:r>
        <w:t>Data integrity is paramount. We employ several best practices to keep the database accurate and reliable:</w:t>
      </w:r>
    </w:p>
    <w:p w14:paraId="4327074E" w14:textId="77777777" w:rsidR="001F50B9" w:rsidRDefault="00000000">
      <w:pPr>
        <w:numPr>
          <w:ilvl w:val="0"/>
          <w:numId w:val="7"/>
        </w:numPr>
      </w:pPr>
      <w:r>
        <w:rPr>
          <w:b/>
          <w:bCs/>
        </w:rPr>
        <w:t>Constraints and Keys:</w:t>
      </w:r>
      <w:r>
        <w:t xml:space="preserve"> As mentioned, primary keys and unique constraints prevent duplicate entries</w:t>
      </w:r>
      <w:hyperlink r:id="rId40">
        <w:r>
          <w:rPr>
            <w:rStyle w:val="Hyperlink"/>
          </w:rPr>
          <w:t>[4]</w:t>
        </w:r>
      </w:hyperlink>
      <w:r>
        <w:t xml:space="preserve">. Foreign keys ensure referential integrity (no record referencing a non-existent commodity, for instance). We also define data types that enforce basic validity (e.g., </w:t>
      </w:r>
      <w:r>
        <w:rPr>
          <w:rStyle w:val="VerbatimChar"/>
        </w:rPr>
        <w:t>Date</w:t>
      </w:r>
      <w:r>
        <w:t xml:space="preserve"> type for dates, numeric types for numeric data). This catches obvious errors (like an invalid date or a text value in a numeric field) at insertion time.</w:t>
      </w:r>
    </w:p>
    <w:p w14:paraId="4B50262F" w14:textId="77777777" w:rsidR="001F50B9" w:rsidRDefault="00000000">
      <w:pPr>
        <w:numPr>
          <w:ilvl w:val="0"/>
          <w:numId w:val="7"/>
        </w:numPr>
      </w:pPr>
      <w:r>
        <w:rPr>
          <w:b/>
          <w:bCs/>
        </w:rPr>
        <w:lastRenderedPageBreak/>
        <w:t>Audit Fields:</w:t>
      </w:r>
      <w:r>
        <w:t xml:space="preserve"> We can include audit columns such as </w:t>
      </w:r>
      <w:r>
        <w:rPr>
          <w:rStyle w:val="VerbatimChar"/>
        </w:rPr>
        <w:t>last_updated</w:t>
      </w:r>
      <w:r>
        <w:t xml:space="preserve"> timestamp or </w:t>
      </w:r>
      <w:r>
        <w:rPr>
          <w:rStyle w:val="VerbatimChar"/>
        </w:rPr>
        <w:t>source_file</w:t>
      </w:r>
      <w:r>
        <w:t>/</w:t>
      </w:r>
      <w:r>
        <w:rPr>
          <w:rStyle w:val="VerbatimChar"/>
        </w:rPr>
        <w:t>source_url</w:t>
      </w:r>
      <w:r>
        <w:t xml:space="preserve"> reference in each table. For example, adding a </w:t>
      </w:r>
      <w:r>
        <w:rPr>
          <w:rStyle w:val="VerbatimChar"/>
        </w:rPr>
        <w:t>last_modified</w:t>
      </w:r>
      <w:r>
        <w:t xml:space="preserve"> or </w:t>
      </w:r>
      <w:r>
        <w:rPr>
          <w:rStyle w:val="VerbatimChar"/>
        </w:rPr>
        <w:t>fetched_at</w:t>
      </w:r>
      <w:r>
        <w:t xml:space="preserve"> column (like the InternalData model does</w:t>
      </w:r>
      <w:hyperlink r:id="rId41" w:anchor="L240-L247">
        <w:r>
          <w:rPr>
            <w:rStyle w:val="Hyperlink"/>
          </w:rPr>
          <w:t>[33]</w:t>
        </w:r>
      </w:hyperlink>
      <w:r>
        <w:t xml:space="preserve">) helps track when data was loaded. A </w:t>
      </w:r>
      <w:r>
        <w:rPr>
          <w:rStyle w:val="VerbatimChar"/>
        </w:rPr>
        <w:t>source_file</w:t>
      </w:r>
      <w:r>
        <w:t xml:space="preserve"> or </w:t>
      </w:r>
      <w:r>
        <w:rPr>
          <w:rStyle w:val="VerbatimChar"/>
        </w:rPr>
        <w:t>source_report</w:t>
      </w:r>
      <w:r>
        <w:t xml:space="preserve"> field (already included in our schema) records where the data came from, enabling traceability if something looks off.</w:t>
      </w:r>
    </w:p>
    <w:p w14:paraId="5CD5B3A9" w14:textId="77777777" w:rsidR="001F50B9" w:rsidRDefault="00000000">
      <w:pPr>
        <w:numPr>
          <w:ilvl w:val="0"/>
          <w:numId w:val="7"/>
        </w:numPr>
      </w:pPr>
      <w:r>
        <w:rPr>
          <w:b/>
          <w:bCs/>
        </w:rPr>
        <w:t>Verification Agent Checks:</w:t>
      </w:r>
      <w:r>
        <w:t xml:space="preserve"> As described, the verification agent will programmatically confirm the loaded data. It might log a summary each time data is ingested, e.g.: “Loaded 350 records for Corn supply/demand for years 1980-2025 – source file had 350 lines</w:t>
      </w:r>
      <w:hyperlink r:id="rId42">
        <w:r>
          <w:rPr>
            <w:rStyle w:val="Hyperlink"/>
          </w:rPr>
          <w:t>[28]</w:t>
        </w:r>
      </w:hyperlink>
      <w:r>
        <w:t>.” If there’s a mismatch, it can raise a flag. For price series, it might fetch a few random dates from the API and compare to the DB values to ensure they match.</w:t>
      </w:r>
    </w:p>
    <w:p w14:paraId="0D5A4B64" w14:textId="77777777" w:rsidR="001F50B9" w:rsidRDefault="00000000">
      <w:pPr>
        <w:numPr>
          <w:ilvl w:val="0"/>
          <w:numId w:val="7"/>
        </w:numPr>
      </w:pPr>
      <w:r>
        <w:rPr>
          <w:b/>
          <w:bCs/>
        </w:rPr>
        <w:t>Error Handling and Alerts:</w:t>
      </w:r>
      <w:r>
        <w:t xml:space="preserve"> If any step of the pipeline encounters an error (network issue, file format problem, constraint violation, etc.), the system should handle it gracefully. The agent can retry a few times if an API call fails (the PriceDataAgent already has retry logic for HTTP requests</w:t>
      </w:r>
      <w:hyperlink r:id="rId43" w:anchor="L120-L129">
        <w:r>
          <w:rPr>
            <w:rStyle w:val="Hyperlink"/>
          </w:rPr>
          <w:t>[34]</w:t>
        </w:r>
      </w:hyperlink>
      <w:r>
        <w:t>). If a failure persists or a data validation fails, the system will notify the team. The notification method can be email (since you mentioned the agents might email your RLC accounts initially) or even a message in a Slack channel, as configured in the Notification settings</w:t>
      </w:r>
      <w:hyperlink r:id="rId44" w:anchor="L294-L303">
        <w:r>
          <w:rPr>
            <w:rStyle w:val="Hyperlink"/>
          </w:rPr>
          <w:t>[35]</w:t>
        </w:r>
      </w:hyperlink>
      <w:hyperlink r:id="rId45" w:anchor="L306-L312">
        <w:r>
          <w:rPr>
            <w:rStyle w:val="Hyperlink"/>
          </w:rPr>
          <w:t>[36]</w:t>
        </w:r>
      </w:hyperlink>
      <w:r>
        <w:t>. This ensures that any issue is brought to human attention immediately rather than silently corrupting data.</w:t>
      </w:r>
    </w:p>
    <w:p w14:paraId="5C0AEB81" w14:textId="77777777" w:rsidR="001F50B9" w:rsidRDefault="00000000">
      <w:pPr>
        <w:numPr>
          <w:ilvl w:val="0"/>
          <w:numId w:val="7"/>
        </w:numPr>
      </w:pPr>
      <w:r>
        <w:rPr>
          <w:b/>
          <w:bCs/>
        </w:rPr>
        <w:t>Source Sourcing (no hallucination):</w:t>
      </w:r>
      <w:r>
        <w:t xml:space="preserve"> The agents only use authoritative sources for data. Where manual data entry or LLM-generated estimates are involved, those are flagged (for example, </w:t>
      </w:r>
      <w:r>
        <w:rPr>
          <w:rStyle w:val="VerbatimChar"/>
        </w:rPr>
        <w:t>DataSourceType</w:t>
      </w:r>
      <w:r>
        <w:t xml:space="preserve"> enum marks data as from internal spreadsheet, API, LLM, etc.</w:t>
      </w:r>
      <w:hyperlink r:id="rId46" w:anchor="L59-L67">
        <w:r>
          <w:rPr>
            <w:rStyle w:val="Hyperlink"/>
          </w:rPr>
          <w:t>[37]</w:t>
        </w:r>
      </w:hyperlink>
      <w:r>
        <w:t>). In our context, most data will be from spreadsheets (internal) or APIs (external official), so we record that. If an LLM ever fills a gap (say providing an estimate), that should be clearly marked (</w:t>
      </w:r>
      <w:r>
        <w:rPr>
          <w:rStyle w:val="VerbatimChar"/>
        </w:rPr>
        <w:t>is_estimate</w:t>
      </w:r>
      <w:r>
        <w:t xml:space="preserve"> field) and ideally replaced with real data once available</w:t>
      </w:r>
      <w:hyperlink r:id="rId47" w:anchor="L238-L246">
        <w:r>
          <w:rPr>
            <w:rStyle w:val="Hyperlink"/>
          </w:rPr>
          <w:t>[38]</w:t>
        </w:r>
      </w:hyperlink>
      <w:hyperlink r:id="rId48" w:anchor="L194-L201">
        <w:r>
          <w:rPr>
            <w:rStyle w:val="Hyperlink"/>
          </w:rPr>
          <w:t>[39]</w:t>
        </w:r>
      </w:hyperlink>
      <w:r>
        <w:t>. The checker agent can also ensure that data labeled as “official” truly came from the official source (perhaps by cross-checking a known value or checksum from that source).</w:t>
      </w:r>
    </w:p>
    <w:p w14:paraId="29F9AC33" w14:textId="77777777" w:rsidR="001F50B9" w:rsidRDefault="00000000">
      <w:pPr>
        <w:numPr>
          <w:ilvl w:val="0"/>
          <w:numId w:val="7"/>
        </w:numPr>
      </w:pPr>
      <w:r>
        <w:rPr>
          <w:b/>
          <w:bCs/>
        </w:rPr>
        <w:t>Security of the data:</w:t>
      </w:r>
      <w:r>
        <w:t xml:space="preserve"> We limit access to the database. Locally, that means using proper user credentials for MySQL (not running as root, for example). In the cloud (Postgres), enable SSL connections and restrict network access (e.g. using security groups or VPC so that only the application/agents can reach the DB). The agents will use environment variables or a config file (like </w:t>
      </w:r>
      <w:r>
        <w:rPr>
          <w:rStyle w:val="VerbatimChar"/>
        </w:rPr>
        <w:t>.env</w:t>
      </w:r>
      <w:r>
        <w:t>) to load database credentials, rather than hardcoding them</w:t>
      </w:r>
      <w:hyperlink r:id="rId49">
        <w:r>
          <w:rPr>
            <w:rStyle w:val="Hyperlink"/>
          </w:rPr>
          <w:t>[40]</w:t>
        </w:r>
      </w:hyperlink>
      <w:r>
        <w:t>. This follows best practices so that secrets are not exposed and can be rotated. We can also assign read-only vs read-write roles if we envision some agents only querying data and others ingesting.</w:t>
      </w:r>
    </w:p>
    <w:p w14:paraId="6A4FEF6D" w14:textId="77777777" w:rsidR="001F50B9" w:rsidRDefault="00000000">
      <w:pPr>
        <w:pStyle w:val="Heading2"/>
      </w:pPr>
      <w:bookmarkStart w:id="9" w:name="integration-with-the-rlc-agent-framework"/>
      <w:bookmarkEnd w:id="8"/>
      <w:r>
        <w:lastRenderedPageBreak/>
        <w:t>Integration with the RLC Agent Framework</w:t>
      </w:r>
    </w:p>
    <w:p w14:paraId="17A10CB4" w14:textId="77777777" w:rsidR="001F50B9" w:rsidRDefault="00000000">
      <w:pPr>
        <w:pStyle w:val="FirstParagraph"/>
      </w:pPr>
      <w:r>
        <w:t>The database we build should become a first-class component of the RLC Master Agent system. In practice, this means:</w:t>
      </w:r>
    </w:p>
    <w:p w14:paraId="187122A5" w14:textId="77777777" w:rsidR="001F50B9" w:rsidRDefault="00000000">
      <w:pPr>
        <w:numPr>
          <w:ilvl w:val="0"/>
          <w:numId w:val="8"/>
        </w:numPr>
      </w:pPr>
      <w:r>
        <w:t xml:space="preserve">The </w:t>
      </w:r>
      <w:r>
        <w:rPr>
          <w:b/>
          <w:bCs/>
        </w:rPr>
        <w:t>Database Agent</w:t>
      </w:r>
      <w:r>
        <w:t xml:space="preserve"> will be implemented as a Python module or class within the RLC-Agent repository. It will likely live alongside other pipeline agents (similar to </w:t>
      </w:r>
      <w:r>
        <w:rPr>
          <w:rStyle w:val="VerbatimChar"/>
        </w:rPr>
        <w:t>InternalDataAgent</w:t>
      </w:r>
      <w:r>
        <w:t xml:space="preserve"> and </w:t>
      </w:r>
      <w:r>
        <w:rPr>
          <w:rStyle w:val="VerbatimChar"/>
        </w:rPr>
        <w:t>PriceDataAgent</w:t>
      </w:r>
      <w:r>
        <w:t xml:space="preserve">). The agent can provide methods like </w:t>
      </w:r>
      <w:r>
        <w:rPr>
          <w:rStyle w:val="VerbatimChar"/>
        </w:rPr>
        <w:t>store_data(data: dict)</w:t>
      </w:r>
      <w:r>
        <w:t xml:space="preserve"> and </w:t>
      </w:r>
      <w:r>
        <w:rPr>
          <w:rStyle w:val="VerbatimChar"/>
        </w:rPr>
        <w:t>query_data(query_params)</w:t>
      </w:r>
      <w:r>
        <w:t xml:space="preserve"> for other agents to call. For example, the Weekly Report Writer’s MarketResearchAgent currently pulls data via the InternalDataAgent and PriceDataAgent interfaces</w:t>
      </w:r>
      <w:hyperlink r:id="rId50" w:anchor="L224-L233">
        <w:r>
          <w:rPr>
            <w:rStyle w:val="Hyperlink"/>
          </w:rPr>
          <w:t>[41]</w:t>
        </w:r>
      </w:hyperlink>
      <w:hyperlink r:id="rId51" w:anchor="L236-L245">
        <w:r>
          <w:rPr>
            <w:rStyle w:val="Hyperlink"/>
          </w:rPr>
          <w:t>[42]</w:t>
        </w:r>
      </w:hyperlink>
      <w:r>
        <w:t>. Once the database is populated, these internal agents could be configured to use the database as their source instead of spreadsheets. In fact, the InternalDataAgent in code already has the capability to fetch from either Dropbox (spreadsheets) or a database, depending on configuration</w:t>
      </w:r>
      <w:hyperlink r:id="rId52" w:anchor="L54-L62">
        <w:r>
          <w:rPr>
            <w:rStyle w:val="Hyperlink"/>
          </w:rPr>
          <w:t>[43]</w:t>
        </w:r>
      </w:hyperlink>
      <w:hyperlink r:id="rId53" w:anchor="L146-L155">
        <w:r>
          <w:rPr>
            <w:rStyle w:val="Hyperlink"/>
          </w:rPr>
          <w:t>[44]</w:t>
        </w:r>
      </w:hyperlink>
      <w:r>
        <w:t xml:space="preserve">. We can gradually transition its </w:t>
      </w:r>
      <w:r>
        <w:rPr>
          <w:rStyle w:val="VerbatimChar"/>
        </w:rPr>
        <w:t>DataSourceType</w:t>
      </w:r>
      <w:r>
        <w:t xml:space="preserve"> from DROPBOX to DATABASE</w:t>
      </w:r>
      <w:hyperlink r:id="rId54" w:anchor="L52-L60">
        <w:r>
          <w:rPr>
            <w:rStyle w:val="Hyperlink"/>
          </w:rPr>
          <w:t>[45]</w:t>
        </w:r>
      </w:hyperlink>
      <w:r>
        <w:t xml:space="preserve"> once our database is up-to-date, meaning the weekly report agent would then query the database for supply/demand numbers instead of reading the Excel each time.</w:t>
      </w:r>
    </w:p>
    <w:p w14:paraId="474AD1D5" w14:textId="77777777" w:rsidR="001F50B9" w:rsidRDefault="00000000">
      <w:pPr>
        <w:numPr>
          <w:ilvl w:val="0"/>
          <w:numId w:val="8"/>
        </w:numPr>
      </w:pPr>
      <w:r>
        <w:t xml:space="preserve">The </w:t>
      </w:r>
      <w:r>
        <w:rPr>
          <w:b/>
          <w:bCs/>
        </w:rPr>
        <w:t>API Manager</w:t>
      </w:r>
      <w:r>
        <w:t xml:space="preserve"> service can be extended to expose fundamental data via API endpoints, analogous to how it serves price data. Right now, the PriceDataAgent calls the API Manager on </w:t>
      </w:r>
      <w:r>
        <w:rPr>
          <w:rStyle w:val="VerbatimChar"/>
        </w:rPr>
        <w:t>base_url/prices/&lt;series_id&gt;</w:t>
      </w:r>
      <w:r>
        <w:t xml:space="preserve"> to get JSON for a price series</w:t>
      </w:r>
      <w:hyperlink r:id="rId55" w:anchor="L8-L16">
        <w:r>
          <w:rPr>
            <w:rStyle w:val="Hyperlink"/>
          </w:rPr>
          <w:t>[27]</w:t>
        </w:r>
      </w:hyperlink>
      <w:r>
        <w:t xml:space="preserve">. We could define endpoints like </w:t>
      </w:r>
      <w:r>
        <w:rPr>
          <w:rStyle w:val="VerbatimChar"/>
        </w:rPr>
        <w:t>/fundamentals/&lt;commodity&gt;</w:t>
      </w:r>
      <w:r>
        <w:t xml:space="preserve"> which return the latest supply/demand JSON for that commodity, or </w:t>
      </w:r>
      <w:r>
        <w:rPr>
          <w:rStyle w:val="VerbatimChar"/>
        </w:rPr>
        <w:t>/fundamentals/&lt;commodity&gt;/&lt;year&gt;</w:t>
      </w:r>
      <w:r>
        <w:t xml:space="preserve"> to get a specific year’s data. These would query our database under the hood. This way, any agent (or even external tool) can request data through a controlled API, keeping direct database queries to a minimum. It adds a layer of abstraction and security (the API can enforce an API key or rate limit, etc., as configured</w:t>
      </w:r>
      <w:hyperlink r:id="rId56" w:anchor="L110-L119">
        <w:r>
          <w:rPr>
            <w:rStyle w:val="Hyperlink"/>
          </w:rPr>
          <w:t>[46]</w:t>
        </w:r>
      </w:hyperlink>
      <w:r>
        <w:t>).</w:t>
      </w:r>
    </w:p>
    <w:p w14:paraId="1C60B392" w14:textId="77777777" w:rsidR="001F50B9" w:rsidRDefault="00000000">
      <w:pPr>
        <w:numPr>
          <w:ilvl w:val="0"/>
          <w:numId w:val="8"/>
        </w:numPr>
      </w:pPr>
      <w:r>
        <w:rPr>
          <w:b/>
          <w:bCs/>
        </w:rPr>
        <w:t>Autonomy and learning:</w:t>
      </w:r>
      <w:r>
        <w:t xml:space="preserve"> Initially, as specified, the database agent will operate in a cautious mode. If it encounters anything unexpected (new data series, structural anomalies), it will send an email or prompt for approval before making schema changes or assumptions. Over time, as it “learns” (really as we encode more logic), it can handle known scenarios automatically. For example, if a new </w:t>
      </w:r>
      <w:r>
        <w:rPr>
          <w:b/>
          <w:bCs/>
        </w:rPr>
        <w:t>commodity</w:t>
      </w:r>
      <w:r>
        <w:t xml:space="preserve"> appears in the data, the agent could autonomously add a row to the commodities table (instead of pausing to ask). If a new field appears that is simply a known variation (say a new category of domestic use), the agent could decide to insert it into the fundamentals table as another </w:t>
      </w:r>
      <w:r>
        <w:rPr>
          <w:rStyle w:val="VerbatimChar"/>
        </w:rPr>
        <w:t>field_name</w:t>
      </w:r>
      <w:r>
        <w:t xml:space="preserve"> entry. We will incorporate a simple </w:t>
      </w:r>
      <w:r>
        <w:rPr>
          <w:b/>
          <w:bCs/>
        </w:rPr>
        <w:t>approval manager</w:t>
      </w:r>
      <w:r>
        <w:t xml:space="preserve"> similar to what the Master Agent uses for other tasks</w:t>
      </w:r>
      <w:hyperlink r:id="rId57">
        <w:r>
          <w:rPr>
            <w:rStyle w:val="Hyperlink"/>
          </w:rPr>
          <w:t>[47]</w:t>
        </w:r>
      </w:hyperlink>
      <w:r>
        <w:t xml:space="preserve"> – e.g., require approval for schema changes at Autonomy Level 1, but at Level 2 or 3 the agent might proceed and just notify. All such decisions and changes should be logged and reversible if needed (for instance, if the agent added a wrong field, we could adjust later).</w:t>
      </w:r>
    </w:p>
    <w:p w14:paraId="44D59DB0" w14:textId="77777777" w:rsidR="001F50B9" w:rsidRDefault="00000000">
      <w:pPr>
        <w:numPr>
          <w:ilvl w:val="0"/>
          <w:numId w:val="8"/>
        </w:numPr>
      </w:pPr>
      <w:r>
        <w:rPr>
          <w:b/>
          <w:bCs/>
        </w:rPr>
        <w:lastRenderedPageBreak/>
        <w:t>Access for users:</w:t>
      </w:r>
      <w:r>
        <w:t xml:space="preserve"> Eventually, you want to query this data on the fly (even from a phone). We could build a lightweight front-end or just rely on the LLM interface: the LLM agent can be instructed to answer questions by querying the database (either via the API manager or a direct DB connection through a tool). For instance, if asked "What are current U.S. corn ending stocks and how does that compare to last year?", the agent could fetch those values from the </w:t>
      </w:r>
      <w:r>
        <w:rPr>
          <w:rStyle w:val="VerbatimChar"/>
        </w:rPr>
        <w:t>fundamentals</w:t>
      </w:r>
      <w:r>
        <w:t xml:space="preserve"> table and respond. To facilitate this, we might implement a small </w:t>
      </w:r>
      <w:r>
        <w:rPr>
          <w:b/>
          <w:bCs/>
        </w:rPr>
        <w:t>query layer</w:t>
      </w:r>
      <w:r>
        <w:t xml:space="preserve"> or use natural language query tools, but that is a future enhancement once the data is reliably stored.</w:t>
      </w:r>
    </w:p>
    <w:p w14:paraId="520F44E0" w14:textId="77777777" w:rsidR="001F50B9" w:rsidRDefault="00000000">
      <w:pPr>
        <w:pStyle w:val="Heading2"/>
      </w:pPr>
      <w:bookmarkStart w:id="10" w:name="Xcbd942c6b03c29be7174fa01305bdf16563fe94"/>
      <w:bookmarkEnd w:id="9"/>
      <w:r>
        <w:t>Performance, Scalability, and Cost Considerations</w:t>
      </w:r>
    </w:p>
    <w:p w14:paraId="2ED21A58" w14:textId="77777777" w:rsidR="001F50B9" w:rsidRDefault="00000000">
      <w:pPr>
        <w:pStyle w:val="FirstParagraph"/>
      </w:pPr>
      <w:r>
        <w:t xml:space="preserve">From the start, we design with scalability in mind but also </w:t>
      </w:r>
      <w:r>
        <w:rPr>
          <w:b/>
          <w:bCs/>
        </w:rPr>
        <w:t>cost-efficiency</w:t>
      </w:r>
      <w:r>
        <w:t>. The database could grow large quickly, especially if we backfill many years of data or add high-frequency series. Here are some best practices and considerations:</w:t>
      </w:r>
    </w:p>
    <w:p w14:paraId="4D497B0F" w14:textId="77777777" w:rsidR="001F50B9" w:rsidRDefault="00000000">
      <w:pPr>
        <w:numPr>
          <w:ilvl w:val="0"/>
          <w:numId w:val="9"/>
        </w:numPr>
      </w:pPr>
      <w:r>
        <w:rPr>
          <w:b/>
          <w:bCs/>
        </w:rPr>
        <w:t>Indexing and Query Optimization:</w:t>
      </w:r>
      <w:r>
        <w:t xml:space="preserve"> We mentioned adding indexes on key dimensions (date, commodity). As data volume grows (millions of rows), indexes ensure that retrieval by commodity or date range remains fast. We should also be mindful of not indexing everything (to avoid slowing down inserts). Careful schema design (normalized tables) already helps by not duplicating large text fields, etc.</w:t>
      </w:r>
    </w:p>
    <w:p w14:paraId="1702C72B" w14:textId="77777777" w:rsidR="001F50B9" w:rsidRDefault="00000000">
      <w:pPr>
        <w:numPr>
          <w:ilvl w:val="0"/>
          <w:numId w:val="9"/>
        </w:numPr>
      </w:pPr>
      <w:r>
        <w:rPr>
          <w:b/>
          <w:bCs/>
        </w:rPr>
        <w:t>Partitioning for very large tables:</w:t>
      </w:r>
      <w:r>
        <w:t xml:space="preserve"> If we end up storing tick data or decades of daily data, a single price_data table might become huge. In PostgreSQL, we could use table partitioning (by year or by commodity) to split the data for manageability. An alternative is to use a specialized time-series database extension (like TimescaleDB on Postgres) which handles large time-series efficiently. However, unless the scale is billions of rows, vanilla Postgres with proper indexing should suffice. We can also periodically archive or summarize old data if real-time access to it isn’t needed (e.g. keep daily prices for 20 years, but maybe aggregate older than that to monthly). These are measures only if needed to control costs/storage.</w:t>
      </w:r>
    </w:p>
    <w:p w14:paraId="609F727E" w14:textId="77777777" w:rsidR="001F50B9" w:rsidRDefault="00000000">
      <w:pPr>
        <w:numPr>
          <w:ilvl w:val="0"/>
          <w:numId w:val="9"/>
        </w:numPr>
      </w:pPr>
      <w:r>
        <w:rPr>
          <w:b/>
          <w:bCs/>
        </w:rPr>
        <w:t>Memory and storage usage:</w:t>
      </w:r>
      <w:r>
        <w:t xml:space="preserve"> The agent that ingests data should stream or batch inserts rather than load everything into memory at once (especially for large files). For example, when reading a big Excel, use chunked reading or at least be mindful of Pandas memory usage. On the database side, choosing appropriate data types (no oversized TEXT fields where a smaller VARCHAR will do, etc.) keeps the footprint smaller. We will also leverage compression on the database if available (Postgres by default compresses large values, and Timescale can compress old partitions, etc.).</w:t>
      </w:r>
    </w:p>
    <w:p w14:paraId="5FF83C9D" w14:textId="77777777" w:rsidR="001F50B9" w:rsidRDefault="00000000">
      <w:pPr>
        <w:numPr>
          <w:ilvl w:val="0"/>
          <w:numId w:val="9"/>
        </w:numPr>
      </w:pPr>
      <w:r>
        <w:rPr>
          <w:b/>
          <w:bCs/>
        </w:rPr>
        <w:t>Cloud cost management:</w:t>
      </w:r>
      <w:r>
        <w:t xml:space="preserve"> When moving to AWS or another cloud, we will start with a modest instance as recommended (e.g. a small RDS PostgreSQL)</w:t>
      </w:r>
      <w:hyperlink r:id="rId58">
        <w:r>
          <w:rPr>
            <w:rStyle w:val="Hyperlink"/>
          </w:rPr>
          <w:t>[24]</w:t>
        </w:r>
      </w:hyperlink>
      <w:r>
        <w:t xml:space="preserve"> and use monitoring. We’ll avoid overly frequent cron jobs – e.g., no cron that checks a dozen APIs every minute if it’s not needed. The example you gave of not querying a </w:t>
      </w:r>
      <w:r>
        <w:lastRenderedPageBreak/>
        <w:t>monthly report daily is exactly the kind of optimization we will implement in scheduling. We can also implement logic where the agent checks a “last updated” timestamp via an API (if provided by the source) and only pulls new data when an update is indicated.</w:t>
      </w:r>
    </w:p>
    <w:p w14:paraId="513A4201" w14:textId="77777777" w:rsidR="001F50B9" w:rsidRDefault="00000000">
      <w:pPr>
        <w:numPr>
          <w:ilvl w:val="0"/>
          <w:numId w:val="9"/>
        </w:numPr>
      </w:pPr>
      <w:r>
        <w:rPr>
          <w:b/>
          <w:bCs/>
        </w:rPr>
        <w:t>Concurrent access and transactions:</w:t>
      </w:r>
      <w:r>
        <w:t xml:space="preserve"> MySQL and Postgres can handle concurrent reads/writes well. In our design, data ingestion might happen in the early morning, and report generation or querying later. We should still use transactions for inserts (so that if a failure happens, we don’t get half-loaded data). The ORM will handle transactions per session commit. Also, using InnoDB engine in MySQL (default nowadays) ensures row-level locking, so even if multiple agents wrote at once, it would be fine. For now, likely one ingestion at a time is enough (the orchestrator can sequence them).</w:t>
      </w:r>
    </w:p>
    <w:p w14:paraId="4302FA94" w14:textId="77777777" w:rsidR="001F50B9" w:rsidRDefault="00000000">
      <w:pPr>
        <w:numPr>
          <w:ilvl w:val="0"/>
          <w:numId w:val="9"/>
        </w:numPr>
      </w:pPr>
      <w:r>
        <w:rPr>
          <w:b/>
          <w:bCs/>
        </w:rPr>
        <w:t>Backups and recovery:</w:t>
      </w:r>
      <w:r>
        <w:t xml:space="preserve"> As the database becomes the system of record, we will establish backups (for local dev, manual dumps; for cloud, automated snapshots). This is more ops-focused, but a necessary practice for robustness. In case the data gets corrupted or an agent bug deletes something, we need the ability to restore it.</w:t>
      </w:r>
    </w:p>
    <w:p w14:paraId="6453CDEA" w14:textId="77777777" w:rsidR="001F50B9" w:rsidRDefault="00000000">
      <w:pPr>
        <w:pStyle w:val="FirstParagraph"/>
      </w:pPr>
      <w:r>
        <w:t xml:space="preserve">By following these practices, we create a </w:t>
      </w:r>
      <w:r>
        <w:rPr>
          <w:b/>
          <w:bCs/>
        </w:rPr>
        <w:t>robust, secure, and efficient</w:t>
      </w:r>
      <w:r>
        <w:t xml:space="preserve"> database system for commodity data. We leverage industry best practices (normalization, constraints, caching, careful scheduling) and align with the future architecture (migration to Postgres, integration with LLM agents).</w:t>
      </w:r>
    </w:p>
    <w:p w14:paraId="7E0F7527" w14:textId="77777777" w:rsidR="001F50B9" w:rsidRDefault="00000000">
      <w:pPr>
        <w:pStyle w:val="Heading2"/>
      </w:pPr>
      <w:bookmarkStart w:id="11" w:name="conclusion"/>
      <w:bookmarkEnd w:id="10"/>
      <w:r>
        <w:t>Conclusion</w:t>
      </w:r>
    </w:p>
    <w:p w14:paraId="320E4FA1" w14:textId="77777777" w:rsidR="001F50B9" w:rsidRDefault="00000000">
      <w:pPr>
        <w:pStyle w:val="FirstParagraph"/>
      </w:pPr>
      <w:r>
        <w:t>In summary, we will build a commodity data database that serves as a central repository for all price and fundamental data, replacing scattered spreadsheets with a queryable, reliable system. The plan is to start locally (using MySQL or SQLite) with a well-defined schema, load in the historical data from the Models spreadsheets, and then progressively automate data updates via agents. The Database Agent and associated pipeline will ensure data integrity through validation and a verification feedback loop</w:t>
      </w:r>
      <w:hyperlink r:id="rId59">
        <w:r>
          <w:rPr>
            <w:rStyle w:val="Hyperlink"/>
          </w:rPr>
          <w:t>[28]</w:t>
        </w:r>
      </w:hyperlink>
      <w:r>
        <w:t>. Security and ease-of-use guide the design: we use standard tools and avoid complexity that could introduce vulnerabilities, and we expose the data to other agents in a straightforward manner (through API endpoints or agent methods). We also remain mindful of scalability and cost – designing now for an easy migration to a cloud database without needing to rework the logic</w:t>
      </w:r>
      <w:hyperlink r:id="rId60">
        <w:r>
          <w:rPr>
            <w:rStyle w:val="Hyperlink"/>
          </w:rPr>
          <w:t>[11]</w:t>
        </w:r>
      </w:hyperlink>
      <w:hyperlink r:id="rId61">
        <w:r>
          <w:rPr>
            <w:rStyle w:val="Hyperlink"/>
          </w:rPr>
          <w:t>[21]</w:t>
        </w:r>
      </w:hyperlink>
      <w:r>
        <w:t>.</w:t>
      </w:r>
    </w:p>
    <w:p w14:paraId="6A11B412" w14:textId="77777777" w:rsidR="001F50B9" w:rsidRDefault="00000000">
      <w:pPr>
        <w:pStyle w:val="BodyText"/>
      </w:pPr>
      <w:r>
        <w:t xml:space="preserve">By implementing this system, RLC will gain a </w:t>
      </w:r>
      <w:r>
        <w:rPr>
          <w:b/>
          <w:bCs/>
        </w:rPr>
        <w:t>single source of truth</w:t>
      </w:r>
      <w:r>
        <w:t xml:space="preserve"> for all commodity data. Analysts and agents alike can draw from the same database, whether generating reports, performing analysis, or answering ad-hoc questions. The modular agent approach means each part of the process (fetching, parsing, loading, checking) is transparent and testable, which will build confidence in the data over time. As the agents learn and we refine the process, more of it can run autonomously (eventually in real-time, even via mobile interfaces), while we retain oversight through notifications and logs. This robust </w:t>
      </w:r>
      <w:r>
        <w:lastRenderedPageBreak/>
        <w:t>data infrastructure will be a foundation for more advanced analytics and decision-support tools in the RLC ecosystem.</w:t>
      </w:r>
    </w:p>
    <w:p w14:paraId="4435F58C" w14:textId="77777777" w:rsidR="001F50B9" w:rsidRDefault="00000000">
      <w:pPr>
        <w:pStyle w:val="BodyText"/>
      </w:pPr>
      <w:r>
        <w:rPr>
          <w:b/>
          <w:bCs/>
        </w:rPr>
        <w:t>Sources:</w:t>
      </w:r>
    </w:p>
    <w:p w14:paraId="6519E1FC" w14:textId="77777777" w:rsidR="001F50B9" w:rsidRDefault="00000000">
      <w:pPr>
        <w:pStyle w:val="Compact"/>
        <w:numPr>
          <w:ilvl w:val="0"/>
          <w:numId w:val="10"/>
        </w:numPr>
      </w:pPr>
      <w:r>
        <w:t>RLC Commodity Data Pipeline Plan – design for automated data fetch, parse, load, verify</w:t>
      </w:r>
      <w:hyperlink r:id="rId62">
        <w:r>
          <w:rPr>
            <w:rStyle w:val="Hyperlink"/>
          </w:rPr>
          <w:t>[28]</w:t>
        </w:r>
      </w:hyperlink>
      <w:hyperlink r:id="rId63">
        <w:r>
          <w:rPr>
            <w:rStyle w:val="Hyperlink"/>
          </w:rPr>
          <w:t>[26]</w:t>
        </w:r>
      </w:hyperlink>
      <w:r>
        <w:t>, schema recommendations for prices and future fundamentals</w:t>
      </w:r>
      <w:hyperlink r:id="rId64">
        <w:r>
          <w:rPr>
            <w:rStyle w:val="Hyperlink"/>
          </w:rPr>
          <w:t>[48]</w:t>
        </w:r>
      </w:hyperlink>
      <w:hyperlink r:id="rId65">
        <w:r>
          <w:rPr>
            <w:rStyle w:val="Hyperlink"/>
          </w:rPr>
          <w:t>[10]</w:t>
        </w:r>
      </w:hyperlink>
      <w:r>
        <w:t>.</w:t>
      </w:r>
    </w:p>
    <w:p w14:paraId="2CFF707E" w14:textId="77777777" w:rsidR="001F50B9" w:rsidRDefault="00000000">
      <w:pPr>
        <w:pStyle w:val="Compact"/>
        <w:numPr>
          <w:ilvl w:val="0"/>
          <w:numId w:val="10"/>
        </w:numPr>
      </w:pPr>
      <w:r>
        <w:t>RLC Tech Stack Guide – recommendation to prototype with SQLite then migrate to managed PostgreSQL, using migration tools and a service layer for agents</w:t>
      </w:r>
      <w:hyperlink r:id="rId66">
        <w:r>
          <w:rPr>
            <w:rStyle w:val="Hyperlink"/>
          </w:rPr>
          <w:t>[21]</w:t>
        </w:r>
      </w:hyperlink>
      <w:hyperlink r:id="rId67">
        <w:r>
          <w:rPr>
            <w:rStyle w:val="Hyperlink"/>
          </w:rPr>
          <w:t>[24]</w:t>
        </w:r>
      </w:hyperlink>
      <w:r>
        <w:t>.</w:t>
      </w:r>
    </w:p>
    <w:p w14:paraId="5E8B537C" w14:textId="77777777" w:rsidR="001F50B9" w:rsidRDefault="00000000">
      <w:pPr>
        <w:pStyle w:val="Compact"/>
        <w:numPr>
          <w:ilvl w:val="0"/>
          <w:numId w:val="10"/>
        </w:numPr>
      </w:pPr>
      <w:r>
        <w:t>RLC Agent Repository (GitHub) – existing data model definitions and config (Weekly Report Writer) for reference: composite keys to avoid duplicates</w:t>
      </w:r>
      <w:hyperlink r:id="rId68">
        <w:r>
          <w:rPr>
            <w:rStyle w:val="Hyperlink"/>
          </w:rPr>
          <w:t>[4]</w:t>
        </w:r>
      </w:hyperlink>
      <w:r>
        <w:t>, internal data fields structure</w:t>
      </w:r>
      <w:hyperlink r:id="rId69" w:anchor="L224-L233">
        <w:r>
          <w:rPr>
            <w:rStyle w:val="Hyperlink"/>
          </w:rPr>
          <w:t>[9]</w:t>
        </w:r>
      </w:hyperlink>
      <w:r>
        <w:t>, supply/demand field examples</w:t>
      </w:r>
      <w:hyperlink r:id="rId70" w:anchor="L190-L198">
        <w:r>
          <w:rPr>
            <w:rStyle w:val="Hyperlink"/>
          </w:rPr>
          <w:t>[1]</w:t>
        </w:r>
      </w:hyperlink>
      <w:r>
        <w:t>, caching and data source handling</w:t>
      </w:r>
      <w:hyperlink r:id="rId71" w:anchor="L139-L147">
        <w:r>
          <w:rPr>
            <w:rStyle w:val="Hyperlink"/>
          </w:rPr>
          <w:t>[32]</w:t>
        </w:r>
      </w:hyperlink>
      <w:hyperlink r:id="rId72" w:anchor="L160-L168">
        <w:r>
          <w:rPr>
            <w:rStyle w:val="Hyperlink"/>
          </w:rPr>
          <w:t>[31]</w:t>
        </w:r>
      </w:hyperlink>
      <w:r>
        <w:t>.</w:t>
      </w:r>
    </w:p>
    <w:bookmarkEnd w:id="1"/>
    <w:bookmarkEnd w:id="2"/>
    <w:bookmarkEnd w:id="11"/>
    <w:p w14:paraId="220EA15A" w14:textId="77777777" w:rsidR="001F50B9" w:rsidRDefault="00000000">
      <w:r>
        <w:pict w14:anchorId="59CE529C">
          <v:rect id="_x0000_i1025" style="width:0;height:1.5pt" o:hralign="center" o:hrstd="t" o:hr="t"/>
        </w:pict>
      </w:r>
    </w:p>
    <w:bookmarkStart w:id="12" w:name="citations"/>
    <w:p w14:paraId="2650C35A" w14:textId="77777777" w:rsidR="001F50B9" w:rsidRDefault="00000000">
      <w:pPr>
        <w:pStyle w:val="FirstParagraph"/>
      </w:pPr>
      <w:r>
        <w:fldChar w:fldCharType="begin"/>
      </w:r>
      <w:r>
        <w:instrText>HYPERLINK "https://github.com/torealden/RLC-Agent/blob/0b1743204e5a8789e951b74739e5919b4dc0ed57/commodity_pipeline/hb_weekly_report_writer/config/settings.py" \l "L190-L198" \h</w:instrText>
      </w:r>
      <w:r>
        <w:fldChar w:fldCharType="separate"/>
      </w:r>
      <w:r>
        <w:rPr>
          <w:rStyle w:val="Hyperlink"/>
        </w:rPr>
        <w:t>[1]</w:t>
      </w:r>
      <w:r>
        <w:fldChar w:fldCharType="end"/>
      </w:r>
      <w:r>
        <w:t xml:space="preserve"> </w:t>
      </w:r>
      <w:hyperlink r:id="rId73" w:anchor="L58-L67">
        <w:r>
          <w:rPr>
            <w:rStyle w:val="Hyperlink"/>
          </w:rPr>
          <w:t>[16]</w:t>
        </w:r>
      </w:hyperlink>
      <w:r>
        <w:t xml:space="preserve"> </w:t>
      </w:r>
      <w:hyperlink r:id="rId74" w:anchor="L40-L49">
        <w:r>
          <w:rPr>
            <w:rStyle w:val="Hyperlink"/>
          </w:rPr>
          <w:t>[17]</w:t>
        </w:r>
      </w:hyperlink>
      <w:r>
        <w:t xml:space="preserve"> </w:t>
      </w:r>
      <w:hyperlink r:id="rId75" w:anchor="L60-L68">
        <w:r>
          <w:rPr>
            <w:rStyle w:val="Hyperlink"/>
          </w:rPr>
          <w:t>[18]</w:t>
        </w:r>
      </w:hyperlink>
      <w:r>
        <w:t xml:space="preserve"> </w:t>
      </w:r>
      <w:hyperlink r:id="rId76" w:anchor="L60-L67">
        <w:r>
          <w:rPr>
            <w:rStyle w:val="Hyperlink"/>
          </w:rPr>
          <w:t>[19]</w:t>
        </w:r>
      </w:hyperlink>
      <w:r>
        <w:t xml:space="preserve"> </w:t>
      </w:r>
      <w:hyperlink r:id="rId77" w:anchor="L294-L303">
        <w:r>
          <w:rPr>
            <w:rStyle w:val="Hyperlink"/>
          </w:rPr>
          <w:t>[35]</w:t>
        </w:r>
      </w:hyperlink>
      <w:r>
        <w:t xml:space="preserve"> </w:t>
      </w:r>
      <w:hyperlink r:id="rId78" w:anchor="L306-L312">
        <w:r>
          <w:rPr>
            <w:rStyle w:val="Hyperlink"/>
          </w:rPr>
          <w:t>[36]</w:t>
        </w:r>
      </w:hyperlink>
      <w:r>
        <w:t xml:space="preserve"> </w:t>
      </w:r>
      <w:hyperlink r:id="rId79" w:anchor="L110-L119">
        <w:r>
          <w:rPr>
            <w:rStyle w:val="Hyperlink"/>
          </w:rPr>
          <w:t>[46]</w:t>
        </w:r>
      </w:hyperlink>
      <w:r>
        <w:t xml:space="preserve"> settings.py</w:t>
      </w:r>
    </w:p>
    <w:p w14:paraId="03631C61" w14:textId="77777777" w:rsidR="001F50B9" w:rsidRDefault="00000000">
      <w:pPr>
        <w:pStyle w:val="BodyText"/>
      </w:pPr>
      <w:hyperlink r:id="rId80">
        <w:r>
          <w:rPr>
            <w:rStyle w:val="Hyperlink"/>
          </w:rPr>
          <w:t>https://github.com/torealden/RLC-Agent/blob/0b1743204e5a8789e951b74739e5919b4dc0ed57/commodity_pipeline/hb_weekly_report_writer/config/settings.py</w:t>
        </w:r>
      </w:hyperlink>
    </w:p>
    <w:p w14:paraId="0C44700F" w14:textId="77777777" w:rsidR="001F50B9" w:rsidRDefault="00000000">
      <w:pPr>
        <w:pStyle w:val="BodyText"/>
      </w:pPr>
      <w:hyperlink r:id="rId81">
        <w:r>
          <w:rPr>
            <w:rStyle w:val="Hyperlink"/>
          </w:rPr>
          <w:t>[2]</w:t>
        </w:r>
      </w:hyperlink>
      <w:r>
        <w:t xml:space="preserve"> </w:t>
      </w:r>
      <w:hyperlink r:id="rId82">
        <w:r>
          <w:rPr>
            <w:rStyle w:val="Hyperlink"/>
          </w:rPr>
          <w:t>[3]</w:t>
        </w:r>
      </w:hyperlink>
      <w:r>
        <w:t xml:space="preserve"> </w:t>
      </w:r>
      <w:hyperlink r:id="rId83">
        <w:r>
          <w:rPr>
            <w:rStyle w:val="Hyperlink"/>
          </w:rPr>
          <w:t>[4]</w:t>
        </w:r>
      </w:hyperlink>
      <w:r>
        <w:t xml:space="preserve"> </w:t>
      </w:r>
      <w:hyperlink r:id="rId84">
        <w:r>
          <w:rPr>
            <w:rStyle w:val="Hyperlink"/>
          </w:rPr>
          <w:t>[5]</w:t>
        </w:r>
      </w:hyperlink>
      <w:r>
        <w:t xml:space="preserve"> </w:t>
      </w:r>
      <w:hyperlink r:id="rId85">
        <w:r>
          <w:rPr>
            <w:rStyle w:val="Hyperlink"/>
          </w:rPr>
          <w:t>[6]</w:t>
        </w:r>
      </w:hyperlink>
      <w:r>
        <w:t xml:space="preserve"> </w:t>
      </w:r>
      <w:hyperlink r:id="rId86">
        <w:r>
          <w:rPr>
            <w:rStyle w:val="Hyperlink"/>
          </w:rPr>
          <w:t>[7]</w:t>
        </w:r>
      </w:hyperlink>
      <w:r>
        <w:t xml:space="preserve"> </w:t>
      </w:r>
      <w:hyperlink r:id="rId87">
        <w:r>
          <w:rPr>
            <w:rStyle w:val="Hyperlink"/>
          </w:rPr>
          <w:t>[8]</w:t>
        </w:r>
      </w:hyperlink>
      <w:r>
        <w:t xml:space="preserve"> </w:t>
      </w:r>
      <w:hyperlink r:id="rId88">
        <w:r>
          <w:rPr>
            <w:rStyle w:val="Hyperlink"/>
          </w:rPr>
          <w:t>[10]</w:t>
        </w:r>
      </w:hyperlink>
      <w:r>
        <w:t xml:space="preserve"> </w:t>
      </w:r>
      <w:hyperlink r:id="rId89">
        <w:r>
          <w:rPr>
            <w:rStyle w:val="Hyperlink"/>
          </w:rPr>
          <w:t>[11]</w:t>
        </w:r>
      </w:hyperlink>
      <w:r>
        <w:t xml:space="preserve"> </w:t>
      </w:r>
      <w:hyperlink r:id="rId90">
        <w:r>
          <w:rPr>
            <w:rStyle w:val="Hyperlink"/>
          </w:rPr>
          <w:t>[12]</w:t>
        </w:r>
      </w:hyperlink>
      <w:r>
        <w:t xml:space="preserve"> </w:t>
      </w:r>
      <w:hyperlink r:id="rId91">
        <w:r>
          <w:rPr>
            <w:rStyle w:val="Hyperlink"/>
          </w:rPr>
          <w:t>[20]</w:t>
        </w:r>
      </w:hyperlink>
      <w:r>
        <w:t xml:space="preserve"> </w:t>
      </w:r>
      <w:hyperlink r:id="rId92">
        <w:r>
          <w:rPr>
            <w:rStyle w:val="Hyperlink"/>
          </w:rPr>
          <w:t>[22]</w:t>
        </w:r>
      </w:hyperlink>
      <w:r>
        <w:t xml:space="preserve"> </w:t>
      </w:r>
      <w:hyperlink r:id="rId93">
        <w:r>
          <w:rPr>
            <w:rStyle w:val="Hyperlink"/>
          </w:rPr>
          <w:t>[23]</w:t>
        </w:r>
      </w:hyperlink>
      <w:r>
        <w:t xml:space="preserve"> </w:t>
      </w:r>
      <w:hyperlink r:id="rId94">
        <w:r>
          <w:rPr>
            <w:rStyle w:val="Hyperlink"/>
          </w:rPr>
          <w:t>[26]</w:t>
        </w:r>
      </w:hyperlink>
      <w:r>
        <w:t xml:space="preserve"> </w:t>
      </w:r>
      <w:hyperlink r:id="rId95">
        <w:r>
          <w:rPr>
            <w:rStyle w:val="Hyperlink"/>
          </w:rPr>
          <w:t>[28]</w:t>
        </w:r>
      </w:hyperlink>
      <w:r>
        <w:t xml:space="preserve"> </w:t>
      </w:r>
      <w:hyperlink r:id="rId96">
        <w:r>
          <w:rPr>
            <w:rStyle w:val="Hyperlink"/>
          </w:rPr>
          <w:t>[29]</w:t>
        </w:r>
      </w:hyperlink>
      <w:r>
        <w:t xml:space="preserve"> </w:t>
      </w:r>
      <w:hyperlink r:id="rId97">
        <w:r>
          <w:rPr>
            <w:rStyle w:val="Hyperlink"/>
          </w:rPr>
          <w:t>[30]</w:t>
        </w:r>
      </w:hyperlink>
      <w:r>
        <w:t xml:space="preserve"> </w:t>
      </w:r>
      <w:hyperlink r:id="rId98">
        <w:r>
          <w:rPr>
            <w:rStyle w:val="Hyperlink"/>
          </w:rPr>
          <w:t>[48]</w:t>
        </w:r>
      </w:hyperlink>
      <w:r>
        <w:t xml:space="preserve"> plan for building the commodity price data pipeline.docx</w:t>
      </w:r>
    </w:p>
    <w:p w14:paraId="388BB97B" w14:textId="77777777" w:rsidR="001F50B9" w:rsidRDefault="00000000">
      <w:pPr>
        <w:pStyle w:val="BodyText"/>
      </w:pPr>
      <w:hyperlink r:id="rId99">
        <w:r>
          <w:rPr>
            <w:rStyle w:val="Hyperlink"/>
          </w:rPr>
          <w:t>https://www.dropbox.com/preview/rlc%20documents/llm%20model%20and%20documents/projects/planning/plan%20for%20building%20the%20commodity%20price%20data%20pipeline.docx</w:t>
        </w:r>
      </w:hyperlink>
    </w:p>
    <w:p w14:paraId="635768D7" w14:textId="77777777" w:rsidR="001F50B9" w:rsidRDefault="00000000">
      <w:pPr>
        <w:pStyle w:val="BodyText"/>
      </w:pPr>
      <w:hyperlink r:id="rId100" w:anchor="L224-L233">
        <w:r>
          <w:rPr>
            <w:rStyle w:val="Hyperlink"/>
          </w:rPr>
          <w:t>[9]</w:t>
        </w:r>
      </w:hyperlink>
      <w:r>
        <w:t xml:space="preserve"> </w:t>
      </w:r>
      <w:hyperlink r:id="rId101" w:anchor="L13-L22">
        <w:r>
          <w:rPr>
            <w:rStyle w:val="Hyperlink"/>
          </w:rPr>
          <w:t>[14]</w:t>
        </w:r>
      </w:hyperlink>
      <w:r>
        <w:t xml:space="preserve"> </w:t>
      </w:r>
      <w:hyperlink r:id="rId102" w:anchor="L72-L81">
        <w:r>
          <w:rPr>
            <w:rStyle w:val="Hyperlink"/>
          </w:rPr>
          <w:t>[15]</w:t>
        </w:r>
      </w:hyperlink>
      <w:r>
        <w:t xml:space="preserve"> </w:t>
      </w:r>
      <w:hyperlink r:id="rId103" w:anchor="L240-L247">
        <w:r>
          <w:rPr>
            <w:rStyle w:val="Hyperlink"/>
          </w:rPr>
          <w:t>[33]</w:t>
        </w:r>
      </w:hyperlink>
      <w:r>
        <w:t xml:space="preserve"> </w:t>
      </w:r>
      <w:hyperlink r:id="rId104" w:anchor="L59-L67">
        <w:r>
          <w:rPr>
            <w:rStyle w:val="Hyperlink"/>
          </w:rPr>
          <w:t>[37]</w:t>
        </w:r>
      </w:hyperlink>
      <w:r>
        <w:t xml:space="preserve"> </w:t>
      </w:r>
      <w:hyperlink r:id="rId105" w:anchor="L238-L246">
        <w:r>
          <w:rPr>
            <w:rStyle w:val="Hyperlink"/>
          </w:rPr>
          <w:t>[38]</w:t>
        </w:r>
      </w:hyperlink>
      <w:r>
        <w:t xml:space="preserve"> </w:t>
      </w:r>
      <w:hyperlink r:id="rId106" w:anchor="L194-L201">
        <w:r>
          <w:rPr>
            <w:rStyle w:val="Hyperlink"/>
          </w:rPr>
          <w:t>[39]</w:t>
        </w:r>
      </w:hyperlink>
      <w:r>
        <w:t xml:space="preserve"> models.py</w:t>
      </w:r>
    </w:p>
    <w:p w14:paraId="2B5DF30C" w14:textId="77777777" w:rsidR="001F50B9" w:rsidRDefault="00000000">
      <w:pPr>
        <w:pStyle w:val="BodyText"/>
      </w:pPr>
      <w:hyperlink r:id="rId107">
        <w:r>
          <w:rPr>
            <w:rStyle w:val="Hyperlink"/>
          </w:rPr>
          <w:t>https://github.com/torealden/RLC-Agent/blob/0b1743204e5a8789e951b74739e5919b4dc0ed57/commodity_pipeline/hb_weekly_report_writer/database/models.py</w:t>
        </w:r>
      </w:hyperlink>
    </w:p>
    <w:p w14:paraId="4E41DF43" w14:textId="77777777" w:rsidR="001F50B9" w:rsidRDefault="00000000">
      <w:pPr>
        <w:pStyle w:val="BodyText"/>
      </w:pPr>
      <w:hyperlink r:id="rId108">
        <w:r>
          <w:rPr>
            <w:rStyle w:val="Hyperlink"/>
          </w:rPr>
          <w:t>[13]</w:t>
        </w:r>
      </w:hyperlink>
      <w:r>
        <w:t xml:space="preserve"> </w:t>
      </w:r>
      <w:hyperlink r:id="rId109">
        <w:r>
          <w:rPr>
            <w:rStyle w:val="Hyperlink"/>
          </w:rPr>
          <w:t>[21]</w:t>
        </w:r>
      </w:hyperlink>
      <w:r>
        <w:t xml:space="preserve"> </w:t>
      </w:r>
      <w:hyperlink r:id="rId110">
        <w:r>
          <w:rPr>
            <w:rStyle w:val="Hyperlink"/>
          </w:rPr>
          <w:t>[24]</w:t>
        </w:r>
      </w:hyperlink>
      <w:r>
        <w:t xml:space="preserve"> </w:t>
      </w:r>
      <w:hyperlink r:id="rId111">
        <w:r>
          <w:rPr>
            <w:rStyle w:val="Hyperlink"/>
          </w:rPr>
          <w:t>[25]</w:t>
        </w:r>
      </w:hyperlink>
      <w:r>
        <w:t xml:space="preserve"> rlc tech stack - database and analyst laptops.docx</w:t>
      </w:r>
    </w:p>
    <w:p w14:paraId="501EE741" w14:textId="77777777" w:rsidR="001F50B9" w:rsidRDefault="00000000">
      <w:pPr>
        <w:pStyle w:val="BodyText"/>
      </w:pPr>
      <w:hyperlink r:id="rId112">
        <w:r>
          <w:rPr>
            <w:rStyle w:val="Hyperlink"/>
          </w:rPr>
          <w:t>https://www.dropbox.com/preview/rlc%20documents/database%20documents/rlc%20tech%20stack%20-%20database%20and%20analyst%20laptops.docx</w:t>
        </w:r>
      </w:hyperlink>
    </w:p>
    <w:p w14:paraId="4C9A8141" w14:textId="77777777" w:rsidR="001F50B9" w:rsidRDefault="00000000">
      <w:pPr>
        <w:pStyle w:val="BodyText"/>
      </w:pPr>
      <w:hyperlink r:id="rId113" w:anchor="L8-L16">
        <w:r>
          <w:rPr>
            <w:rStyle w:val="Hyperlink"/>
          </w:rPr>
          <w:t>[27]</w:t>
        </w:r>
      </w:hyperlink>
      <w:r>
        <w:t xml:space="preserve"> </w:t>
      </w:r>
      <w:hyperlink r:id="rId114" w:anchor="L160-L168">
        <w:r>
          <w:rPr>
            <w:rStyle w:val="Hyperlink"/>
          </w:rPr>
          <w:t>[31]</w:t>
        </w:r>
      </w:hyperlink>
      <w:r>
        <w:t xml:space="preserve"> </w:t>
      </w:r>
      <w:hyperlink r:id="rId115" w:anchor="L120-L129">
        <w:r>
          <w:rPr>
            <w:rStyle w:val="Hyperlink"/>
          </w:rPr>
          <w:t>[34]</w:t>
        </w:r>
      </w:hyperlink>
      <w:r>
        <w:t xml:space="preserve"> price_data_agent.py</w:t>
      </w:r>
    </w:p>
    <w:p w14:paraId="5E5D6FE1" w14:textId="77777777" w:rsidR="001F50B9" w:rsidRDefault="00000000">
      <w:pPr>
        <w:pStyle w:val="BodyText"/>
      </w:pPr>
      <w:hyperlink r:id="rId116">
        <w:r>
          <w:rPr>
            <w:rStyle w:val="Hyperlink"/>
          </w:rPr>
          <w:t>https://github.com/torealden/RLC-Agent/blob/0b1743204e5a8789e951b74739e5919b4dc0ed57/commodity_pipeline/hb_weekly_report_writer/agents/price_data_agent.py</w:t>
        </w:r>
      </w:hyperlink>
    </w:p>
    <w:p w14:paraId="4199FFB4" w14:textId="77777777" w:rsidR="001F50B9" w:rsidRDefault="00000000">
      <w:pPr>
        <w:pStyle w:val="BodyText"/>
      </w:pPr>
      <w:hyperlink r:id="rId117" w:anchor="L139-L147">
        <w:r>
          <w:rPr>
            <w:rStyle w:val="Hyperlink"/>
          </w:rPr>
          <w:t>[32]</w:t>
        </w:r>
      </w:hyperlink>
      <w:r>
        <w:t xml:space="preserve"> </w:t>
      </w:r>
      <w:hyperlink r:id="rId118" w:anchor="L54-L62">
        <w:r>
          <w:rPr>
            <w:rStyle w:val="Hyperlink"/>
          </w:rPr>
          <w:t>[43]</w:t>
        </w:r>
      </w:hyperlink>
      <w:r>
        <w:t xml:space="preserve"> </w:t>
      </w:r>
      <w:hyperlink r:id="rId119" w:anchor="L146-L155">
        <w:r>
          <w:rPr>
            <w:rStyle w:val="Hyperlink"/>
          </w:rPr>
          <w:t>[44]</w:t>
        </w:r>
      </w:hyperlink>
      <w:r>
        <w:t xml:space="preserve"> </w:t>
      </w:r>
      <w:hyperlink r:id="rId120" w:anchor="L52-L60">
        <w:r>
          <w:rPr>
            <w:rStyle w:val="Hyperlink"/>
          </w:rPr>
          <w:t>[45]</w:t>
        </w:r>
      </w:hyperlink>
      <w:r>
        <w:t xml:space="preserve"> internal_data_agent.py</w:t>
      </w:r>
    </w:p>
    <w:p w14:paraId="4BF3649F" w14:textId="77777777" w:rsidR="001F50B9" w:rsidRDefault="00000000">
      <w:pPr>
        <w:pStyle w:val="BodyText"/>
      </w:pPr>
      <w:hyperlink r:id="rId121">
        <w:r>
          <w:rPr>
            <w:rStyle w:val="Hyperlink"/>
          </w:rPr>
          <w:t>https://github.com/torealden/RLC-Agent/blob/0b1743204e5a8789e951b74739e5919b4dc0ed57/commodity_pipeline/hb_weekly_report_writer/agents/internal_data_agent.py</w:t>
        </w:r>
      </w:hyperlink>
    </w:p>
    <w:p w14:paraId="5368057F" w14:textId="77777777" w:rsidR="001F50B9" w:rsidRDefault="00000000">
      <w:pPr>
        <w:pStyle w:val="BodyText"/>
      </w:pPr>
      <w:hyperlink r:id="rId122">
        <w:r>
          <w:rPr>
            <w:rStyle w:val="Hyperlink"/>
          </w:rPr>
          <w:t>[40]</w:t>
        </w:r>
      </w:hyperlink>
      <w:r>
        <w:t xml:space="preserve"> </w:t>
      </w:r>
      <w:hyperlink r:id="rId123">
        <w:r>
          <w:rPr>
            <w:rStyle w:val="Hyperlink"/>
          </w:rPr>
          <w:t>[47]</w:t>
        </w:r>
      </w:hyperlink>
      <w:r>
        <w:t xml:space="preserve"> rlc master agent system.docx</w:t>
      </w:r>
    </w:p>
    <w:p w14:paraId="58A7BBE4" w14:textId="77777777" w:rsidR="001F50B9" w:rsidRDefault="00000000">
      <w:pPr>
        <w:pStyle w:val="BodyText"/>
      </w:pPr>
      <w:hyperlink r:id="rId124">
        <w:r>
          <w:rPr>
            <w:rStyle w:val="Hyperlink"/>
          </w:rPr>
          <w:t>https://www.dropbox.com/preview/rlc%20documents/llm%20model%20and%20documents/projects/planning/rlc%20master%20agent%20system.docx</w:t>
        </w:r>
      </w:hyperlink>
    </w:p>
    <w:p w14:paraId="35E0031A" w14:textId="77777777" w:rsidR="001F50B9" w:rsidRDefault="00000000">
      <w:pPr>
        <w:pStyle w:val="BodyText"/>
      </w:pPr>
      <w:hyperlink r:id="rId125" w:anchor="L224-L233">
        <w:r>
          <w:rPr>
            <w:rStyle w:val="Hyperlink"/>
          </w:rPr>
          <w:t>[41]</w:t>
        </w:r>
      </w:hyperlink>
      <w:r>
        <w:t xml:space="preserve"> </w:t>
      </w:r>
      <w:hyperlink r:id="rId126" w:anchor="L236-L245">
        <w:r>
          <w:rPr>
            <w:rStyle w:val="Hyperlink"/>
          </w:rPr>
          <w:t>[42]</w:t>
        </w:r>
      </w:hyperlink>
      <w:r>
        <w:t xml:space="preserve"> market_research_agent.py</w:t>
      </w:r>
    </w:p>
    <w:p w14:paraId="6DE3DE26" w14:textId="77777777" w:rsidR="001F50B9" w:rsidRDefault="00000000">
      <w:pPr>
        <w:pStyle w:val="BodyText"/>
      </w:pPr>
      <w:hyperlink r:id="rId127">
        <w:r>
          <w:rPr>
            <w:rStyle w:val="Hyperlink"/>
          </w:rPr>
          <w:t>https://github.com/torealden/RLC-Agent/blob/0b1743204e5a8789e951b74739e5919b4dc0ed57/commodity_pipeline/hb_weekly_report_writer/agents/market_research_agent.py</w:t>
        </w:r>
      </w:hyperlink>
      <w:bookmarkEnd w:id="12"/>
    </w:p>
    <w:sectPr w:rsidR="001F50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52CE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645B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DC825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107648981">
    <w:abstractNumId w:val="0"/>
  </w:num>
  <w:num w:numId="2" w16cid:durableId="2126001150">
    <w:abstractNumId w:val="1"/>
  </w:num>
  <w:num w:numId="3" w16cid:durableId="1540238694">
    <w:abstractNumId w:val="1"/>
  </w:num>
  <w:num w:numId="4" w16cid:durableId="1074015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4517522">
    <w:abstractNumId w:val="1"/>
  </w:num>
  <w:num w:numId="6" w16cid:durableId="1716078105">
    <w:abstractNumId w:val="1"/>
  </w:num>
  <w:num w:numId="7" w16cid:durableId="315502464">
    <w:abstractNumId w:val="1"/>
  </w:num>
  <w:num w:numId="8" w16cid:durableId="195050138">
    <w:abstractNumId w:val="1"/>
  </w:num>
  <w:num w:numId="9" w16cid:durableId="692805123">
    <w:abstractNumId w:val="1"/>
  </w:num>
  <w:num w:numId="10" w16cid:durableId="2125423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0B9"/>
    <w:rsid w:val="001F50B9"/>
    <w:rsid w:val="00443598"/>
    <w:rsid w:val="00BF2B4A"/>
    <w:rsid w:val="00DB3395"/>
    <w:rsid w:val="00F25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2B3F7"/>
  <w15:docId w15:val="{95806462-3315-4E2D-980D-94A1E810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torealden/RLC-Agent/blob/0b1743204e5a8789e951b74739e5919b4dc0ed57/commodity_pipeline/hb_weekly_report_writer/agents/internal_data_agent.py" TargetMode="External"/><Relationship Id="rId21" Type="http://schemas.openxmlformats.org/officeDocument/2006/relationships/hyperlink" Target="https://github.com/torealden/RLC-Agent/blob/0b1743204e5a8789e951b74739e5919b4dc0ed57/commodity_pipeline/hb_weekly_report_writer/config/settings.py" TargetMode="External"/><Relationship Id="rId42" Type="http://schemas.openxmlformats.org/officeDocument/2006/relationships/hyperlink" Target="https://www.dropbox.com/preview/rlc%20documents/llm%20model%20and%20documents/projects/planning/plan%20for%20building%20the%20commodity%20price%20data%20pipeline.docx" TargetMode="External"/><Relationship Id="rId47" Type="http://schemas.openxmlformats.org/officeDocument/2006/relationships/hyperlink" Target="https://github.com/torealden/RLC-Agent/blob/0b1743204e5a8789e951b74739e5919b4dc0ed57/commodity_pipeline/hb_weekly_report_writer/database/models.py" TargetMode="External"/><Relationship Id="rId63" Type="http://schemas.openxmlformats.org/officeDocument/2006/relationships/hyperlink" Target="https://www.dropbox.com/preview/rlc%20documents/llm%20model%20and%20documents/projects/planning/plan%20for%20building%20the%20commodity%20price%20data%20pipeline.docx" TargetMode="External"/><Relationship Id="rId68" Type="http://schemas.openxmlformats.org/officeDocument/2006/relationships/hyperlink" Target="https://www.dropbox.com/preview/rlc%20documents/llm%20model%20and%20documents/projects/planning/plan%20for%20building%20the%20commodity%20price%20data%20pipeline.docx" TargetMode="External"/><Relationship Id="rId84" Type="http://schemas.openxmlformats.org/officeDocument/2006/relationships/hyperlink" Target="https://www.dropbox.com/preview/rlc%20documents/llm%20model%20and%20documents/projects/planning/plan%20for%20building%20the%20commodity%20price%20data%20pipeline.docx" TargetMode="External"/><Relationship Id="rId89" Type="http://schemas.openxmlformats.org/officeDocument/2006/relationships/hyperlink" Target="https://www.dropbox.com/preview/rlc%20documents/llm%20model%20and%20documents/projects/planning/plan%20for%20building%20the%20commodity%20price%20data%20pipeline.docx" TargetMode="External"/><Relationship Id="rId112" Type="http://schemas.openxmlformats.org/officeDocument/2006/relationships/hyperlink" Target="https://www.dropbox.com/preview/rlc%20documents/database%20documents/rlc%20tech%20stack%20-%20database%20and%20analyst%20laptops.docx" TargetMode="External"/><Relationship Id="rId16" Type="http://schemas.openxmlformats.org/officeDocument/2006/relationships/hyperlink" Target="https://www.dropbox.com/preview/rlc%20documents/llm%20model%20and%20documents/projects/planning/plan%20for%20building%20the%20commodity%20price%20data%20pipeline.docx" TargetMode="External"/><Relationship Id="rId107" Type="http://schemas.openxmlformats.org/officeDocument/2006/relationships/hyperlink" Target="https://github.com/torealden/RLC-Agent/blob/0b1743204e5a8789e951b74739e5919b4dc0ed57/commodity_pipeline/hb_weekly_report_writer/database/models.py" TargetMode="External"/><Relationship Id="rId11" Type="http://schemas.openxmlformats.org/officeDocument/2006/relationships/hyperlink" Target="https://www.dropbox.com/preview/rlc%20documents/llm%20model%20and%20documents/projects/planning/plan%20for%20building%20the%20commodity%20price%20data%20pipeline.docx" TargetMode="External"/><Relationship Id="rId32" Type="http://schemas.openxmlformats.org/officeDocument/2006/relationships/hyperlink" Target="https://www.dropbox.com/preview/rlc%20documents/llm%20model%20and%20documents/projects/planning/plan%20for%20building%20the%20commodity%20price%20data%20pipeline.docx" TargetMode="External"/><Relationship Id="rId37" Type="http://schemas.openxmlformats.org/officeDocument/2006/relationships/hyperlink" Target="https://www.dropbox.com/preview/rlc%20documents/llm%20model%20and%20documents/projects/planning/plan%20for%20building%20the%20commodity%20price%20data%20pipeline.docx" TargetMode="External"/><Relationship Id="rId53" Type="http://schemas.openxmlformats.org/officeDocument/2006/relationships/hyperlink" Target="https://github.com/torealden/RLC-Agent/blob/0b1743204e5a8789e951b74739e5919b4dc0ed57/commodity_pipeline/hb_weekly_report_writer/agents/internal_data_agent.py" TargetMode="External"/><Relationship Id="rId58" Type="http://schemas.openxmlformats.org/officeDocument/2006/relationships/hyperlink" Target="https://www.dropbox.com/preview/rlc%20documents/database%20documents/rlc%20tech%20stack%20-%20database%20and%20analyst%20laptops.docx" TargetMode="External"/><Relationship Id="rId74" Type="http://schemas.openxmlformats.org/officeDocument/2006/relationships/hyperlink" Target="https://github.com/torealden/RLC-Agent/blob/0b1743204e5a8789e951b74739e5919b4dc0ed57/commodity_pipeline/hb_weekly_report_writer/config/settings.py" TargetMode="External"/><Relationship Id="rId79" Type="http://schemas.openxmlformats.org/officeDocument/2006/relationships/hyperlink" Target="https://github.com/torealden/RLC-Agent/blob/0b1743204e5a8789e951b74739e5919b4dc0ed57/commodity_pipeline/hb_weekly_report_writer/config/settings.py" TargetMode="External"/><Relationship Id="rId102" Type="http://schemas.openxmlformats.org/officeDocument/2006/relationships/hyperlink" Target="https://github.com/torealden/RLC-Agent/blob/0b1743204e5a8789e951b74739e5919b4dc0ed57/commodity_pipeline/hb_weekly_report_writer/database/models.py" TargetMode="External"/><Relationship Id="rId123" Type="http://schemas.openxmlformats.org/officeDocument/2006/relationships/hyperlink" Target="https://www.dropbox.com/preview/rlc%20documents/llm%20model%20and%20documents/projects/planning/rlc%20master%20agent%20system.docx" TargetMode="External"/><Relationship Id="rId128" Type="http://schemas.openxmlformats.org/officeDocument/2006/relationships/fontTable" Target="fontTable.xml"/><Relationship Id="rId5" Type="http://schemas.openxmlformats.org/officeDocument/2006/relationships/hyperlink" Target="https://github.com/torealden/RLC-Agent/blob/0b1743204e5a8789e951b74739e5919b4dc0ed57/commodity_pipeline/hb_weekly_report_writer/config/settings.py" TargetMode="External"/><Relationship Id="rId90" Type="http://schemas.openxmlformats.org/officeDocument/2006/relationships/hyperlink" Target="https://www.dropbox.com/preview/rlc%20documents/llm%20model%20and%20documents/projects/planning/plan%20for%20building%20the%20commodity%20price%20data%20pipeline.docx" TargetMode="External"/><Relationship Id="rId95" Type="http://schemas.openxmlformats.org/officeDocument/2006/relationships/hyperlink" Target="https://www.dropbox.com/preview/rlc%20documents/llm%20model%20and%20documents/projects/planning/plan%20for%20building%20the%20commodity%20price%20data%20pipeline.docx" TargetMode="External"/><Relationship Id="rId22" Type="http://schemas.openxmlformats.org/officeDocument/2006/relationships/hyperlink" Target="https://github.com/torealden/RLC-Agent/blob/0b1743204e5a8789e951b74739e5919b4dc0ed57/commodity_pipeline/hb_weekly_report_writer/config/settings.py" TargetMode="External"/><Relationship Id="rId27" Type="http://schemas.openxmlformats.org/officeDocument/2006/relationships/hyperlink" Target="https://www.dropbox.com/preview/rlc%20documents/llm%20model%20and%20documents/projects/planning/plan%20for%20building%20the%20commodity%20price%20data%20pipeline.docx" TargetMode="External"/><Relationship Id="rId43" Type="http://schemas.openxmlformats.org/officeDocument/2006/relationships/hyperlink" Target="https://github.com/torealden/RLC-Agent/blob/0b1743204e5a8789e951b74739e5919b4dc0ed57/commodity_pipeline/hb_weekly_report_writer/agents/price_data_agent.py" TargetMode="External"/><Relationship Id="rId48" Type="http://schemas.openxmlformats.org/officeDocument/2006/relationships/hyperlink" Target="https://github.com/torealden/RLC-Agent/blob/0b1743204e5a8789e951b74739e5919b4dc0ed57/commodity_pipeline/hb_weekly_report_writer/database/models.py" TargetMode="External"/><Relationship Id="rId64" Type="http://schemas.openxmlformats.org/officeDocument/2006/relationships/hyperlink" Target="https://www.dropbox.com/preview/rlc%20documents/llm%20model%20and%20documents/projects/planning/plan%20for%20building%20the%20commodity%20price%20data%20pipeline.docx" TargetMode="External"/><Relationship Id="rId69" Type="http://schemas.openxmlformats.org/officeDocument/2006/relationships/hyperlink" Target="https://github.com/torealden/RLC-Agent/blob/0b1743204e5a8789e951b74739e5919b4dc0ed57/commodity_pipeline/hb_weekly_report_writer/database/models.py" TargetMode="External"/><Relationship Id="rId113" Type="http://schemas.openxmlformats.org/officeDocument/2006/relationships/hyperlink" Target="https://github.com/torealden/RLC-Agent/blob/0b1743204e5a8789e951b74739e5919b4dc0ed57/commodity_pipeline/hb_weekly_report_writer/agents/price_data_agent.py" TargetMode="External"/><Relationship Id="rId118" Type="http://schemas.openxmlformats.org/officeDocument/2006/relationships/hyperlink" Target="https://github.com/torealden/RLC-Agent/blob/0b1743204e5a8789e951b74739e5919b4dc0ed57/commodity_pipeline/hb_weekly_report_writer/agents/internal_data_agent.py" TargetMode="External"/><Relationship Id="rId80" Type="http://schemas.openxmlformats.org/officeDocument/2006/relationships/hyperlink" Target="https://github.com/torealden/RLC-Agent/blob/0b1743204e5a8789e951b74739e5919b4dc0ed57/commodity_pipeline/hb_weekly_report_writer/config/settings.py" TargetMode="External"/><Relationship Id="rId85" Type="http://schemas.openxmlformats.org/officeDocument/2006/relationships/hyperlink" Target="https://www.dropbox.com/preview/rlc%20documents/llm%20model%20and%20documents/projects/planning/plan%20for%20building%20the%20commodity%20price%20data%20pipeline.docx" TargetMode="External"/><Relationship Id="rId12" Type="http://schemas.openxmlformats.org/officeDocument/2006/relationships/hyperlink" Target="https://www.dropbox.com/preview/rlc%20documents/llm%20model%20and%20documents/projects/planning/plan%20for%20building%20the%20commodity%20price%20data%20pipeline.docx" TargetMode="External"/><Relationship Id="rId17" Type="http://schemas.openxmlformats.org/officeDocument/2006/relationships/hyperlink" Target="https://www.dropbox.com/preview/rlc%20documents/llm%20model%20and%20documents/projects/planning/plan%20for%20building%20the%20commodity%20price%20data%20pipeline.docx" TargetMode="External"/><Relationship Id="rId33" Type="http://schemas.openxmlformats.org/officeDocument/2006/relationships/hyperlink" Target="https://github.com/torealden/RLC-Agent/blob/0b1743204e5a8789e951b74739e5919b4dc0ed57/commodity_pipeline/hb_weekly_report_writer/agents/price_data_agent.py" TargetMode="External"/><Relationship Id="rId38" Type="http://schemas.openxmlformats.org/officeDocument/2006/relationships/hyperlink" Target="https://github.com/torealden/RLC-Agent/blob/0b1743204e5a8789e951b74739e5919b4dc0ed57/commodity_pipeline/hb_weekly_report_writer/agents/price_data_agent.py" TargetMode="External"/><Relationship Id="rId59" Type="http://schemas.openxmlformats.org/officeDocument/2006/relationships/hyperlink" Target="https://www.dropbox.com/preview/rlc%20documents/llm%20model%20and%20documents/projects/planning/plan%20for%20building%20the%20commodity%20price%20data%20pipeline.docx" TargetMode="External"/><Relationship Id="rId103" Type="http://schemas.openxmlformats.org/officeDocument/2006/relationships/hyperlink" Target="https://github.com/torealden/RLC-Agent/blob/0b1743204e5a8789e951b74739e5919b4dc0ed57/commodity_pipeline/hb_weekly_report_writer/database/models.py" TargetMode="External"/><Relationship Id="rId108" Type="http://schemas.openxmlformats.org/officeDocument/2006/relationships/hyperlink" Target="https://www.dropbox.com/preview/rlc%20documents/database%20documents/rlc%20tech%20stack%20-%20database%20and%20analyst%20laptops.docx" TargetMode="External"/><Relationship Id="rId124" Type="http://schemas.openxmlformats.org/officeDocument/2006/relationships/hyperlink" Target="https://www.dropbox.com/preview/rlc%20documents/llm%20model%20and%20documents/projects/planning/rlc%20master%20agent%20system.docx" TargetMode="External"/><Relationship Id="rId129" Type="http://schemas.openxmlformats.org/officeDocument/2006/relationships/theme" Target="theme/theme1.xml"/><Relationship Id="rId54" Type="http://schemas.openxmlformats.org/officeDocument/2006/relationships/hyperlink" Target="https://github.com/torealden/RLC-Agent/blob/0b1743204e5a8789e951b74739e5919b4dc0ed57/commodity_pipeline/hb_weekly_report_writer/agents/internal_data_agent.py" TargetMode="External"/><Relationship Id="rId70" Type="http://schemas.openxmlformats.org/officeDocument/2006/relationships/hyperlink" Target="https://github.com/torealden/RLC-Agent/blob/0b1743204e5a8789e951b74739e5919b4dc0ed57/commodity_pipeline/hb_weekly_report_writer/config/settings.py" TargetMode="External"/><Relationship Id="rId75" Type="http://schemas.openxmlformats.org/officeDocument/2006/relationships/hyperlink" Target="https://github.com/torealden/RLC-Agent/blob/0b1743204e5a8789e951b74739e5919b4dc0ed57/commodity_pipeline/hb_weekly_report_writer/config/settings.py" TargetMode="External"/><Relationship Id="rId91" Type="http://schemas.openxmlformats.org/officeDocument/2006/relationships/hyperlink" Target="https://www.dropbox.com/preview/rlc%20documents/llm%20model%20and%20documents/projects/planning/plan%20for%20building%20the%20commodity%20price%20data%20pipeline.docx" TargetMode="External"/><Relationship Id="rId96" Type="http://schemas.openxmlformats.org/officeDocument/2006/relationships/hyperlink" Target="https://www.dropbox.com/preview/rlc%20documents/llm%20model%20and%20documents/projects/planning/plan%20for%20building%20the%20commodity%20price%20data%20pipeline.docx" TargetMode="Externa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planning/plan%20for%20building%20the%20commodity%20price%20data%20pipeline.docx" TargetMode="External"/><Relationship Id="rId23" Type="http://schemas.openxmlformats.org/officeDocument/2006/relationships/hyperlink" Target="https://github.com/torealden/RLC-Agent/blob/0b1743204e5a8789e951b74739e5919b4dc0ed57/commodity_pipeline/hb_weekly_report_writer/config/settings.py" TargetMode="External"/><Relationship Id="rId28" Type="http://schemas.openxmlformats.org/officeDocument/2006/relationships/hyperlink" Target="https://www.dropbox.com/preview/rlc%20documents/llm%20model%20and%20documents/projects/planning/plan%20for%20building%20the%20commodity%20price%20data%20pipeline.docx" TargetMode="External"/><Relationship Id="rId49" Type="http://schemas.openxmlformats.org/officeDocument/2006/relationships/hyperlink" Target="https://www.dropbox.com/preview/rlc%20documents/llm%20model%20and%20documents/projects/planning/rlc%20master%20agent%20system.docx" TargetMode="External"/><Relationship Id="rId114" Type="http://schemas.openxmlformats.org/officeDocument/2006/relationships/hyperlink" Target="https://github.com/torealden/RLC-Agent/blob/0b1743204e5a8789e951b74739e5919b4dc0ed57/commodity_pipeline/hb_weekly_report_writer/agents/price_data_agent.py" TargetMode="External"/><Relationship Id="rId119" Type="http://schemas.openxmlformats.org/officeDocument/2006/relationships/hyperlink" Target="https://github.com/torealden/RLC-Agent/blob/0b1743204e5a8789e951b74739e5919b4dc0ed57/commodity_pipeline/hb_weekly_report_writer/agents/internal_data_agent.py" TargetMode="External"/><Relationship Id="rId44" Type="http://schemas.openxmlformats.org/officeDocument/2006/relationships/hyperlink" Target="https://github.com/torealden/RLC-Agent/blob/0b1743204e5a8789e951b74739e5919b4dc0ed57/commodity_pipeline/hb_weekly_report_writer/config/settings.py" TargetMode="External"/><Relationship Id="rId60" Type="http://schemas.openxmlformats.org/officeDocument/2006/relationships/hyperlink" Target="https://www.dropbox.com/preview/rlc%20documents/llm%20model%20and%20documents/projects/planning/plan%20for%20building%20the%20commodity%20price%20data%20pipeline.docx" TargetMode="External"/><Relationship Id="rId65" Type="http://schemas.openxmlformats.org/officeDocument/2006/relationships/hyperlink" Target="https://www.dropbox.com/preview/rlc%20documents/llm%20model%20and%20documents/projects/planning/plan%20for%20building%20the%20commodity%20price%20data%20pipeline.docx" TargetMode="External"/><Relationship Id="rId81" Type="http://schemas.openxmlformats.org/officeDocument/2006/relationships/hyperlink" Target="https://www.dropbox.com/preview/rlc%20documents/llm%20model%20and%20documents/projects/planning/plan%20for%20building%20the%20commodity%20price%20data%20pipeline.docx" TargetMode="External"/><Relationship Id="rId86" Type="http://schemas.openxmlformats.org/officeDocument/2006/relationships/hyperlink" Target="https://www.dropbox.com/preview/rlc%20documents/llm%20model%20and%20documents/projects/planning/plan%20for%20building%20the%20commodity%20price%20data%20pipeline.docx" TargetMode="External"/><Relationship Id="rId13" Type="http://schemas.openxmlformats.org/officeDocument/2006/relationships/hyperlink" Target="https://github.com/torealden/RLC-Agent/blob/0b1743204e5a8789e951b74739e5919b4dc0ed57/commodity_pipeline/hb_weekly_report_writer/database/models.py" TargetMode="External"/><Relationship Id="rId18" Type="http://schemas.openxmlformats.org/officeDocument/2006/relationships/hyperlink" Target="https://www.dropbox.com/preview/rlc%20documents/database%20documents/rlc%20tech%20stack%20-%20database%20and%20analyst%20laptops.docx" TargetMode="External"/><Relationship Id="rId39" Type="http://schemas.openxmlformats.org/officeDocument/2006/relationships/hyperlink" Target="https://github.com/torealden/RLC-Agent/blob/0b1743204e5a8789e951b74739e5919b4dc0ed57/commodity_pipeline/hb_weekly_report_writer/agents/internal_data_agent.py" TargetMode="External"/><Relationship Id="rId109" Type="http://schemas.openxmlformats.org/officeDocument/2006/relationships/hyperlink" Target="https://www.dropbox.com/preview/rlc%20documents/database%20documents/rlc%20tech%20stack%20-%20database%20and%20analyst%20laptops.docx" TargetMode="External"/><Relationship Id="rId34" Type="http://schemas.openxmlformats.org/officeDocument/2006/relationships/hyperlink" Target="https://www.dropbox.com/preview/rlc%20documents/llm%20model%20and%20documents/projects/planning/plan%20for%20building%20the%20commodity%20price%20data%20pipeline.docx" TargetMode="External"/><Relationship Id="rId50" Type="http://schemas.openxmlformats.org/officeDocument/2006/relationships/hyperlink" Target="https://github.com/torealden/RLC-Agent/blob/0b1743204e5a8789e951b74739e5919b4dc0ed57/commodity_pipeline/hb_weekly_report_writer/agents/market_research_agent.py" TargetMode="External"/><Relationship Id="rId55" Type="http://schemas.openxmlformats.org/officeDocument/2006/relationships/hyperlink" Target="https://github.com/torealden/RLC-Agent/blob/0b1743204e5a8789e951b74739e5919b4dc0ed57/commodity_pipeline/hb_weekly_report_writer/agents/price_data_agent.py" TargetMode="External"/><Relationship Id="rId76" Type="http://schemas.openxmlformats.org/officeDocument/2006/relationships/hyperlink" Target="https://github.com/torealden/RLC-Agent/blob/0b1743204e5a8789e951b74739e5919b4dc0ed57/commodity_pipeline/hb_weekly_report_writer/config/settings.py" TargetMode="External"/><Relationship Id="rId97" Type="http://schemas.openxmlformats.org/officeDocument/2006/relationships/hyperlink" Target="https://www.dropbox.com/preview/rlc%20documents/llm%20model%20and%20documents/projects/planning/plan%20for%20building%20the%20commodity%20price%20data%20pipeline.docx" TargetMode="External"/><Relationship Id="rId104" Type="http://schemas.openxmlformats.org/officeDocument/2006/relationships/hyperlink" Target="https://github.com/torealden/RLC-Agent/blob/0b1743204e5a8789e951b74739e5919b4dc0ed57/commodity_pipeline/hb_weekly_report_writer/database/models.py" TargetMode="External"/><Relationship Id="rId120" Type="http://schemas.openxmlformats.org/officeDocument/2006/relationships/hyperlink" Target="https://github.com/torealden/RLC-Agent/blob/0b1743204e5a8789e951b74739e5919b4dc0ed57/commodity_pipeline/hb_weekly_report_writer/agents/internal_data_agent.py" TargetMode="External"/><Relationship Id="rId125" Type="http://schemas.openxmlformats.org/officeDocument/2006/relationships/hyperlink" Target="https://github.com/torealden/RLC-Agent/blob/0b1743204e5a8789e951b74739e5919b4dc0ed57/commodity_pipeline/hb_weekly_report_writer/agents/market_research_agent.py" TargetMode="External"/><Relationship Id="rId7" Type="http://schemas.openxmlformats.org/officeDocument/2006/relationships/hyperlink" Target="https://www.dropbox.com/preview/rlc%20documents/llm%20model%20and%20documents/projects/planning/plan%20for%20building%20the%20commodity%20price%20data%20pipeline.docx" TargetMode="External"/><Relationship Id="rId71" Type="http://schemas.openxmlformats.org/officeDocument/2006/relationships/hyperlink" Target="https://github.com/torealden/RLC-Agent/blob/0b1743204e5a8789e951b74739e5919b4dc0ed57/commodity_pipeline/hb_weekly_report_writer/agents/internal_data_agent.py" TargetMode="External"/><Relationship Id="rId92" Type="http://schemas.openxmlformats.org/officeDocument/2006/relationships/hyperlink" Target="https://www.dropbox.com/preview/rlc%20documents/llm%20model%20and%20documents/projects/planning/plan%20for%20building%20the%20commodity%20price%20data%20pipeline.docx" TargetMode="External"/><Relationship Id="rId2" Type="http://schemas.openxmlformats.org/officeDocument/2006/relationships/styles" Target="styles.xml"/><Relationship Id="rId29" Type="http://schemas.openxmlformats.org/officeDocument/2006/relationships/hyperlink" Target="https://www.dropbox.com/preview/rlc%20documents/llm%20model%20and%20documents/projects/planning/plan%20for%20building%20the%20commodity%20price%20data%20pipeline.docx" TargetMode="External"/><Relationship Id="rId24" Type="http://schemas.openxmlformats.org/officeDocument/2006/relationships/hyperlink" Target="https://github.com/torealden/RLC-Agent/blob/0b1743204e5a8789e951b74739e5919b4dc0ed57/commodity_pipeline/hb_weekly_report_writer/config/settings.py" TargetMode="External"/><Relationship Id="rId40" Type="http://schemas.openxmlformats.org/officeDocument/2006/relationships/hyperlink" Target="https://www.dropbox.com/preview/rlc%20documents/llm%20model%20and%20documents/projects/planning/plan%20for%20building%20the%20commodity%20price%20data%20pipeline.docx" TargetMode="External"/><Relationship Id="rId45" Type="http://schemas.openxmlformats.org/officeDocument/2006/relationships/hyperlink" Target="https://github.com/torealden/RLC-Agent/blob/0b1743204e5a8789e951b74739e5919b4dc0ed57/commodity_pipeline/hb_weekly_report_writer/config/settings.py" TargetMode="External"/><Relationship Id="rId66" Type="http://schemas.openxmlformats.org/officeDocument/2006/relationships/hyperlink" Target="https://www.dropbox.com/preview/rlc%20documents/database%20documents/rlc%20tech%20stack%20-%20database%20and%20analyst%20laptops.docx" TargetMode="External"/><Relationship Id="rId87" Type="http://schemas.openxmlformats.org/officeDocument/2006/relationships/hyperlink" Target="https://www.dropbox.com/preview/rlc%20documents/llm%20model%20and%20documents/projects/planning/plan%20for%20building%20the%20commodity%20price%20data%20pipeline.docx" TargetMode="External"/><Relationship Id="rId110" Type="http://schemas.openxmlformats.org/officeDocument/2006/relationships/hyperlink" Target="https://www.dropbox.com/preview/rlc%20documents/database%20documents/rlc%20tech%20stack%20-%20database%20and%20analyst%20laptops.docx" TargetMode="External"/><Relationship Id="rId115" Type="http://schemas.openxmlformats.org/officeDocument/2006/relationships/hyperlink" Target="https://github.com/torealden/RLC-Agent/blob/0b1743204e5a8789e951b74739e5919b4dc0ed57/commodity_pipeline/hb_weekly_report_writer/agents/price_data_agent.py" TargetMode="External"/><Relationship Id="rId61" Type="http://schemas.openxmlformats.org/officeDocument/2006/relationships/hyperlink" Target="https://www.dropbox.com/preview/rlc%20documents/database%20documents/rlc%20tech%20stack%20-%20database%20and%20analyst%20laptops.docx" TargetMode="External"/><Relationship Id="rId82" Type="http://schemas.openxmlformats.org/officeDocument/2006/relationships/hyperlink" Target="https://www.dropbox.com/preview/rlc%20documents/llm%20model%20and%20documents/projects/planning/plan%20for%20building%20the%20commodity%20price%20data%20pipeline.docx" TargetMode="External"/><Relationship Id="rId19" Type="http://schemas.openxmlformats.org/officeDocument/2006/relationships/hyperlink" Target="https://github.com/torealden/RLC-Agent/blob/0b1743204e5a8789e951b74739e5919b4dc0ed57/commodity_pipeline/hb_weekly_report_writer/database/models.py" TargetMode="External"/><Relationship Id="rId14" Type="http://schemas.openxmlformats.org/officeDocument/2006/relationships/hyperlink" Target="https://github.com/torealden/RLC-Agent/blob/0b1743204e5a8789e951b74739e5919b4dc0ed57/commodity_pipeline/hb_weekly_report_writer/database/models.py" TargetMode="External"/><Relationship Id="rId30" Type="http://schemas.openxmlformats.org/officeDocument/2006/relationships/hyperlink" Target="https://www.dropbox.com/preview/rlc%20documents/database%20documents/rlc%20tech%20stack%20-%20database%20and%20analyst%20laptops.docx" TargetMode="External"/><Relationship Id="rId35" Type="http://schemas.openxmlformats.org/officeDocument/2006/relationships/hyperlink" Target="https://www.dropbox.com/preview/rlc%20documents/llm%20model%20and%20documents/projects/planning/plan%20for%20building%20the%20commodity%20price%20data%20pipeline.docx" TargetMode="External"/><Relationship Id="rId56" Type="http://schemas.openxmlformats.org/officeDocument/2006/relationships/hyperlink" Target="https://github.com/torealden/RLC-Agent/blob/0b1743204e5a8789e951b74739e5919b4dc0ed57/commodity_pipeline/hb_weekly_report_writer/config/settings.py" TargetMode="External"/><Relationship Id="rId77" Type="http://schemas.openxmlformats.org/officeDocument/2006/relationships/hyperlink" Target="https://github.com/torealden/RLC-Agent/blob/0b1743204e5a8789e951b74739e5919b4dc0ed57/commodity_pipeline/hb_weekly_report_writer/config/settings.py" TargetMode="External"/><Relationship Id="rId100" Type="http://schemas.openxmlformats.org/officeDocument/2006/relationships/hyperlink" Target="https://github.com/torealden/RLC-Agent/blob/0b1743204e5a8789e951b74739e5919b4dc0ed57/commodity_pipeline/hb_weekly_report_writer/database/models.py" TargetMode="External"/><Relationship Id="rId105" Type="http://schemas.openxmlformats.org/officeDocument/2006/relationships/hyperlink" Target="https://github.com/torealden/RLC-Agent/blob/0b1743204e5a8789e951b74739e5919b4dc0ed57/commodity_pipeline/hb_weekly_report_writer/database/models.py" TargetMode="External"/><Relationship Id="rId126" Type="http://schemas.openxmlformats.org/officeDocument/2006/relationships/hyperlink" Target="https://github.com/torealden/RLC-Agent/blob/0b1743204e5a8789e951b74739e5919b4dc0ed57/commodity_pipeline/hb_weekly_report_writer/agents/market_research_agent.py" TargetMode="External"/><Relationship Id="rId8" Type="http://schemas.openxmlformats.org/officeDocument/2006/relationships/hyperlink" Target="https://www.dropbox.com/preview/rlc%20documents/llm%20model%20and%20documents/projects/planning/plan%20for%20building%20the%20commodity%20price%20data%20pipeline.docx" TargetMode="External"/><Relationship Id="rId51" Type="http://schemas.openxmlformats.org/officeDocument/2006/relationships/hyperlink" Target="https://github.com/torealden/RLC-Agent/blob/0b1743204e5a8789e951b74739e5919b4dc0ed57/commodity_pipeline/hb_weekly_report_writer/agents/market_research_agent.py" TargetMode="External"/><Relationship Id="rId72" Type="http://schemas.openxmlformats.org/officeDocument/2006/relationships/hyperlink" Target="https://github.com/torealden/RLC-Agent/blob/0b1743204e5a8789e951b74739e5919b4dc0ed57/commodity_pipeline/hb_weekly_report_writer/agents/price_data_agent.py" TargetMode="External"/><Relationship Id="rId93" Type="http://schemas.openxmlformats.org/officeDocument/2006/relationships/hyperlink" Target="https://www.dropbox.com/preview/rlc%20documents/llm%20model%20and%20documents/projects/planning/plan%20for%20building%20the%20commodity%20price%20data%20pipeline.docx" TargetMode="External"/><Relationship Id="rId98" Type="http://schemas.openxmlformats.org/officeDocument/2006/relationships/hyperlink" Target="https://www.dropbox.com/preview/rlc%20documents/llm%20model%20and%20documents/projects/planning/plan%20for%20building%20the%20commodity%20price%20data%20pipeline.docx" TargetMode="External"/><Relationship Id="rId121" Type="http://schemas.openxmlformats.org/officeDocument/2006/relationships/hyperlink" Target="https://github.com/torealden/RLC-Agent/blob/0b1743204e5a8789e951b74739e5919b4dc0ed57/commodity_pipeline/hb_weekly_report_writer/agents/internal_data_agent.py" TargetMode="External"/><Relationship Id="rId3" Type="http://schemas.openxmlformats.org/officeDocument/2006/relationships/settings" Target="settings.xml"/><Relationship Id="rId25" Type="http://schemas.openxmlformats.org/officeDocument/2006/relationships/hyperlink" Target="https://www.dropbox.com/preview/rlc%20documents/llm%20model%20and%20documents/projects/planning/plan%20for%20building%20the%20commodity%20price%20data%20pipeline.docx" TargetMode="External"/><Relationship Id="rId46" Type="http://schemas.openxmlformats.org/officeDocument/2006/relationships/hyperlink" Target="https://github.com/torealden/RLC-Agent/blob/0b1743204e5a8789e951b74739e5919b4dc0ed57/commodity_pipeline/hb_weekly_report_writer/database/models.py" TargetMode="External"/><Relationship Id="rId67" Type="http://schemas.openxmlformats.org/officeDocument/2006/relationships/hyperlink" Target="https://www.dropbox.com/preview/rlc%20documents/database%20documents/rlc%20tech%20stack%20-%20database%20and%20analyst%20laptops.docx" TargetMode="External"/><Relationship Id="rId116" Type="http://schemas.openxmlformats.org/officeDocument/2006/relationships/hyperlink" Target="https://github.com/torealden/RLC-Agent/blob/0b1743204e5a8789e951b74739e5919b4dc0ed57/commodity_pipeline/hb_weekly_report_writer/agents/price_data_agent.py" TargetMode="External"/><Relationship Id="rId20" Type="http://schemas.openxmlformats.org/officeDocument/2006/relationships/hyperlink" Target="https://github.com/torealden/RLC-Agent/blob/0b1743204e5a8789e951b74739e5919b4dc0ed57/commodity_pipeline/hb_weekly_report_writer/database/models.py" TargetMode="External"/><Relationship Id="rId41" Type="http://schemas.openxmlformats.org/officeDocument/2006/relationships/hyperlink" Target="https://github.com/torealden/RLC-Agent/blob/0b1743204e5a8789e951b74739e5919b4dc0ed57/commodity_pipeline/hb_weekly_report_writer/database/models.py" TargetMode="External"/><Relationship Id="rId62" Type="http://schemas.openxmlformats.org/officeDocument/2006/relationships/hyperlink" Target="https://www.dropbox.com/preview/rlc%20documents/llm%20model%20and%20documents/projects/planning/plan%20for%20building%20the%20commodity%20price%20data%20pipeline.docx" TargetMode="External"/><Relationship Id="rId83" Type="http://schemas.openxmlformats.org/officeDocument/2006/relationships/hyperlink" Target="https://www.dropbox.com/preview/rlc%20documents/llm%20model%20and%20documents/projects/planning/plan%20for%20building%20the%20commodity%20price%20data%20pipeline.docx" TargetMode="External"/><Relationship Id="rId88" Type="http://schemas.openxmlformats.org/officeDocument/2006/relationships/hyperlink" Target="https://www.dropbox.com/preview/rlc%20documents/llm%20model%20and%20documents/projects/planning/plan%20for%20building%20the%20commodity%20price%20data%20pipeline.docx" TargetMode="External"/><Relationship Id="rId111" Type="http://schemas.openxmlformats.org/officeDocument/2006/relationships/hyperlink" Target="https://www.dropbox.com/preview/rlc%20documents/database%20documents/rlc%20tech%20stack%20-%20database%20and%20analyst%20laptops.docx" TargetMode="External"/><Relationship Id="rId15" Type="http://schemas.openxmlformats.org/officeDocument/2006/relationships/hyperlink" Target="https://www.dropbox.com/preview/rlc%20documents/llm%20model%20and%20documents/projects/planning/plan%20for%20building%20the%20commodity%20price%20data%20pipeline.docx" TargetMode="External"/><Relationship Id="rId36" Type="http://schemas.openxmlformats.org/officeDocument/2006/relationships/hyperlink" Target="https://www.dropbox.com/preview/rlc%20documents/llm%20model%20and%20documents/projects/planning/plan%20for%20building%20the%20commodity%20price%20data%20pipeline.docx" TargetMode="External"/><Relationship Id="rId57" Type="http://schemas.openxmlformats.org/officeDocument/2006/relationships/hyperlink" Target="https://www.dropbox.com/preview/rlc%20documents/llm%20model%20and%20documents/projects/planning/rlc%20master%20agent%20system.docx" TargetMode="External"/><Relationship Id="rId106" Type="http://schemas.openxmlformats.org/officeDocument/2006/relationships/hyperlink" Target="https://github.com/torealden/RLC-Agent/blob/0b1743204e5a8789e951b74739e5919b4dc0ed57/commodity_pipeline/hb_weekly_report_writer/database/models.py" TargetMode="External"/><Relationship Id="rId127" Type="http://schemas.openxmlformats.org/officeDocument/2006/relationships/hyperlink" Target="https://github.com/torealden/RLC-Agent/blob/0b1743204e5a8789e951b74739e5919b4dc0ed57/commodity_pipeline/hb_weekly_report_writer/agents/market_research_agent.py" TargetMode="External"/><Relationship Id="rId10" Type="http://schemas.openxmlformats.org/officeDocument/2006/relationships/hyperlink" Target="https://www.dropbox.com/preview/rlc%20documents/llm%20model%20and%20documents/projects/planning/plan%20for%20building%20the%20commodity%20price%20data%20pipeline.docx" TargetMode="External"/><Relationship Id="rId31" Type="http://schemas.openxmlformats.org/officeDocument/2006/relationships/hyperlink" Target="https://www.dropbox.com/preview/rlc%20documents/database%20documents/rlc%20tech%20stack%20-%20database%20and%20analyst%20laptops.docx" TargetMode="External"/><Relationship Id="rId52" Type="http://schemas.openxmlformats.org/officeDocument/2006/relationships/hyperlink" Target="https://github.com/torealden/RLC-Agent/blob/0b1743204e5a8789e951b74739e5919b4dc0ed57/commodity_pipeline/hb_weekly_report_writer/agents/internal_data_agent.py" TargetMode="External"/><Relationship Id="rId73" Type="http://schemas.openxmlformats.org/officeDocument/2006/relationships/hyperlink" Target="https://github.com/torealden/RLC-Agent/blob/0b1743204e5a8789e951b74739e5919b4dc0ed57/commodity_pipeline/hb_weekly_report_writer/config/settings.py" TargetMode="External"/><Relationship Id="rId78" Type="http://schemas.openxmlformats.org/officeDocument/2006/relationships/hyperlink" Target="https://github.com/torealden/RLC-Agent/blob/0b1743204e5a8789e951b74739e5919b4dc0ed57/commodity_pipeline/hb_weekly_report_writer/config/settings.py" TargetMode="External"/><Relationship Id="rId94" Type="http://schemas.openxmlformats.org/officeDocument/2006/relationships/hyperlink" Target="https://www.dropbox.com/preview/rlc%20documents/llm%20model%20and%20documents/projects/planning/plan%20for%20building%20the%20commodity%20price%20data%20pipeline.docx" TargetMode="External"/><Relationship Id="rId99" Type="http://schemas.openxmlformats.org/officeDocument/2006/relationships/hyperlink" Target="https://www.dropbox.com/preview/rlc%20documents/llm%20model%20and%20documents/projects/planning/plan%20for%20building%20the%20commodity%20price%20data%20pipeline.docx" TargetMode="External"/><Relationship Id="rId101" Type="http://schemas.openxmlformats.org/officeDocument/2006/relationships/hyperlink" Target="https://github.com/torealden/RLC-Agent/blob/0b1743204e5a8789e951b74739e5919b4dc0ed57/commodity_pipeline/hb_weekly_report_writer/database/models.py" TargetMode="External"/><Relationship Id="rId122" Type="http://schemas.openxmlformats.org/officeDocument/2006/relationships/hyperlink" Target="https://www.dropbox.com/preview/rlc%20documents/llm%20model%20and%20documents/projects/planning/rlc%20master%20agent%20system.docx" TargetMode="External"/><Relationship Id="rId4" Type="http://schemas.openxmlformats.org/officeDocument/2006/relationships/webSettings" Target="webSettings.xml"/><Relationship Id="rId9" Type="http://schemas.openxmlformats.org/officeDocument/2006/relationships/hyperlink" Target="https://www.dropbox.com/preview/rlc%20documents/llm%20model%20and%20documents/projects/planning/plan%20for%20building%20the%20commodity%20price%20data%20pipeline.docx" TargetMode="External"/><Relationship Id="rId26" Type="http://schemas.openxmlformats.org/officeDocument/2006/relationships/hyperlink" Target="https://www.dropbox.com/preview/rlc%20documents/database%20documents/rlc%20tech%20stack%20-%20database%20and%20analyst%20laptop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2630</TotalTime>
  <Pages>13</Pages>
  <Words>4816</Words>
  <Characters>28253</Characters>
  <Application>Microsoft Office Word</Application>
  <DocSecurity>0</DocSecurity>
  <Lines>475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3</cp:revision>
  <dcterms:created xsi:type="dcterms:W3CDTF">2025-12-04T15:13:00Z</dcterms:created>
  <dcterms:modified xsi:type="dcterms:W3CDTF">2025-12-06T12:01:00Z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