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403C" w14:textId="77777777" w:rsidR="00470CAB" w:rsidRDefault="00000000">
      <w:pPr>
        <w:pStyle w:val="Heading1"/>
      </w:pPr>
      <w:bookmarkStart w:id="0" w:name="header"/>
      <w:bookmarkStart w:id="1" w:name="introduction"/>
      <w:bookmarkStart w:id="2" w:name="content"/>
      <w:bookmarkEnd w:id="0"/>
      <w:r>
        <w:t>Introduction</w:t>
      </w:r>
    </w:p>
    <w:p w14:paraId="4577F998" w14:textId="77777777" w:rsidR="00470CAB" w:rsidRDefault="00000000">
      <w:pPr>
        <w:pStyle w:val="FirstParagraph"/>
      </w:pPr>
      <w:r>
        <w:t xml:space="preserve">The USDA’s Federal Grain Inspection Service (FGIS) publishes a </w:t>
      </w:r>
      <w:r>
        <w:rPr>
          <w:b/>
          <w:bCs/>
        </w:rPr>
        <w:t>Weekly Grain Export Inspections Report</w:t>
      </w:r>
      <w:r>
        <w:t xml:space="preserve"> that details the volume of U.S. grain inspected and weighed for export each week</w:t>
      </w:r>
      <w:hyperlink r:id="rId5" w:anchor=":~:text=1">
        <w:r>
          <w:rPr>
            <w:rStyle w:val="Hyperlink"/>
          </w:rPr>
          <w:t>[1]</w:t>
        </w:r>
      </w:hyperlink>
      <w:r>
        <w:t>. This report (usually released Monday for the week ending the previous Thursday) measures actual physical shipments of major commodities – such as corn, soybeans, wheat (by class), sorghum, etc. – leaving U.S. ports</w:t>
      </w:r>
      <w:hyperlink r:id="rId6" w:anchor=":~:text=This%20report%20measures%20the%20actual,for%20quality%20before%20being%20shipped">
        <w:r>
          <w:rPr>
            <w:rStyle w:val="Hyperlink"/>
          </w:rPr>
          <w:t>[2]</w:t>
        </w:r>
      </w:hyperlink>
      <w:r>
        <w:t xml:space="preserve">. It provides a comprehensive breakdown by </w:t>
      </w:r>
      <w:r>
        <w:rPr>
          <w:b/>
          <w:bCs/>
        </w:rPr>
        <w:t>commodity</w:t>
      </w:r>
      <w:r>
        <w:t xml:space="preserve">, </w:t>
      </w:r>
      <w:r>
        <w:rPr>
          <w:b/>
          <w:bCs/>
        </w:rPr>
        <w:t>country of destination</w:t>
      </w:r>
      <w:r>
        <w:t xml:space="preserve">, and </w:t>
      </w:r>
      <w:r>
        <w:rPr>
          <w:b/>
          <w:bCs/>
        </w:rPr>
        <w:t>port region</w:t>
      </w:r>
      <w:r>
        <w:t>, along with cumulative totals for the marketing year to date</w:t>
      </w:r>
      <w:hyperlink r:id="rId7" w:anchor=":~:text=This%20report%20contains%20a%20weekly,of%20destination%20and%20port%20area">
        <w:r>
          <w:rPr>
            <w:rStyle w:val="Hyperlink"/>
          </w:rPr>
          <w:t>[3]</w:t>
        </w:r>
      </w:hyperlink>
      <w:r>
        <w:t>. The goal is to capture both the quantity and quality of grain exports</w:t>
      </w:r>
      <w:hyperlink r:id="rId8" w:anchor=":~:text=Information%20is%20collected%20in%20order,Individual%20establishment%20information%20held%20confidential">
        <w:r>
          <w:rPr>
            <w:rStyle w:val="Hyperlink"/>
          </w:rPr>
          <w:t>[4]</w:t>
        </w:r>
      </w:hyperlink>
      <w:r>
        <w:t>, enabling analysts to track export pace and grain conditions. To build a historical archive of these inspections, we need to identify all relevant data points in the report and design a database schema that can store and organize this information for analysis. Below, we outline the key data fields contained in the weekly inspections and propose a schema to capture them in a relational database (suitable for MySQL/PostgreSQL).</w:t>
      </w:r>
    </w:p>
    <w:p w14:paraId="26AF04C0" w14:textId="77777777" w:rsidR="00470CAB" w:rsidRDefault="00000000">
      <w:pPr>
        <w:pStyle w:val="Heading2"/>
      </w:pPr>
      <w:bookmarkStart w:id="3" w:name="X83e55b126055710a39b35df6c9281b5f6868125"/>
      <w:r>
        <w:t>Key Data Points in the Weekly Grain Export Inspections Report</w:t>
      </w:r>
    </w:p>
    <w:p w14:paraId="23560CFF" w14:textId="77777777" w:rsidR="00470CAB" w:rsidRDefault="00000000">
      <w:pPr>
        <w:numPr>
          <w:ilvl w:val="0"/>
          <w:numId w:val="2"/>
        </w:numPr>
      </w:pPr>
      <w:r>
        <w:rPr>
          <w:b/>
          <w:bCs/>
        </w:rPr>
        <w:t>Weekly Commodity Volumes and Totals:</w:t>
      </w:r>
      <w:r>
        <w:t xml:space="preserve"> For each grain/oilseed, the report lists the quantity inspected for export </w:t>
      </w:r>
      <w:r>
        <w:rPr>
          <w:i/>
          <w:iCs/>
        </w:rPr>
        <w:t>that week</w:t>
      </w:r>
      <w:r>
        <w:t xml:space="preserve"> (in metric tons), along with comparison figures: the previous week’s volume, the volume in the same week a year ago, and cumulative totals for the current marketing year versus the prior year</w:t>
      </w:r>
      <w:hyperlink r:id="rId9" w:anchor=":~:text=CURRENT%20PREVIOUS%20,RYE%2C%20OATS%2C%20BARLEY%20AND%20FLAXSEED">
        <w:r>
          <w:rPr>
            <w:rStyle w:val="Hyperlink"/>
          </w:rPr>
          <w:t>[5]</w:t>
        </w:r>
      </w:hyperlink>
      <w:r>
        <w:t xml:space="preserve">. For example, a report might show that </w:t>
      </w:r>
      <w:r>
        <w:rPr>
          <w:b/>
          <w:bCs/>
        </w:rPr>
        <w:t>soybean</w:t>
      </w:r>
      <w:r>
        <w:t xml:space="preserve"> exports for the week were X metric tons vs. Y the prior week and Z in the year-ago week, with marketing year-to-date tonnage of M compared to N last year</w:t>
      </w:r>
      <w:hyperlink r:id="rId10" w:anchor=":~:text=GRAIN%2011%2F27%2F2025%2011%2F20%2F2025%2011%2F28%2F2024%20TO,WHEAT%20384%2C881%20480%2C429%20298%2C623%2013%2C228%2C425">
        <w:r>
          <w:rPr>
            <w:rStyle w:val="Hyperlink"/>
          </w:rPr>
          <w:t>[6]</w:t>
        </w:r>
      </w:hyperlink>
      <w:r>
        <w:t>. This provides context on whether export pace is ahead or behind last year. (Marketing years differ by commodity – e.g. June 1 start for wheat, Sept 1 for corn/soybeans</w:t>
      </w:r>
      <w:hyperlink r:id="rId11" w:anchor=":~:text=11%2C027%2C844%20Total%202%2C775%2C588%203%2C059%2C683%203%2C555%2C117,FOR%20EXPORT%20BY%20PORT%20AREA">
        <w:r>
          <w:rPr>
            <w:rStyle w:val="Hyperlink"/>
          </w:rPr>
          <w:t>[7]</w:t>
        </w:r>
      </w:hyperlink>
      <w:r>
        <w:t xml:space="preserve"> – so the year-to-date (YTD) totals are tracked accordingly.)</w:t>
      </w:r>
    </w:p>
    <w:p w14:paraId="373D64E9" w14:textId="77777777" w:rsidR="00470CAB" w:rsidRDefault="00000000">
      <w:pPr>
        <w:numPr>
          <w:ilvl w:val="0"/>
          <w:numId w:val="2"/>
        </w:numPr>
      </w:pPr>
      <w:r>
        <w:rPr>
          <w:b/>
          <w:bCs/>
        </w:rPr>
        <w:t>Destinations by Country (Trading Partners):</w:t>
      </w:r>
      <w:r>
        <w:t xml:space="preserve"> Each commodity’s weekly volume is broken down by </w:t>
      </w:r>
      <w:r>
        <w:rPr>
          <w:b/>
          <w:bCs/>
        </w:rPr>
        <w:t>country of destination</w:t>
      </w:r>
      <w:r>
        <w:t>. The report itemizes how much of the week’s total went to each importing country</w:t>
      </w:r>
      <w:hyperlink r:id="rId12" w:anchor=":~:text=AND%20COUNTRY%20OF%20DESTINATION%20REPORTED,UN%20KINGDOM%2066113%20TOTAL%20920194">
        <w:r>
          <w:rPr>
            <w:rStyle w:val="Hyperlink"/>
          </w:rPr>
          <w:t>[8]</w:t>
        </w:r>
      </w:hyperlink>
      <w:r>
        <w:t xml:space="preserve">. For instance, the soybean report might list exports to </w:t>
      </w:r>
      <w:r>
        <w:rPr>
          <w:b/>
          <w:bCs/>
        </w:rPr>
        <w:t>China, Mexico, Japan, Egypt,</w:t>
      </w:r>
      <w:r>
        <w:t xml:space="preserve"> etc., with their respective tonnages. This granular breakdown allows analysis of key buyers and shifts in demand. In the user’s legacy spreadsheets, countries are further grouped into regions for summary – e.g. “European Union-28” (summing all EU member deliveries), “Other Europe,” “Former Soviet Union (FSU)-12,” “Asia &amp; Oceania,” “Africa,” “Western Hemisphere,” etc. Each of these regional groups has a subtotal of the countries within it. For example, the spreadsheet might list </w:t>
      </w:r>
      <w:r>
        <w:rPr>
          <w:b/>
          <w:bCs/>
        </w:rPr>
        <w:t>European Union-28</w:t>
      </w:r>
      <w:r>
        <w:t xml:space="preserve"> as a category summing all EU destinations (France, Germany, Netherlands, etc.). Grouping countries by region in this way helps track regional demand trends (e.g. East Asia vs. Europe). The database should capture country-level data with an associated region so that either level can be analyzed. (Notably, the official report </w:t>
      </w:r>
      <w:r>
        <w:lastRenderedPageBreak/>
        <w:t>itself doesn’t explicitly label these regional groups – those are user-defined in the spreadsheet – but the grouping logic can be replicated based on country codes or names.)</w:t>
      </w:r>
    </w:p>
    <w:p w14:paraId="4955030E" w14:textId="77777777" w:rsidR="00470CAB" w:rsidRDefault="00000000">
      <w:pPr>
        <w:numPr>
          <w:ilvl w:val="0"/>
          <w:numId w:val="2"/>
        </w:numPr>
      </w:pPr>
      <w:r>
        <w:rPr>
          <w:b/>
          <w:bCs/>
        </w:rPr>
        <w:t>U.S. Port Regions and Shipping corridors:</w:t>
      </w:r>
      <w:r>
        <w:t xml:space="preserve"> The report also breaks out exports by the </w:t>
      </w:r>
      <w:r>
        <w:rPr>
          <w:b/>
          <w:bCs/>
        </w:rPr>
        <w:t>port areas/regions</w:t>
      </w:r>
      <w:r>
        <w:t xml:space="preserve"> through which grain is shipped</w:t>
      </w:r>
      <w:hyperlink r:id="rId13" w:anchor=":~:text=This%20report%20contains%20a%20weekly,of%20destination%20and%20port%20area">
        <w:r>
          <w:rPr>
            <w:rStyle w:val="Hyperlink"/>
          </w:rPr>
          <w:t>[3]</w:t>
        </w:r>
      </w:hyperlink>
      <w:hyperlink r:id="rId14" w:anchor=":~:text=AND%20PORT%20AREA%20REPORTED%20IN,482%2C802%200%200%200%200">
        <w:r>
          <w:rPr>
            <w:rStyle w:val="Hyperlink"/>
          </w:rPr>
          <w:t>[9]</w:t>
        </w:r>
      </w:hyperlink>
      <w:r>
        <w:t xml:space="preserve">. Major regions include: </w:t>
      </w:r>
      <w:r>
        <w:rPr>
          <w:b/>
          <w:bCs/>
        </w:rPr>
        <w:t>Gulf Coast</w:t>
      </w:r>
      <w:r>
        <w:t xml:space="preserve"> (especially the Mississippi River Gulf export elevators, plus East Gulf and Texas Gulf ports), </w:t>
      </w:r>
      <w:r>
        <w:rPr>
          <w:b/>
          <w:bCs/>
        </w:rPr>
        <w:t>Pacific Northwest</w:t>
      </w:r>
      <w:r>
        <w:t xml:space="preserve"> (Columbia River and Puget Sound ports), </w:t>
      </w:r>
      <w:r>
        <w:rPr>
          <w:b/>
          <w:bCs/>
        </w:rPr>
        <w:t>Great Lakes/St. Lawrence Seaway</w:t>
      </w:r>
      <w:r>
        <w:t xml:space="preserve">, </w:t>
      </w:r>
      <w:r>
        <w:rPr>
          <w:b/>
          <w:bCs/>
        </w:rPr>
        <w:t>Atlantic Coast</w:t>
      </w:r>
      <w:r>
        <w:t xml:space="preserve">, and </w:t>
      </w:r>
      <w:r>
        <w:rPr>
          <w:b/>
          <w:bCs/>
        </w:rPr>
        <w:t>Interior</w:t>
      </w:r>
      <w:r>
        <w:t xml:space="preserve"> (rail or truck shipments to Canada or Mexico). The weekly data often shows how much of each commodity was inspected at each region. For example, a summary table might indicate that out of the week’s corn exports, A tons went through the Gulf, B through PNW, C through interior crossings, etc.</w:t>
      </w:r>
      <w:hyperlink r:id="rId15" w:anchor=":~:text=DULUTH,41%2C249%20274%2C015%20416%20131%2011%2C761">
        <w:r>
          <w:rPr>
            <w:rStyle w:val="Hyperlink"/>
          </w:rPr>
          <w:t>[10]</w:t>
        </w:r>
      </w:hyperlink>
      <w:r>
        <w:t xml:space="preserve">. Wheat data is even more detailed: it’s reported by </w:t>
      </w:r>
      <w:r>
        <w:rPr>
          <w:b/>
          <w:bCs/>
        </w:rPr>
        <w:t>class</w:t>
      </w:r>
      <w:r>
        <w:t xml:space="preserve"> and by region/port (e.g. Hard Red Winter via Gulf vs. Pacific, Soft White via Pacific Northwest, etc.)</w:t>
      </w:r>
      <w:hyperlink r:id="rId16" w:anchor=":~:text=CLASS%2C%20REGION%20AND%20PORT%20AREA,0%2050%2C450">
        <w:r>
          <w:rPr>
            <w:rStyle w:val="Hyperlink"/>
          </w:rPr>
          <w:t>[11]</w:t>
        </w:r>
      </w:hyperlink>
      <w:r>
        <w:t>. Tracking volumes by port region is important for logistics and capacity analysis – for instance, if Pacific Northwest shipments are surging due to demand from Asia, or if Gulf loadings are slowed by hurricanes, it will reflect in these breakdowns. The database should record the port region for each entry (and possibly the specific port or state, if available) so that exports can be aggregated by export corridor.</w:t>
      </w:r>
    </w:p>
    <w:p w14:paraId="5D6303B4" w14:textId="77777777" w:rsidR="00470CAB" w:rsidRDefault="00000000">
      <w:pPr>
        <w:numPr>
          <w:ilvl w:val="0"/>
          <w:numId w:val="2"/>
        </w:numPr>
      </w:pPr>
      <w:r>
        <w:rPr>
          <w:b/>
          <w:bCs/>
        </w:rPr>
        <w:t>Commodity Class and Grade Details:</w:t>
      </w:r>
      <w:r>
        <w:t xml:space="preserve"> Especially for </w:t>
      </w:r>
      <w:r>
        <w:rPr>
          <w:b/>
          <w:bCs/>
        </w:rPr>
        <w:t>wheat</w:t>
      </w:r>
      <w:r>
        <w:t xml:space="preserve">, the inspection report distinguishes </w:t>
      </w:r>
      <w:r>
        <w:rPr>
          <w:b/>
          <w:bCs/>
        </w:rPr>
        <w:t>classes</w:t>
      </w:r>
      <w:r>
        <w:t xml:space="preserve"> (HRW – Hard Red Winter, HRS – Hard Red Spring, SRW – Soft Red Winter, Soft White, Durum, etc.) because each class has different end uses and market channels. The weekly wheat section will show, for example, how many tons of HRW versus HRS were exported, and through which regions</w:t>
      </w:r>
      <w:hyperlink r:id="rId17" w:anchor=":~:text=CLASS%2C%20REGION%20AND%20PORT%20AREA,0%2050%2C450">
        <w:r>
          <w:rPr>
            <w:rStyle w:val="Hyperlink"/>
          </w:rPr>
          <w:t>[11]</w:t>
        </w:r>
      </w:hyperlink>
      <w:r>
        <w:t xml:space="preserve">. Other commodities may not have “classes” per se (corn and soybeans are mostly traded by grade), but the </w:t>
      </w:r>
      <w:r>
        <w:rPr>
          <w:b/>
          <w:bCs/>
        </w:rPr>
        <w:t>grade</w:t>
      </w:r>
      <w:r>
        <w:t xml:space="preserve"> is recorded. FGIS assigns grades like “U.S. No. 2 Yellow Corn” or “No.1 Soybeans” for each lot. While the public summary focuses on volumes, the underlying data includes the grade and any </w:t>
      </w:r>
      <w:r>
        <w:rPr>
          <w:b/>
          <w:bCs/>
        </w:rPr>
        <w:t>special grade</w:t>
      </w:r>
      <w:r>
        <w:t xml:space="preserve"> designations (e.g. “SG” for sample grade, or special descriptors like “Infested” if applicable)</w:t>
      </w:r>
      <w:hyperlink r:id="rId18" w:anchor=":~:text=Maximum%20">
        <w:r>
          <w:rPr>
            <w:rStyle w:val="Hyperlink"/>
          </w:rPr>
          <w:t>[12]</w:t>
        </w:r>
      </w:hyperlink>
      <w:hyperlink r:id="rId19" w:anchor=":~:text=U,Sample%20Grade">
        <w:r>
          <w:rPr>
            <w:rStyle w:val="Hyperlink"/>
          </w:rPr>
          <w:t>[13]</w:t>
        </w:r>
      </w:hyperlink>
      <w:r>
        <w:t>. For completeness, the database can store the grade information for each inspection record. This could be useful if, say, one wants to filter for only top grade shipments or monitor if a significant portion of a crop is falling to lower grades (which might signal quality issues in the harvest).</w:t>
      </w:r>
    </w:p>
    <w:p w14:paraId="3A920581" w14:textId="77777777" w:rsidR="00470CAB" w:rsidRDefault="00000000">
      <w:pPr>
        <w:numPr>
          <w:ilvl w:val="0"/>
          <w:numId w:val="2"/>
        </w:numPr>
      </w:pPr>
      <w:r>
        <w:rPr>
          <w:b/>
          <w:bCs/>
        </w:rPr>
        <w:t>Quality Factors (Moisture, Weight, etc.):</w:t>
      </w:r>
      <w:r>
        <w:t xml:space="preserve"> One valuable aspect of the inspection data is that </w:t>
      </w:r>
      <w:r>
        <w:rPr>
          <w:b/>
          <w:bCs/>
        </w:rPr>
        <w:t>grain quality metrics</w:t>
      </w:r>
      <w:r>
        <w:t xml:space="preserve"> are measured for each lot and can be aggregated for analysis. FGIS inspections capture a variety of attributes:</w:t>
      </w:r>
    </w:p>
    <w:p w14:paraId="0EE9FC09" w14:textId="77777777" w:rsidR="00470CAB" w:rsidRDefault="00000000">
      <w:pPr>
        <w:pStyle w:val="Compact"/>
        <w:numPr>
          <w:ilvl w:val="0"/>
          <w:numId w:val="2"/>
        </w:numPr>
      </w:pPr>
      <w:r>
        <w:rPr>
          <w:b/>
          <w:bCs/>
        </w:rPr>
        <w:t>Moisture content (%):</w:t>
      </w:r>
      <w:r>
        <w:t xml:space="preserve"> The percentage of water in the grain. This is critical for both storage and processing. The standard for soybeans, for example, is 13% moisture – exporters and buyers prefer not to exceed this. Moisture above standard effectively reduces the </w:t>
      </w:r>
      <w:r>
        <w:rPr>
          <w:i/>
          <w:iCs/>
        </w:rPr>
        <w:t>dry</w:t>
      </w:r>
      <w:r>
        <w:t xml:space="preserve"> weight of commodity and can incur price discounts or “shrink” adjustments</w:t>
      </w:r>
      <w:hyperlink r:id="rId20" w:anchor=":~:text=Grain%20moisture%20is%20an%20important,point%20of%20moisture%20above%2013">
        <w:r>
          <w:rPr>
            <w:rStyle w:val="Hyperlink"/>
          </w:rPr>
          <w:t>[14]</w:t>
        </w:r>
      </w:hyperlink>
      <w:r>
        <w:t xml:space="preserve">. High moisture soybeans yield less oil and meal per ton (since </w:t>
      </w:r>
      <w:r>
        <w:lastRenderedPageBreak/>
        <w:t xml:space="preserve">excess water adds weight but not value) and can cause spoilage or heating in storage. Thus, tracking the </w:t>
      </w:r>
      <w:r>
        <w:rPr>
          <w:i/>
          <w:iCs/>
        </w:rPr>
        <w:t>average moisture</w:t>
      </w:r>
      <w:r>
        <w:t xml:space="preserve"> of exported soybeans could give insight into crop condition (e.g. a very wet harvest might show up as higher moisture readings until grain is dried) and potential impacts on processing yields. We should include fields for moisture (often recorded as </w:t>
      </w:r>
      <w:r>
        <w:rPr>
          <w:b/>
          <w:bCs/>
        </w:rPr>
        <w:t>High</w:t>
      </w:r>
      <w:r>
        <w:t xml:space="preserve">, </w:t>
      </w:r>
      <w:r>
        <w:rPr>
          <w:b/>
          <w:bCs/>
        </w:rPr>
        <w:t>Low</w:t>
      </w:r>
      <w:r>
        <w:t xml:space="preserve">, and </w:t>
      </w:r>
      <w:r>
        <w:rPr>
          <w:b/>
          <w:bCs/>
        </w:rPr>
        <w:t>Average</w:t>
      </w:r>
      <w:r>
        <w:t xml:space="preserve"> moisture for sublots of a shipment). Using these, we can derive a volume-weighted average moisture for the week’s exports of a commodity.</w:t>
      </w:r>
    </w:p>
    <w:p w14:paraId="41769466" w14:textId="77777777" w:rsidR="00470CAB" w:rsidRDefault="00000000">
      <w:pPr>
        <w:pStyle w:val="Compact"/>
        <w:numPr>
          <w:ilvl w:val="0"/>
          <w:numId w:val="2"/>
        </w:numPr>
      </w:pPr>
      <w:r>
        <w:rPr>
          <w:b/>
          <w:bCs/>
        </w:rPr>
        <w:t>Test Weight (lbs/bushel):</w:t>
      </w:r>
      <w:r>
        <w:t xml:space="preserve"> A measure of bulk density. FGIS records test weight for grains like corn, wheat, etc. A standard test weight for soybeans is 60 lb/bu, for corn 56 lb/bu; lower test weights can indicate lower quality or immature grain. While test weight doesn’t change the </w:t>
      </w:r>
      <w:r>
        <w:rPr>
          <w:i/>
          <w:iCs/>
        </w:rPr>
        <w:t>mass</w:t>
      </w:r>
      <w:r>
        <w:t xml:space="preserve"> of grain exported, it affects storage and transport volume and is used as a quality indicator. Many buyers discount loads below a threshold (e.g. &lt;54 lb/bu for soybeans may draw a discount)</w:t>
      </w:r>
      <w:hyperlink r:id="rId21" w:anchor=":~:text=However%2C%C2%A0most%20grain%20buyers%20will%20begin,in%20storage%20and%20during%20transportation">
        <w:r>
          <w:rPr>
            <w:rStyle w:val="Hyperlink"/>
          </w:rPr>
          <w:t>[15]</w:t>
        </w:r>
      </w:hyperlink>
      <w:r>
        <w:t>. Capturing the average test weight of exports could be useful in assessing grain quality trends (e.g. lighter weight corn late in the season might hint at stress in the crop or handling issues).</w:t>
      </w:r>
    </w:p>
    <w:p w14:paraId="7D27F08E" w14:textId="77777777" w:rsidR="00470CAB" w:rsidRDefault="00000000">
      <w:pPr>
        <w:pStyle w:val="Compact"/>
        <w:numPr>
          <w:ilvl w:val="0"/>
          <w:numId w:val="2"/>
        </w:numPr>
      </w:pPr>
      <w:r>
        <w:rPr>
          <w:b/>
          <w:bCs/>
        </w:rPr>
        <w:t>Foreign Material and Dockage (%):</w:t>
      </w:r>
      <w:r>
        <w:t xml:space="preserve"> Foreign material (FM) in soybeans or Broken Corn &amp; Foreign Material (BCFM) in corn is the portion of a sample that is chaff, dust, weed seeds, broken kernels, etc. FGIS measures this because high FM reduces the usable commodity and exporters often must clean grain or face discounts. For soybeans, &gt;1% foreign material typically results in weight deductions or price docks</w:t>
      </w:r>
      <w:hyperlink r:id="rId22" w:anchor=":~:text=Foreign%20material">
        <w:r>
          <w:rPr>
            <w:rStyle w:val="Hyperlink"/>
          </w:rPr>
          <w:t>[16]</w:t>
        </w:r>
      </w:hyperlink>
      <w:r>
        <w:t>. The data fields usually include the percentage of foreign material (and/or dockage for wheat, which is material removed by sieving). Tracking the average FM% in exports might show if exporters are shipping cleaner vs. trashier grain, which could correlate to crop cleanliness or demand for higher quality.</w:t>
      </w:r>
    </w:p>
    <w:p w14:paraId="0044802F" w14:textId="77777777" w:rsidR="00470CAB" w:rsidRDefault="00000000">
      <w:pPr>
        <w:pStyle w:val="Compact"/>
        <w:numPr>
          <w:ilvl w:val="0"/>
          <w:numId w:val="2"/>
        </w:numPr>
      </w:pPr>
      <w:r>
        <w:rPr>
          <w:b/>
          <w:bCs/>
        </w:rPr>
        <w:t>Damaged Kernels (%):</w:t>
      </w:r>
      <w:r>
        <w:t xml:space="preserve"> FGIS reports </w:t>
      </w:r>
      <w:r>
        <w:rPr>
          <w:b/>
          <w:bCs/>
        </w:rPr>
        <w:t>total damage</w:t>
      </w:r>
      <w:r>
        <w:t xml:space="preserve"> and </w:t>
      </w:r>
      <w:r>
        <w:rPr>
          <w:b/>
          <w:bCs/>
        </w:rPr>
        <w:t>heat damage</w:t>
      </w:r>
      <w:r>
        <w:t xml:space="preserve"> percentages in grains. “Damage” includes issues like mold, insect damage, sprout, etc., while heat damage is a subset (severely discolored/burnt kernels from drying or spoilage). Grain standards allow small percentages (e.g. up to 2% total damage in No.2 soybeans) before it affects grade</w:t>
      </w:r>
      <w:hyperlink r:id="rId23" w:anchor=":~:text=Damaged%20">
        <w:r>
          <w:rPr>
            <w:rStyle w:val="Hyperlink"/>
          </w:rPr>
          <w:t>[17]</w:t>
        </w:r>
      </w:hyperlink>
      <w:hyperlink r:id="rId24" w:anchor=":~:text=Heat%20damage%20,for%20this%20type%20of%20damage">
        <w:r>
          <w:rPr>
            <w:rStyle w:val="Hyperlink"/>
          </w:rPr>
          <w:t>[18]</w:t>
        </w:r>
      </w:hyperlink>
      <w:r>
        <w:t>. The inspection data will list the high, low, and average damage % observed in the shipment sublots. We might want to track the overall average damage level in exports – spikes in damage could indicate quality problems in the supply (e.g. a poor storage or weather issues causing more mold).</w:t>
      </w:r>
    </w:p>
    <w:p w14:paraId="5EF643A5" w14:textId="77777777" w:rsidR="00470CAB" w:rsidRDefault="00000000">
      <w:pPr>
        <w:pStyle w:val="Compact"/>
        <w:numPr>
          <w:ilvl w:val="0"/>
          <w:numId w:val="2"/>
        </w:numPr>
      </w:pPr>
      <w:r>
        <w:rPr>
          <w:b/>
          <w:bCs/>
        </w:rPr>
        <w:t>Protein &amp; Oil content:</w:t>
      </w:r>
      <w:r>
        <w:t xml:space="preserve"> For certain grains, protein is a critical value (especially wheat, which is often sold by protein content, and to a lesser extent soybeans for meal protein, or corn for feed value). FGIS will test protein on request – the data has fields for protein (with basis moisture, e.g. 12% moisture basis for wheat) including </w:t>
      </w:r>
      <w:r>
        <w:rPr>
          <w:b/>
          <w:bCs/>
        </w:rPr>
        <w:t>average, high, low</w:t>
      </w:r>
      <w:r>
        <w:t xml:space="preserve"> protein in the lot. For wheat classes, average protein by class each week could be very insightful (e.g. average protein of exported Hard Red Winter wheat might tell us if the higher-protein or lower-protein portion of the crop is moving). Oil content in soybeans can also be tested; the form has fields for oil percent. While not all shipments report oil, if available, capturing average oil% of </w:t>
      </w:r>
      <w:r>
        <w:lastRenderedPageBreak/>
        <w:t>soybeans could relate to crush margins (higher oil beans are more valuable for oil yield).</w:t>
      </w:r>
    </w:p>
    <w:p w14:paraId="288DF01B" w14:textId="77777777" w:rsidR="00470CAB" w:rsidRDefault="00000000">
      <w:pPr>
        <w:numPr>
          <w:ilvl w:val="0"/>
          <w:numId w:val="2"/>
        </w:numPr>
      </w:pPr>
      <w:r>
        <w:rPr>
          <w:b/>
          <w:bCs/>
        </w:rPr>
        <w:t>Other factors:</w:t>
      </w:r>
      <w:r>
        <w:t xml:space="preserve"> There are many other measured data points (per FGIS Form 938): e.g. </w:t>
      </w:r>
      <w:r>
        <w:rPr>
          <w:b/>
          <w:bCs/>
        </w:rPr>
        <w:t>Splits</w:t>
      </w:r>
      <w:r>
        <w:t xml:space="preserve"> in soybeans (% of split/broken beans, which export standards allow up to 20% without discount</w:t>
      </w:r>
      <w:hyperlink r:id="rId25" w:anchor=":~:text=Splits">
        <w:r>
          <w:rPr>
            <w:rStyle w:val="Hyperlink"/>
          </w:rPr>
          <w:t>[19]</w:t>
        </w:r>
      </w:hyperlink>
      <w:r>
        <w:t xml:space="preserve">), </w:t>
      </w:r>
      <w:r>
        <w:rPr>
          <w:b/>
          <w:bCs/>
        </w:rPr>
        <w:t>insect infestation</w:t>
      </w:r>
      <w:r>
        <w:t xml:space="preserve"> (if any insects found, and whether fumigated), presence of </w:t>
      </w:r>
      <w:r>
        <w:rPr>
          <w:b/>
          <w:bCs/>
        </w:rPr>
        <w:t>Aflatoxin</w:t>
      </w:r>
      <w:r>
        <w:t xml:space="preserve"> or </w:t>
      </w:r>
      <w:r>
        <w:rPr>
          <w:b/>
          <w:bCs/>
        </w:rPr>
        <w:t>DON</w:t>
      </w:r>
      <w:r>
        <w:t xml:space="preserve"> (mycotoxins) if tested, and special grade factors (like “Infested”, “Smutty”, etc., which are usually rare and would be noted if applicable). In most cases, these are edge data – we’d expect the vast majority of export lots to be below toxin thresholds and not officially “Infested.” However, including fields for whether a toxin test was performed and the result (pass/fail or ppm level) is useful for completeness. For example, the data has flags if an aflatoxin test was </w:t>
      </w:r>
      <w:r>
        <w:rPr>
          <w:b/>
          <w:bCs/>
        </w:rPr>
        <w:t>requested</w:t>
      </w:r>
      <w:r>
        <w:t xml:space="preserve"> and the </w:t>
      </w:r>
      <w:r>
        <w:rPr>
          <w:b/>
          <w:bCs/>
        </w:rPr>
        <w:t>average ppb</w:t>
      </w:r>
      <w:r>
        <w:t xml:space="preserve"> detected if any</w:t>
      </w:r>
      <w:hyperlink r:id="rId26" w:anchor=":~:text=Quantitative">
        <w:r>
          <w:rPr>
            <w:rStyle w:val="Hyperlink"/>
          </w:rPr>
          <w:t>[20]</w:t>
        </w:r>
      </w:hyperlink>
      <w:hyperlink r:id="rId27" w:anchor=":~:text=Quantitative">
        <w:r>
          <w:rPr>
            <w:rStyle w:val="Hyperlink"/>
          </w:rPr>
          <w:t>[21]</w:t>
        </w:r>
      </w:hyperlink>
      <w:r>
        <w:t>, and similarly for DON (deoxynivalenol)</w:t>
      </w:r>
      <w:hyperlink r:id="rId28" w:anchor=":~:text=Requested%3F">
        <w:r>
          <w:rPr>
            <w:rStyle w:val="Hyperlink"/>
          </w:rPr>
          <w:t>[22]</w:t>
        </w:r>
      </w:hyperlink>
      <w:hyperlink r:id="rId29" w:anchor=":~:text=Falling%20Number">
        <w:r>
          <w:rPr>
            <w:rStyle w:val="Hyperlink"/>
          </w:rPr>
          <w:t>[23]</w:t>
        </w:r>
      </w:hyperlink>
      <w:r>
        <w:t>. We should capture these in case they become relevant (e.g. a bad corn year with aflatoxin could be tracked by how many exports had to be tested or rejected).</w:t>
      </w:r>
    </w:p>
    <w:p w14:paraId="6840F188" w14:textId="77777777" w:rsidR="00470CAB" w:rsidRDefault="00000000">
      <w:pPr>
        <w:numPr>
          <w:ilvl w:val="0"/>
          <w:numId w:val="2"/>
        </w:numPr>
      </w:pPr>
      <w:r>
        <w:rPr>
          <w:b/>
          <w:bCs/>
        </w:rPr>
        <w:t>Shipment and Logistics Info:</w:t>
      </w:r>
      <w:r>
        <w:t xml:space="preserve"> Each weekly report is essentially an aggregation of many inspection </w:t>
      </w:r>
      <w:r>
        <w:rPr>
          <w:b/>
          <w:bCs/>
        </w:rPr>
        <w:t>records</w:t>
      </w:r>
      <w:r>
        <w:t xml:space="preserve"> (certificates) issued that week. Those records contain additional info that might not show up in the high-level summary but could be stored for reference:</w:t>
      </w:r>
    </w:p>
    <w:p w14:paraId="1E7ED150" w14:textId="77777777" w:rsidR="00470CAB" w:rsidRDefault="00000000">
      <w:pPr>
        <w:pStyle w:val="Compact"/>
        <w:numPr>
          <w:ilvl w:val="0"/>
          <w:numId w:val="2"/>
        </w:numPr>
      </w:pPr>
      <w:r>
        <w:rPr>
          <w:b/>
          <w:bCs/>
        </w:rPr>
        <w:t>Inspection Date and Serial:</w:t>
      </w:r>
      <w:r>
        <w:t xml:space="preserve"> The exact date of each inspection (which can be tied to the week ending date) and a serial number. We’ll store the week primarily, but keeping the certificate date could allow intra-week analysis or linking to daily data if needed.</w:t>
      </w:r>
    </w:p>
    <w:p w14:paraId="0230BAEA" w14:textId="77777777" w:rsidR="00470CAB" w:rsidRDefault="00000000">
      <w:pPr>
        <w:pStyle w:val="Compact"/>
        <w:numPr>
          <w:ilvl w:val="0"/>
          <w:numId w:val="2"/>
        </w:numPr>
      </w:pPr>
      <w:r>
        <w:rPr>
          <w:b/>
          <w:bCs/>
        </w:rPr>
        <w:t>Type of Shipment/Carrier:</w:t>
      </w:r>
      <w:r>
        <w:t xml:space="preserve"> Whether the grain was loaded to a </w:t>
      </w:r>
      <w:r>
        <w:rPr>
          <w:b/>
          <w:bCs/>
        </w:rPr>
        <w:t>ship (bulk vessel)</w:t>
      </w:r>
      <w:r>
        <w:t xml:space="preserve">, </w:t>
      </w:r>
      <w:r>
        <w:rPr>
          <w:b/>
          <w:bCs/>
        </w:rPr>
        <w:t>barge</w:t>
      </w:r>
      <w:r>
        <w:t xml:space="preserve">, </w:t>
      </w:r>
      <w:r>
        <w:rPr>
          <w:b/>
          <w:bCs/>
        </w:rPr>
        <w:t>rail</w:t>
      </w:r>
      <w:r>
        <w:t xml:space="preserve">, </w:t>
      </w:r>
      <w:r>
        <w:rPr>
          <w:b/>
          <w:bCs/>
        </w:rPr>
        <w:t>container</w:t>
      </w:r>
      <w:r>
        <w:t>, etc. Bulk vessels carry the majority of export volume, but containers are used for niche or identity-preserved exports. If the user is interested, we can track how much is containerized (e.g. a growing trend of container grain shipments to certain regions) by aggregating by carrier type.</w:t>
      </w:r>
    </w:p>
    <w:p w14:paraId="227F561C" w14:textId="77777777" w:rsidR="00470CAB" w:rsidRDefault="00000000">
      <w:pPr>
        <w:pStyle w:val="Compact"/>
        <w:numPr>
          <w:ilvl w:val="0"/>
          <w:numId w:val="2"/>
        </w:numPr>
      </w:pPr>
      <w:r>
        <w:rPr>
          <w:b/>
          <w:bCs/>
        </w:rPr>
        <w:t>Port or Field Office:</w:t>
      </w:r>
      <w:r>
        <w:t xml:space="preserve"> The specific FGIS field office or port elevator location that did the inspection is recorded (e.g. “New Orleans, LA – Destrehan” or “Portland, OR”). This can be used to drill deeper than the broad region. It might be more detail than needed on a routine basis, but we will capture it in a detailed table for completeness.</w:t>
      </w:r>
    </w:p>
    <w:p w14:paraId="0A17455F" w14:textId="77777777" w:rsidR="00470CAB" w:rsidRDefault="00000000">
      <w:pPr>
        <w:pStyle w:val="Compact"/>
        <w:numPr>
          <w:ilvl w:val="0"/>
          <w:numId w:val="2"/>
        </w:numPr>
      </w:pPr>
      <w:r>
        <w:rPr>
          <w:b/>
          <w:bCs/>
        </w:rPr>
        <w:t>Sublot count and Weight in pounds:</w:t>
      </w:r>
      <w:r>
        <w:t xml:space="preserve"> Large shipments are often divided into sublots for grading; the data includes number of sublots and the total weight (in pounds) of the lot</w:t>
      </w:r>
      <w:hyperlink r:id="rId30" w:anchor=":~:text=SPECIAL%20GRADES">
        <w:r>
          <w:rPr>
            <w:rStyle w:val="Hyperlink"/>
          </w:rPr>
          <w:t>[24]</w:t>
        </w:r>
      </w:hyperlink>
      <w:r>
        <w:t xml:space="preserve">. We will use the weight to calculate bushels or metric tons. In fact, the report’s official tonnages are summed from these weights. Storing the raw weight for each record and converting to both </w:t>
      </w:r>
      <w:r>
        <w:rPr>
          <w:b/>
          <w:bCs/>
        </w:rPr>
        <w:t>metric tons</w:t>
      </w:r>
      <w:r>
        <w:t xml:space="preserve"> and </w:t>
      </w:r>
      <w:r>
        <w:rPr>
          <w:b/>
          <w:bCs/>
        </w:rPr>
        <w:t>bushels</w:t>
      </w:r>
      <w:r>
        <w:t xml:space="preserve"> (using standard bushel weight conversions) provides flexibility in reporting. (The attached example spreadsheet tracked exports in </w:t>
      </w:r>
      <w:r>
        <w:rPr>
          <w:b/>
          <w:bCs/>
        </w:rPr>
        <w:t>thousands of bushels</w:t>
      </w:r>
      <w:r>
        <w:t>, which is common in trade publications</w:t>
      </w:r>
      <w:hyperlink r:id="rId31" w:anchor=":~:text=USDA%E2%80%99s%20latest%20round%20of%20grain,volume%20retreated%20moderately%20lower%2C%20meantime">
        <w:r>
          <w:rPr>
            <w:rStyle w:val="Hyperlink"/>
          </w:rPr>
          <w:t>[25]</w:t>
        </w:r>
      </w:hyperlink>
      <w:hyperlink r:id="rId32" w:anchor=":~:text=Soybean%20export%20inspections%20eased%20slightly,7%20million%20bushels">
        <w:r>
          <w:rPr>
            <w:rStyle w:val="Hyperlink"/>
          </w:rPr>
          <w:t>[26]</w:t>
        </w:r>
      </w:hyperlink>
      <w:r>
        <w:t>. We can calculate bushels as needed – e.g. 1 metric ton of soybeans ≈ 36.744 bushels at 60 lb/bu.)</w:t>
      </w:r>
    </w:p>
    <w:p w14:paraId="39CD05C9" w14:textId="77777777" w:rsidR="00470CAB" w:rsidRDefault="00000000">
      <w:pPr>
        <w:pStyle w:val="FirstParagraph"/>
      </w:pPr>
      <w:r>
        <w:lastRenderedPageBreak/>
        <w:t xml:space="preserve">In summary, the weekly inspection data includes: </w:t>
      </w:r>
      <w:r>
        <w:rPr>
          <w:b/>
          <w:bCs/>
        </w:rPr>
        <w:t>what commodity and how much</w:t>
      </w:r>
      <w:r>
        <w:t xml:space="preserve"> (weight), </w:t>
      </w:r>
      <w:r>
        <w:rPr>
          <w:b/>
          <w:bCs/>
        </w:rPr>
        <w:t>when</w:t>
      </w:r>
      <w:r>
        <w:t xml:space="preserve"> (week), </w:t>
      </w:r>
      <w:r>
        <w:rPr>
          <w:b/>
          <w:bCs/>
        </w:rPr>
        <w:t>where</w:t>
      </w:r>
      <w:r>
        <w:t xml:space="preserve"> it went (country, region) and </w:t>
      </w:r>
      <w:r>
        <w:rPr>
          <w:b/>
          <w:bCs/>
        </w:rPr>
        <w:t>through where</w:t>
      </w:r>
      <w:r>
        <w:t xml:space="preserve"> it shipped (port region), as well as </w:t>
      </w:r>
      <w:r>
        <w:rPr>
          <w:b/>
          <w:bCs/>
        </w:rPr>
        <w:t>grain quality details</w:t>
      </w:r>
      <w:r>
        <w:t xml:space="preserve"> (moisture, etc.) and some </w:t>
      </w:r>
      <w:r>
        <w:rPr>
          <w:b/>
          <w:bCs/>
        </w:rPr>
        <w:t>logistics info</w:t>
      </w:r>
      <w:r>
        <w:t>. All these data points can be valuable for market analysis – e.g. to see if export volumes are hitting expectations, which countries are buying (China vs. others), and if grain quality might impact downstream uses (like if low protein wheat is being shipped, it might imply high-protein wheat is scarce or priced differently). The next step is to design a database schema that can capture all these elements in a structured, query-friendly way.</w:t>
      </w:r>
    </w:p>
    <w:p w14:paraId="0963B34F" w14:textId="77777777" w:rsidR="00470CAB" w:rsidRDefault="00000000">
      <w:pPr>
        <w:pStyle w:val="Heading2"/>
      </w:pPr>
      <w:bookmarkStart w:id="4" w:name="proposed-database-schema-design"/>
      <w:bookmarkEnd w:id="3"/>
      <w:r>
        <w:t>Proposed Database Schema Design</w:t>
      </w:r>
    </w:p>
    <w:p w14:paraId="50E29585" w14:textId="77777777" w:rsidR="00470CAB" w:rsidRDefault="00000000">
      <w:pPr>
        <w:pStyle w:val="FirstParagraph"/>
      </w:pPr>
      <w:r>
        <w:t>To store the above information, a relational schema with a fact table for detailed records and several summary tables or dimensions is recommended. The goal is to facilitate flexible queries (e.g. total soy exports by year, wheat exports by class and region, average quality over time, etc.) while preserving all raw data for accuracy. The schema can be implemented initially in MySQL and later migrated to PostgreSQL with minimal changes (both support the same data types needed). Below are the main tables and their key fields:</w:t>
      </w:r>
    </w:p>
    <w:p w14:paraId="1F8EF585" w14:textId="77777777" w:rsidR="00470CAB" w:rsidRDefault="00000000">
      <w:pPr>
        <w:pStyle w:val="Compact"/>
        <w:numPr>
          <w:ilvl w:val="0"/>
          <w:numId w:val="3"/>
        </w:numPr>
      </w:pPr>
      <w:r>
        <w:rPr>
          <w:rStyle w:val="VerbatimChar"/>
          <w:b/>
          <w:bCs/>
        </w:rPr>
        <w:t>InspectionRecords</w:t>
      </w:r>
      <w:r>
        <w:t xml:space="preserve"> – </w:t>
      </w:r>
      <w:r>
        <w:rPr>
          <w:b/>
          <w:bCs/>
        </w:rPr>
        <w:t>Detailed Inspections Table</w:t>
      </w:r>
      <w:r>
        <w:t xml:space="preserve"> (Raw data at the certificate level)</w:t>
      </w:r>
      <w:r>
        <w:br/>
        <w:t>This table will archive each individual export inspection record (FGIS-938 form entry) which underlies the weekly report. Storing this allows maximum flexibility and the ability to recompute any aggregate. Fields include:</w:t>
      </w:r>
    </w:p>
    <w:p w14:paraId="4A6DBFDD" w14:textId="77777777" w:rsidR="00470CAB" w:rsidRDefault="00000000">
      <w:pPr>
        <w:pStyle w:val="Compact"/>
        <w:numPr>
          <w:ilvl w:val="0"/>
          <w:numId w:val="3"/>
        </w:numPr>
      </w:pPr>
      <w:r>
        <w:rPr>
          <w:rStyle w:val="VerbatimChar"/>
        </w:rPr>
        <w:t>serial_no</w:t>
      </w:r>
      <w:r>
        <w:t xml:space="preserve"> – </w:t>
      </w:r>
      <w:r>
        <w:rPr>
          <w:i/>
          <w:iCs/>
        </w:rPr>
        <w:t>Inspection certificate number</w:t>
      </w:r>
      <w:r>
        <w:t xml:space="preserve"> (unique identifier)</w:t>
      </w:r>
    </w:p>
    <w:p w14:paraId="6F66653D" w14:textId="77777777" w:rsidR="00470CAB" w:rsidRDefault="00000000">
      <w:pPr>
        <w:pStyle w:val="Compact"/>
        <w:numPr>
          <w:ilvl w:val="0"/>
          <w:numId w:val="3"/>
        </w:numPr>
      </w:pPr>
      <w:r>
        <w:rPr>
          <w:rStyle w:val="VerbatimChar"/>
        </w:rPr>
        <w:t>cert_date</w:t>
      </w:r>
      <w:r>
        <w:t xml:space="preserve"> – </w:t>
      </w:r>
      <w:r>
        <w:rPr>
          <w:i/>
          <w:iCs/>
        </w:rPr>
        <w:t>Certificate date</w:t>
      </w:r>
      <w:r>
        <w:t xml:space="preserve"> (the inspection date, typically we will have a week-ending date to group by as well)</w:t>
      </w:r>
    </w:p>
    <w:p w14:paraId="4646BAD6" w14:textId="77777777" w:rsidR="00470CAB" w:rsidRDefault="00000000">
      <w:pPr>
        <w:pStyle w:val="Compact"/>
        <w:numPr>
          <w:ilvl w:val="0"/>
          <w:numId w:val="3"/>
        </w:numPr>
      </w:pPr>
      <w:r>
        <w:rPr>
          <w:rStyle w:val="VerbatimChar"/>
        </w:rPr>
        <w:t>week_ending</w:t>
      </w:r>
      <w:r>
        <w:t xml:space="preserve"> – </w:t>
      </w:r>
      <w:r>
        <w:rPr>
          <w:i/>
          <w:iCs/>
        </w:rPr>
        <w:t>Week ending date</w:t>
      </w:r>
      <w:r>
        <w:t xml:space="preserve"> (the Thursday of that week’s report; all records from Friday–Thursday share this)</w:t>
      </w:r>
    </w:p>
    <w:p w14:paraId="227A9051" w14:textId="77777777" w:rsidR="00470CAB" w:rsidRDefault="00000000">
      <w:pPr>
        <w:pStyle w:val="Compact"/>
        <w:numPr>
          <w:ilvl w:val="0"/>
          <w:numId w:val="3"/>
        </w:numPr>
      </w:pPr>
      <w:r>
        <w:rPr>
          <w:rStyle w:val="VerbatimChar"/>
        </w:rPr>
        <w:t>field_office</w:t>
      </w:r>
      <w:r>
        <w:t xml:space="preserve"> – </w:t>
      </w:r>
      <w:r>
        <w:rPr>
          <w:i/>
          <w:iCs/>
        </w:rPr>
        <w:t>FGIS field office or region code</w:t>
      </w:r>
      <w:r>
        <w:t xml:space="preserve"> (e.g. “New Orleans”, “Portland”)</w:t>
      </w:r>
    </w:p>
    <w:p w14:paraId="52FF2E78" w14:textId="77777777" w:rsidR="00470CAB" w:rsidRDefault="00000000">
      <w:pPr>
        <w:pStyle w:val="Compact"/>
        <w:numPr>
          <w:ilvl w:val="0"/>
          <w:numId w:val="3"/>
        </w:numPr>
      </w:pPr>
      <w:r>
        <w:rPr>
          <w:rStyle w:val="VerbatimChar"/>
        </w:rPr>
        <w:t>port_location</w:t>
      </w:r>
      <w:r>
        <w:t xml:space="preserve"> – </w:t>
      </w:r>
      <w:r>
        <w:rPr>
          <w:i/>
          <w:iCs/>
        </w:rPr>
        <w:t>Specific elevator or location if available</w:t>
      </w:r>
      <w:r>
        <w:t xml:space="preserve"> (city/state or port name)</w:t>
      </w:r>
    </w:p>
    <w:p w14:paraId="22A69088" w14:textId="77777777" w:rsidR="00470CAB" w:rsidRDefault="00000000">
      <w:pPr>
        <w:pStyle w:val="Compact"/>
        <w:numPr>
          <w:ilvl w:val="0"/>
          <w:numId w:val="3"/>
        </w:numPr>
      </w:pPr>
      <w:r>
        <w:rPr>
          <w:rStyle w:val="VerbatimChar"/>
        </w:rPr>
        <w:t>type_shipment</w:t>
      </w:r>
      <w:r>
        <w:t xml:space="preserve"> – </w:t>
      </w:r>
      <w:r>
        <w:rPr>
          <w:i/>
          <w:iCs/>
        </w:rPr>
        <w:t>Shipment type</w:t>
      </w:r>
      <w:r>
        <w:t xml:space="preserve"> (e.g. </w:t>
      </w:r>
      <w:r>
        <w:rPr>
          <w:b/>
          <w:bCs/>
        </w:rPr>
        <w:t>Bulk</w:t>
      </w:r>
      <w:r>
        <w:t xml:space="preserve">, </w:t>
      </w:r>
      <w:r>
        <w:rPr>
          <w:b/>
          <w:bCs/>
        </w:rPr>
        <w:t>Sack</w:t>
      </w:r>
      <w:r>
        <w:t xml:space="preserve">, </w:t>
      </w:r>
      <w:r>
        <w:rPr>
          <w:b/>
          <w:bCs/>
        </w:rPr>
        <w:t>Container</w:t>
      </w:r>
      <w:r>
        <w:t>, etc., as categorized by FGIS</w:t>
      </w:r>
      <w:hyperlink r:id="rId33" w:anchor=":~:text=TYPE%20SHIPMENT">
        <w:r>
          <w:rPr>
            <w:rStyle w:val="Hyperlink"/>
          </w:rPr>
          <w:t>[27]</w:t>
        </w:r>
      </w:hyperlink>
      <w:r>
        <w:t>)</w:t>
      </w:r>
    </w:p>
    <w:p w14:paraId="6B036A33" w14:textId="77777777" w:rsidR="00470CAB" w:rsidRDefault="00000000">
      <w:pPr>
        <w:pStyle w:val="Compact"/>
        <w:numPr>
          <w:ilvl w:val="0"/>
          <w:numId w:val="3"/>
        </w:numPr>
      </w:pPr>
      <w:r>
        <w:rPr>
          <w:rStyle w:val="VerbatimChar"/>
        </w:rPr>
        <w:t>type_service</w:t>
      </w:r>
      <w:r>
        <w:t xml:space="preserve"> – </w:t>
      </w:r>
      <w:r>
        <w:rPr>
          <w:i/>
          <w:iCs/>
        </w:rPr>
        <w:t>Inspection service type</w:t>
      </w:r>
      <w:r>
        <w:t xml:space="preserve"> (e.g. </w:t>
      </w:r>
      <w:r>
        <w:rPr>
          <w:b/>
          <w:bCs/>
        </w:rPr>
        <w:t>Inspect &amp; Weigh</w:t>
      </w:r>
      <w:r>
        <w:t xml:space="preserve">, </w:t>
      </w:r>
      <w:r>
        <w:rPr>
          <w:b/>
          <w:bCs/>
        </w:rPr>
        <w:t>Weigh only</w:t>
      </w:r>
      <w:r>
        <w:t xml:space="preserve">, </w:t>
      </w:r>
      <w:r>
        <w:rPr>
          <w:b/>
          <w:bCs/>
        </w:rPr>
        <w:t>Inspection only</w:t>
      </w:r>
      <w:hyperlink r:id="rId34" w:anchor=":~:text=Insp%2FWeigh%20">
        <w:r>
          <w:rPr>
            <w:rStyle w:val="Hyperlink"/>
          </w:rPr>
          <w:t>[28]</w:t>
        </w:r>
      </w:hyperlink>
      <w:r>
        <w:t>, which indicates what official service was provided)</w:t>
      </w:r>
    </w:p>
    <w:p w14:paraId="7D0E1A96" w14:textId="77777777" w:rsidR="00470CAB" w:rsidRDefault="00000000">
      <w:pPr>
        <w:pStyle w:val="Compact"/>
        <w:numPr>
          <w:ilvl w:val="0"/>
          <w:numId w:val="3"/>
        </w:numPr>
      </w:pPr>
      <w:r>
        <w:rPr>
          <w:rStyle w:val="VerbatimChar"/>
        </w:rPr>
        <w:t>carrier_type</w:t>
      </w:r>
      <w:r>
        <w:t xml:space="preserve"> – </w:t>
      </w:r>
      <w:r>
        <w:rPr>
          <w:i/>
          <w:iCs/>
        </w:rPr>
        <w:t>Type of carrier</w:t>
      </w:r>
      <w:r>
        <w:t xml:space="preserve"> (e.g. </w:t>
      </w:r>
      <w:r>
        <w:rPr>
          <w:b/>
          <w:bCs/>
        </w:rPr>
        <w:t>Ship</w:t>
      </w:r>
      <w:r>
        <w:t xml:space="preserve">, </w:t>
      </w:r>
      <w:r>
        <w:rPr>
          <w:b/>
          <w:bCs/>
        </w:rPr>
        <w:t>Barge</w:t>
      </w:r>
      <w:r>
        <w:t xml:space="preserve">, </w:t>
      </w:r>
      <w:r>
        <w:rPr>
          <w:b/>
          <w:bCs/>
        </w:rPr>
        <w:t>Rail</w:t>
      </w:r>
      <w:r>
        <w:t xml:space="preserve">, </w:t>
      </w:r>
      <w:r>
        <w:rPr>
          <w:b/>
          <w:bCs/>
        </w:rPr>
        <w:t>Truck</w:t>
      </w:r>
      <w:hyperlink r:id="rId35" w:anchor=":~:text=TYPE%20CARRIER">
        <w:r>
          <w:rPr>
            <w:rStyle w:val="Hyperlink"/>
          </w:rPr>
          <w:t>[29]</w:t>
        </w:r>
      </w:hyperlink>
      <w:r>
        <w:t>; FGIS notes if it was loaded to a ship vs rail, etc.)</w:t>
      </w:r>
    </w:p>
    <w:p w14:paraId="211EFAA2" w14:textId="77777777" w:rsidR="00470CAB" w:rsidRDefault="00000000">
      <w:pPr>
        <w:pStyle w:val="Compact"/>
        <w:numPr>
          <w:ilvl w:val="0"/>
          <w:numId w:val="3"/>
        </w:numPr>
      </w:pPr>
      <w:r>
        <w:rPr>
          <w:rStyle w:val="VerbatimChar"/>
        </w:rPr>
        <w:t>num_sublots</w:t>
      </w:r>
      <w:r>
        <w:t xml:space="preserve"> – </w:t>
      </w:r>
      <w:r>
        <w:rPr>
          <w:i/>
          <w:iCs/>
        </w:rPr>
        <w:t>Number of sublots or carriers</w:t>
      </w:r>
      <w:r>
        <w:t xml:space="preserve"> in this certificate (e.g. if 5 barges were grouped, or 1 vessel = 1 lot)</w:t>
      </w:r>
    </w:p>
    <w:p w14:paraId="3C81E25B" w14:textId="77777777" w:rsidR="00470CAB" w:rsidRDefault="00000000">
      <w:pPr>
        <w:pStyle w:val="Compact"/>
        <w:numPr>
          <w:ilvl w:val="0"/>
          <w:numId w:val="3"/>
        </w:numPr>
      </w:pPr>
      <w:r>
        <w:rPr>
          <w:rStyle w:val="VerbatimChar"/>
        </w:rPr>
        <w:t>grain</w:t>
      </w:r>
      <w:r>
        <w:t xml:space="preserve"> – </w:t>
      </w:r>
      <w:r>
        <w:rPr>
          <w:i/>
          <w:iCs/>
        </w:rPr>
        <w:t>Commodity name</w:t>
      </w:r>
      <w:r>
        <w:t xml:space="preserve"> (e.g. Corn, Soybeans, Wheat, Sorghum, Barley, etc.)</w:t>
      </w:r>
    </w:p>
    <w:p w14:paraId="5DD59E2A" w14:textId="77777777" w:rsidR="00470CAB" w:rsidRDefault="00000000">
      <w:pPr>
        <w:pStyle w:val="Compact"/>
        <w:numPr>
          <w:ilvl w:val="0"/>
          <w:numId w:val="3"/>
        </w:numPr>
      </w:pPr>
      <w:r>
        <w:rPr>
          <w:rStyle w:val="VerbatimChar"/>
        </w:rPr>
        <w:t>class</w:t>
      </w:r>
      <w:r>
        <w:t xml:space="preserve"> – </w:t>
      </w:r>
      <w:r>
        <w:rPr>
          <w:i/>
          <w:iCs/>
        </w:rPr>
        <w:t>Class of grain</w:t>
      </w:r>
      <w:r>
        <w:t xml:space="preserve"> (if applicable, e.g. HRW for wheat, or Yellow Corn vs White Corn, etc. Using FGIS class codes</w:t>
      </w:r>
      <w:hyperlink r:id="rId36" w:anchor=":~:text=K%20WHC%20XC%20YC%20FLAX,XGR%20O%20RYE%20S%20TANS">
        <w:r>
          <w:rPr>
            <w:rStyle w:val="Hyperlink"/>
          </w:rPr>
          <w:t>[30]</w:t>
        </w:r>
      </w:hyperlink>
      <w:hyperlink r:id="rId37" w:anchor=":~:text=DNS%20DU%20HADU%20HDWH%20HRW,NS%20RS%20SRW%20SWH">
        <w:r>
          <w:rPr>
            <w:rStyle w:val="Hyperlink"/>
          </w:rPr>
          <w:t>[31]</w:t>
        </w:r>
      </w:hyperlink>
      <w:r>
        <w:t>; for soybeans this could distinguish yellow vs mixed soybeans, for wheat the specific class, for corn the color, etc.)</w:t>
      </w:r>
    </w:p>
    <w:p w14:paraId="67219AAE" w14:textId="77777777" w:rsidR="00470CAB" w:rsidRDefault="00000000">
      <w:pPr>
        <w:pStyle w:val="Compact"/>
        <w:numPr>
          <w:ilvl w:val="0"/>
          <w:numId w:val="3"/>
        </w:numPr>
      </w:pPr>
      <w:r>
        <w:rPr>
          <w:rStyle w:val="VerbatimChar"/>
        </w:rPr>
        <w:lastRenderedPageBreak/>
        <w:t>grade</w:t>
      </w:r>
      <w:r>
        <w:t xml:space="preserve"> – </w:t>
      </w:r>
      <w:r>
        <w:rPr>
          <w:i/>
          <w:iCs/>
        </w:rPr>
        <w:t>Official grade</w:t>
      </w:r>
      <w:r>
        <w:t xml:space="preserve"> (numeric grade or “Sample”, e.g. “US No.2”, stored as an code or description</w:t>
      </w:r>
      <w:hyperlink r:id="rId38" w:anchor=":~:text=Grade%20Codes%20Code">
        <w:r>
          <w:rPr>
            <w:rStyle w:val="Hyperlink"/>
          </w:rPr>
          <w:t>[32]</w:t>
        </w:r>
      </w:hyperlink>
      <w:hyperlink r:id="rId39" w:anchor=":~:text=U,Sample%20Grade">
        <w:r>
          <w:rPr>
            <w:rStyle w:val="Hyperlink"/>
          </w:rPr>
          <w:t>[13]</w:t>
        </w:r>
      </w:hyperlink>
      <w:r>
        <w:t>)</w:t>
      </w:r>
    </w:p>
    <w:p w14:paraId="0F37F4DB" w14:textId="77777777" w:rsidR="00470CAB" w:rsidRDefault="00000000">
      <w:pPr>
        <w:pStyle w:val="Compact"/>
        <w:numPr>
          <w:ilvl w:val="0"/>
          <w:numId w:val="3"/>
        </w:numPr>
      </w:pPr>
      <w:r>
        <w:rPr>
          <w:rStyle w:val="VerbatimChar"/>
        </w:rPr>
        <w:t>special_grade</w:t>
      </w:r>
      <w:r>
        <w:t xml:space="preserve"> – </w:t>
      </w:r>
      <w:r>
        <w:rPr>
          <w:i/>
          <w:iCs/>
        </w:rPr>
        <w:t>Special grade designation</w:t>
      </w:r>
      <w:r>
        <w:t xml:space="preserve"> (if any, e.g. “Infested”, “Garlicky”, “Smutty” – these are flags that sometimes apply</w:t>
      </w:r>
      <w:hyperlink r:id="rId40" w:anchor=":~:text=BLCH">
        <w:r>
          <w:rPr>
            <w:rStyle w:val="Hyperlink"/>
          </w:rPr>
          <w:t>[33]</w:t>
        </w:r>
      </w:hyperlink>
      <w:hyperlink r:id="rId41" w:anchor=":~:text=SMUT">
        <w:r>
          <w:rPr>
            <w:rStyle w:val="Hyperlink"/>
          </w:rPr>
          <w:t>[34]</w:t>
        </w:r>
      </w:hyperlink>
      <w:r>
        <w:t>)</w:t>
      </w:r>
    </w:p>
    <w:p w14:paraId="70B941C2" w14:textId="77777777" w:rsidR="00470CAB" w:rsidRDefault="00000000">
      <w:pPr>
        <w:pStyle w:val="Compact"/>
        <w:numPr>
          <w:ilvl w:val="0"/>
          <w:numId w:val="3"/>
        </w:numPr>
      </w:pPr>
      <w:r>
        <w:rPr>
          <w:rStyle w:val="VerbatimChar"/>
        </w:rPr>
        <w:t>destination_country</w:t>
      </w:r>
      <w:r>
        <w:t xml:space="preserve"> – </w:t>
      </w:r>
      <w:r>
        <w:rPr>
          <w:i/>
          <w:iCs/>
        </w:rPr>
        <w:t>Country of destination</w:t>
      </w:r>
      <w:r>
        <w:t xml:space="preserve"> (as reported at time of export</w:t>
      </w:r>
      <w:hyperlink r:id="rId42" w:anchor=":~:text=OF%20REPORT%20ARE%20INCLUDED%20IN,METRIC%20TONS">
        <w:r>
          <w:rPr>
            <w:rStyle w:val="Hyperlink"/>
          </w:rPr>
          <w:t>[35]</w:t>
        </w:r>
      </w:hyperlink>
      <w:r>
        <w:t>; we’ll use standardized country names or codes. We can also have a separate reference table for country-to-region mapping.)</w:t>
      </w:r>
    </w:p>
    <w:p w14:paraId="0E1CA544" w14:textId="77777777" w:rsidR="00470CAB" w:rsidRDefault="00000000">
      <w:pPr>
        <w:pStyle w:val="Compact"/>
        <w:numPr>
          <w:ilvl w:val="0"/>
          <w:numId w:val="3"/>
        </w:numPr>
      </w:pPr>
      <w:r>
        <w:rPr>
          <w:rStyle w:val="VerbatimChar"/>
        </w:rPr>
        <w:t>destination_region</w:t>
      </w:r>
      <w:r>
        <w:t xml:space="preserve"> – </w:t>
      </w:r>
      <w:r>
        <w:rPr>
          <w:i/>
          <w:iCs/>
        </w:rPr>
        <w:t>Region grouping</w:t>
      </w:r>
      <w:r>
        <w:t xml:space="preserve"> (not in the raw data but we derive it, e.g. assign each country a region like “EU”, “East Asia”, etc., based on the user’s grouping scheme. This can also be done via a lookup table </w:t>
      </w:r>
      <w:r>
        <w:rPr>
          <w:rStyle w:val="VerbatimChar"/>
        </w:rPr>
        <w:t>CountryRegion</w:t>
      </w:r>
      <w:r>
        <w:t xml:space="preserve"> with entries for each country.)</w:t>
      </w:r>
    </w:p>
    <w:p w14:paraId="7BFCE9DB" w14:textId="77777777" w:rsidR="00470CAB" w:rsidRDefault="00000000">
      <w:pPr>
        <w:pStyle w:val="Compact"/>
        <w:numPr>
          <w:ilvl w:val="0"/>
          <w:numId w:val="3"/>
        </w:numPr>
      </w:pPr>
      <w:r>
        <w:rPr>
          <w:rStyle w:val="VerbatimChar"/>
        </w:rPr>
        <w:t>marketing_year</w:t>
      </w:r>
      <w:r>
        <w:t xml:space="preserve"> – </w:t>
      </w:r>
      <w:r>
        <w:rPr>
          <w:i/>
          <w:iCs/>
        </w:rPr>
        <w:t>Marketing Year</w:t>
      </w:r>
      <w:r>
        <w:t xml:space="preserve"> (e.g. 2025 if in the 2025/26 wheat year or 2024/25 corn year – used to track YTD totals. We determine this from the date and commodity: for instance, if grain is wheat and date is July 2025, marketing_year = 2025 (since wheat MY 2025 runs June 2025–May 2026). This field helps partition data by marketing year.)</w:t>
      </w:r>
    </w:p>
    <w:p w14:paraId="30A473B1" w14:textId="77777777" w:rsidR="00470CAB" w:rsidRDefault="00000000">
      <w:pPr>
        <w:pStyle w:val="Compact"/>
        <w:numPr>
          <w:ilvl w:val="0"/>
          <w:numId w:val="3"/>
        </w:numPr>
      </w:pPr>
      <w:r>
        <w:rPr>
          <w:b/>
          <w:bCs/>
        </w:rPr>
        <w:t>Quantities:</w:t>
      </w:r>
      <w:r>
        <w:t xml:space="preserve"> </w:t>
      </w:r>
      <w:r>
        <w:rPr>
          <w:rStyle w:val="VerbatimChar"/>
        </w:rPr>
        <w:t>quantity_lbs</w:t>
      </w:r>
      <w:r>
        <w:t xml:space="preserve"> – </w:t>
      </w:r>
      <w:r>
        <w:rPr>
          <w:i/>
          <w:iCs/>
        </w:rPr>
        <w:t>Quantity in pounds</w:t>
      </w:r>
      <w:r>
        <w:t xml:space="preserve">. This is the raw weight inspected. From this we will compute: </w:t>
      </w:r>
      <w:r>
        <w:rPr>
          <w:rStyle w:val="VerbatimChar"/>
        </w:rPr>
        <w:t>quantity_metric_tons</w:t>
      </w:r>
      <w:r>
        <w:t xml:space="preserve"> (Metric tons) and </w:t>
      </w:r>
      <w:r>
        <w:rPr>
          <w:rStyle w:val="VerbatimChar"/>
        </w:rPr>
        <w:t>quantity_bushels</w:t>
      </w:r>
      <w:r>
        <w:t xml:space="preserve"> (in bushels, where conversion factor depends on commodity: e.g. 60 lbs per bu for soy, 56 for corn, etc). Storing all three may be redundant, but having metric tons and bushels readily available can simplify reporting. The official report’s figures are in metric tons</w:t>
      </w:r>
      <w:hyperlink r:id="rId43" w:anchor=":~:text=AVAILABLE,WHEAT%20384%2C881%20480%2C429%20298%2C623%2013%2C228%2C425">
        <w:r>
          <w:rPr>
            <w:rStyle w:val="Hyperlink"/>
          </w:rPr>
          <w:t>[36]</w:t>
        </w:r>
      </w:hyperlink>
      <w:r>
        <w:t>, and many industry analysts convert to bushels</w:t>
      </w:r>
      <w:hyperlink r:id="rId44" w:anchor=":~:text=Corn%20export%20inspections%20faded%20slightly,8%20million%20bushels">
        <w:r>
          <w:rPr>
            <w:rStyle w:val="Hyperlink"/>
          </w:rPr>
          <w:t>[37]</w:t>
        </w:r>
      </w:hyperlink>
      <w:r>
        <w:t>; we’ll capture both.</w:t>
      </w:r>
    </w:p>
    <w:p w14:paraId="2FF70DF7" w14:textId="77777777" w:rsidR="00470CAB" w:rsidRDefault="00000000">
      <w:pPr>
        <w:pStyle w:val="Compact"/>
        <w:numPr>
          <w:ilvl w:val="0"/>
          <w:numId w:val="3"/>
        </w:numPr>
      </w:pPr>
      <w:r>
        <w:rPr>
          <w:b/>
          <w:bCs/>
        </w:rPr>
        <w:t>Quality metrics:</w:t>
      </w:r>
      <w:r>
        <w:t xml:space="preserve"> numerous fields, many of which can be null if not applicable or not tested for a given record. Key ones:</w:t>
      </w:r>
    </w:p>
    <w:p w14:paraId="33DF8D34" w14:textId="77777777" w:rsidR="00470CAB" w:rsidRDefault="00000000">
      <w:pPr>
        <w:pStyle w:val="Compact"/>
        <w:numPr>
          <w:ilvl w:val="1"/>
          <w:numId w:val="4"/>
        </w:numPr>
      </w:pPr>
      <w:r>
        <w:rPr>
          <w:rStyle w:val="VerbatimChar"/>
        </w:rPr>
        <w:t>moisture_avg</w:t>
      </w:r>
      <w:r>
        <w:t xml:space="preserve"> (%, average moisture of the lot) and possibly </w:t>
      </w:r>
      <w:r>
        <w:rPr>
          <w:rStyle w:val="VerbatimChar"/>
        </w:rPr>
        <w:t>moisture_high</w:t>
      </w:r>
      <w:r>
        <w:t xml:space="preserve">, </w:t>
      </w:r>
      <w:r>
        <w:rPr>
          <w:rStyle w:val="VerbatimChar"/>
        </w:rPr>
        <w:t>moisture_low</w:t>
      </w:r>
      <w:r>
        <w:t xml:space="preserve"> (if we want to store the range from sublots).</w:t>
      </w:r>
    </w:p>
    <w:p w14:paraId="2238E0E1" w14:textId="77777777" w:rsidR="00470CAB" w:rsidRDefault="00000000">
      <w:pPr>
        <w:pStyle w:val="Compact"/>
        <w:numPr>
          <w:ilvl w:val="1"/>
          <w:numId w:val="4"/>
        </w:numPr>
      </w:pPr>
      <w:r>
        <w:rPr>
          <w:rStyle w:val="VerbatimChar"/>
        </w:rPr>
        <w:t>test_weight</w:t>
      </w:r>
      <w:r>
        <w:t xml:space="preserve"> (lb/bu, often the average test weight if provided).</w:t>
      </w:r>
    </w:p>
    <w:p w14:paraId="7B17DB2C" w14:textId="77777777" w:rsidR="00470CAB" w:rsidRDefault="00000000">
      <w:pPr>
        <w:pStyle w:val="Compact"/>
        <w:numPr>
          <w:ilvl w:val="1"/>
          <w:numId w:val="4"/>
        </w:numPr>
      </w:pPr>
      <w:r>
        <w:rPr>
          <w:rStyle w:val="VerbatimChar"/>
        </w:rPr>
        <w:t>dockage_pct</w:t>
      </w:r>
      <w:r>
        <w:t xml:space="preserve"> (for grains where applicable, e.g. wheat dockage or sunflower FM).</w:t>
      </w:r>
    </w:p>
    <w:p w14:paraId="5D40131B" w14:textId="77777777" w:rsidR="00470CAB" w:rsidRDefault="00000000">
      <w:pPr>
        <w:pStyle w:val="Compact"/>
        <w:numPr>
          <w:ilvl w:val="1"/>
          <w:numId w:val="4"/>
        </w:numPr>
      </w:pPr>
      <w:r>
        <w:rPr>
          <w:rStyle w:val="VerbatimChar"/>
        </w:rPr>
        <w:t>foreign_material_pct</w:t>
      </w:r>
      <w:r>
        <w:t xml:space="preserve"> (FM%, for soybeans or corn BCFM – we might store BCFM for corn separately if needed).</w:t>
      </w:r>
    </w:p>
    <w:p w14:paraId="7E29D0D7" w14:textId="77777777" w:rsidR="00470CAB" w:rsidRDefault="00000000">
      <w:pPr>
        <w:pStyle w:val="Compact"/>
        <w:numPr>
          <w:ilvl w:val="1"/>
          <w:numId w:val="4"/>
        </w:numPr>
      </w:pPr>
      <w:r>
        <w:rPr>
          <w:rStyle w:val="VerbatimChar"/>
        </w:rPr>
        <w:t>damage_pct</w:t>
      </w:r>
      <w:r>
        <w:t xml:space="preserve"> (total damaged %, avg) and </w:t>
      </w:r>
      <w:r>
        <w:rPr>
          <w:rStyle w:val="VerbatimChar"/>
        </w:rPr>
        <w:t>heat_damage_pct</w:t>
      </w:r>
      <w:r>
        <w:t xml:space="preserve"> (heat-damaged %, avg).</w:t>
      </w:r>
    </w:p>
    <w:p w14:paraId="253DC6BC" w14:textId="77777777" w:rsidR="00470CAB" w:rsidRDefault="00000000">
      <w:pPr>
        <w:pStyle w:val="Compact"/>
        <w:numPr>
          <w:ilvl w:val="1"/>
          <w:numId w:val="4"/>
        </w:numPr>
      </w:pPr>
      <w:r>
        <w:rPr>
          <w:rStyle w:val="VerbatimChar"/>
        </w:rPr>
        <w:t>splits_pct</w:t>
      </w:r>
      <w:r>
        <w:t xml:space="preserve"> (for soybeans, % that were split).</w:t>
      </w:r>
    </w:p>
    <w:p w14:paraId="4DFDF33C" w14:textId="77777777" w:rsidR="00470CAB" w:rsidRDefault="00000000">
      <w:pPr>
        <w:pStyle w:val="Compact"/>
        <w:numPr>
          <w:ilvl w:val="1"/>
          <w:numId w:val="4"/>
        </w:numPr>
      </w:pPr>
      <w:r>
        <w:rPr>
          <w:rStyle w:val="VerbatimChar"/>
        </w:rPr>
        <w:t>protein_pct</w:t>
      </w:r>
      <w:r>
        <w:t xml:space="preserve"> (if tested, plus perhaps a moisture basis field – e.g. “12% moisture basis” – if needed to interpret protein) and </w:t>
      </w:r>
      <w:r>
        <w:rPr>
          <w:rStyle w:val="VerbatimChar"/>
        </w:rPr>
        <w:t>oil_pct</w:t>
      </w:r>
      <w:r>
        <w:t xml:space="preserve"> (if tested for oilseeds). The raw data has fields like “P BASIS”, “P AVG”, “O AVG”, etc.【23†cols42-50】【24†cols88-95】 which we’d map to these.</w:t>
      </w:r>
    </w:p>
    <w:p w14:paraId="226935F1" w14:textId="77777777" w:rsidR="00470CAB" w:rsidRDefault="00000000">
      <w:pPr>
        <w:pStyle w:val="Compact"/>
        <w:numPr>
          <w:ilvl w:val="1"/>
          <w:numId w:val="4"/>
        </w:numPr>
      </w:pPr>
      <w:r>
        <w:rPr>
          <w:rStyle w:val="VerbatimChar"/>
        </w:rPr>
        <w:t>aflatoxin_ppb</w:t>
      </w:r>
      <w:r>
        <w:t xml:space="preserve"> (if quantitative test done, the average ppb result; plus a boolean </w:t>
      </w:r>
      <w:r>
        <w:rPr>
          <w:rStyle w:val="VerbatimChar"/>
        </w:rPr>
        <w:t>aflatoxin_tested</w:t>
      </w:r>
      <w:r>
        <w:t xml:space="preserve"> to indicate if a test was performed at all).</w:t>
      </w:r>
    </w:p>
    <w:p w14:paraId="39471CAB" w14:textId="77777777" w:rsidR="00470CAB" w:rsidRDefault="00000000">
      <w:pPr>
        <w:pStyle w:val="Compact"/>
        <w:numPr>
          <w:ilvl w:val="1"/>
          <w:numId w:val="4"/>
        </w:numPr>
      </w:pPr>
      <w:r>
        <w:rPr>
          <w:rStyle w:val="VerbatimChar"/>
        </w:rPr>
        <w:lastRenderedPageBreak/>
        <w:t>don_ppm</w:t>
      </w:r>
      <w:r>
        <w:t xml:space="preserve"> (DON toxin result if tested; and a </w:t>
      </w:r>
      <w:r>
        <w:rPr>
          <w:rStyle w:val="VerbatimChar"/>
        </w:rPr>
        <w:t>don_tested</w:t>
      </w:r>
      <w:r>
        <w:t xml:space="preserve"> flag).</w:t>
      </w:r>
    </w:p>
    <w:p w14:paraId="782395D9" w14:textId="77777777" w:rsidR="00470CAB" w:rsidRDefault="00000000">
      <w:pPr>
        <w:pStyle w:val="Compact"/>
        <w:numPr>
          <w:ilvl w:val="1"/>
          <w:numId w:val="4"/>
        </w:numPr>
      </w:pPr>
      <w:r>
        <w:rPr>
          <w:rStyle w:val="VerbatimChar"/>
        </w:rPr>
        <w:t>infestation</w:t>
      </w:r>
      <w:r>
        <w:t xml:space="preserve"> (a flag if insects were found/infested, which might be indicated by an “Infested” special grade or by fields like “Sublots with insects” &gt;0).</w:t>
      </w:r>
    </w:p>
    <w:p w14:paraId="08389BD9" w14:textId="77777777" w:rsidR="00470CAB" w:rsidRDefault="00000000">
      <w:pPr>
        <w:pStyle w:val="Compact"/>
        <w:numPr>
          <w:ilvl w:val="1"/>
          <w:numId w:val="4"/>
        </w:numPr>
      </w:pPr>
      <w:r>
        <w:rPr>
          <w:rStyle w:val="VerbatimChar"/>
        </w:rPr>
        <w:t>fumigated</w:t>
      </w:r>
      <w:r>
        <w:t xml:space="preserve"> (yes/no if fumigation was done – the form has checkboxes for fumigant use like Phosphine or others</w:t>
      </w:r>
      <w:hyperlink r:id="rId45" w:anchor=":~:text=FUMIGANT">
        <w:r>
          <w:rPr>
            <w:rStyle w:val="Hyperlink"/>
          </w:rPr>
          <w:t>[38]</w:t>
        </w:r>
      </w:hyperlink>
      <w:hyperlink r:id="rId46" w:anchor=":~:text=Witness%20Yes">
        <w:r>
          <w:rPr>
            <w:rStyle w:val="Hyperlink"/>
          </w:rPr>
          <w:t>[39]</w:t>
        </w:r>
      </w:hyperlink>
      <w:r>
        <w:t>; if data is captured, we store it).</w:t>
      </w:r>
    </w:p>
    <w:p w14:paraId="7EBF8A9A" w14:textId="77777777" w:rsidR="00470CAB" w:rsidRDefault="00000000">
      <w:pPr>
        <w:pStyle w:val="Compact"/>
        <w:numPr>
          <w:ilvl w:val="1"/>
          <w:numId w:val="4"/>
        </w:numPr>
      </w:pPr>
      <w:r>
        <w:rPr>
          <w:i/>
          <w:iCs/>
        </w:rPr>
        <w:t>Any other available factors</w:t>
      </w:r>
      <w:r>
        <w:t xml:space="preserve"> that might be relevant (e.g. </w:t>
      </w:r>
      <w:r>
        <w:rPr>
          <w:b/>
          <w:bCs/>
        </w:rPr>
        <w:t>“BCFM%”</w:t>
      </w:r>
      <w:r>
        <w:t xml:space="preserve"> specifically for corn, </w:t>
      </w:r>
      <w:r>
        <w:rPr>
          <w:b/>
          <w:bCs/>
        </w:rPr>
        <w:t>“wheat of other classes (WOCL)%”</w:t>
      </w:r>
      <w:r>
        <w:t xml:space="preserve"> for mixed wheat, etc., as seen in the raw headers【24†cols35-43】【24†cols39-47】). We have up to 112 columns of data from the CSV, so we will create corresponding fields for each significant one. Many of these are specialized by grain – we can allow nulls for those that don’t apply. (Alternatively, a separate table for quality metrics by grain could be used, but keeping them in one wide table is simpler to start, given moderate column count.)</w:t>
      </w:r>
    </w:p>
    <w:p w14:paraId="15352DAF" w14:textId="77777777" w:rsidR="00470CAB" w:rsidRDefault="00000000">
      <w:pPr>
        <w:pStyle w:val="FirstParagraph"/>
      </w:pPr>
      <w:r>
        <w:rPr>
          <w:i/>
          <w:iCs/>
        </w:rPr>
        <w:t>Rationale:</w:t>
      </w:r>
      <w:r>
        <w:t xml:space="preserve"> This </w:t>
      </w:r>
      <w:r>
        <w:rPr>
          <w:rStyle w:val="VerbatimChar"/>
        </w:rPr>
        <w:t>InspectionRecords</w:t>
      </w:r>
      <w:r>
        <w:t xml:space="preserve"> table is the </w:t>
      </w:r>
      <w:r>
        <w:rPr>
          <w:b/>
          <w:bCs/>
        </w:rPr>
        <w:t>archive</w:t>
      </w:r>
      <w:r>
        <w:t xml:space="preserve"> of all granular data (fulfilling the request to “build the archive” of historical reports). Each week will contribute dozens or hundreds of rows (one per certificate). This table can be quite large over many years (though still manageable – e.g., if ~50k inspections per year across all commodities, that’s on the order of a few million rows over decades). Proper indexing (on week, commodity, country, etc.) will ensure queries remain fast. From this raw table, all summaries can be derived, but we will also create higher-level summary tables for convenience and clarity.</w:t>
      </w:r>
    </w:p>
    <w:p w14:paraId="3426503E" w14:textId="77777777" w:rsidR="00470CAB" w:rsidRDefault="00000000">
      <w:pPr>
        <w:pStyle w:val="Compact"/>
        <w:numPr>
          <w:ilvl w:val="0"/>
          <w:numId w:val="5"/>
        </w:numPr>
      </w:pPr>
      <w:r>
        <w:rPr>
          <w:rStyle w:val="VerbatimChar"/>
          <w:b/>
          <w:bCs/>
        </w:rPr>
        <w:t>WeeklyCommoditySummary</w:t>
      </w:r>
      <w:r>
        <w:t xml:space="preserve"> – </w:t>
      </w:r>
      <w:r>
        <w:rPr>
          <w:b/>
          <w:bCs/>
        </w:rPr>
        <w:t>Weekly Totals by Commodity</w:t>
      </w:r>
      <w:r>
        <w:br/>
        <w:t>This table stores one row per commodity per week, capturing the top-line numbers that appear at the start of each report (for quick access and easy comparison reporting). Fields:</w:t>
      </w:r>
    </w:p>
    <w:p w14:paraId="3CE120CF" w14:textId="77777777" w:rsidR="00470CAB" w:rsidRDefault="00000000">
      <w:pPr>
        <w:pStyle w:val="Compact"/>
        <w:numPr>
          <w:ilvl w:val="0"/>
          <w:numId w:val="5"/>
        </w:numPr>
      </w:pPr>
      <w:r>
        <w:rPr>
          <w:rStyle w:val="VerbatimChar"/>
        </w:rPr>
        <w:t>week_ending</w:t>
      </w:r>
      <w:r>
        <w:t xml:space="preserve"> (date of week end)</w:t>
      </w:r>
    </w:p>
    <w:p w14:paraId="23B46737" w14:textId="77777777" w:rsidR="00470CAB" w:rsidRDefault="00000000">
      <w:pPr>
        <w:pStyle w:val="Compact"/>
        <w:numPr>
          <w:ilvl w:val="0"/>
          <w:numId w:val="5"/>
        </w:numPr>
      </w:pPr>
      <w:r>
        <w:rPr>
          <w:rStyle w:val="VerbatimChar"/>
        </w:rPr>
        <w:t>commodity</w:t>
      </w:r>
      <w:r>
        <w:t xml:space="preserve"> (name of commodity)</w:t>
      </w:r>
    </w:p>
    <w:p w14:paraId="5AE85D6E" w14:textId="77777777" w:rsidR="00470CAB" w:rsidRDefault="00000000">
      <w:pPr>
        <w:pStyle w:val="Compact"/>
        <w:numPr>
          <w:ilvl w:val="0"/>
          <w:numId w:val="5"/>
        </w:numPr>
      </w:pPr>
      <w:r>
        <w:rPr>
          <w:rStyle w:val="VerbatimChar"/>
        </w:rPr>
        <w:t>week_metric_tons</w:t>
      </w:r>
      <w:r>
        <w:t xml:space="preserve"> – </w:t>
      </w:r>
      <w:r>
        <w:rPr>
          <w:i/>
          <w:iCs/>
        </w:rPr>
        <w:t>Tonnage inspected that week</w:t>
      </w:r>
    </w:p>
    <w:p w14:paraId="1F55247F" w14:textId="77777777" w:rsidR="00470CAB" w:rsidRDefault="00000000">
      <w:pPr>
        <w:pStyle w:val="Compact"/>
        <w:numPr>
          <w:ilvl w:val="0"/>
          <w:numId w:val="5"/>
        </w:numPr>
      </w:pPr>
      <w:r>
        <w:rPr>
          <w:rStyle w:val="VerbatimChar"/>
        </w:rPr>
        <w:t>prior_week_metric_tons</w:t>
      </w:r>
      <w:r>
        <w:t xml:space="preserve"> – </w:t>
      </w:r>
      <w:r>
        <w:rPr>
          <w:i/>
          <w:iCs/>
        </w:rPr>
        <w:t>Tonnage in the previous week</w:t>
      </w:r>
      <w:r>
        <w:t xml:space="preserve"> (as reported)</w:t>
      </w:r>
    </w:p>
    <w:p w14:paraId="2065E651" w14:textId="77777777" w:rsidR="00470CAB" w:rsidRDefault="00000000">
      <w:pPr>
        <w:pStyle w:val="Compact"/>
        <w:numPr>
          <w:ilvl w:val="0"/>
          <w:numId w:val="5"/>
        </w:numPr>
      </w:pPr>
      <w:r>
        <w:rPr>
          <w:rStyle w:val="VerbatimChar"/>
        </w:rPr>
        <w:t>year_ago_week_metric_tons</w:t>
      </w:r>
      <w:r>
        <w:t xml:space="preserve"> – </w:t>
      </w:r>
      <w:r>
        <w:rPr>
          <w:i/>
          <w:iCs/>
        </w:rPr>
        <w:t>Tonnage in the same week a year prior</w:t>
      </w:r>
    </w:p>
    <w:p w14:paraId="00418487" w14:textId="77777777" w:rsidR="00470CAB" w:rsidRDefault="00000000">
      <w:pPr>
        <w:pStyle w:val="Compact"/>
        <w:numPr>
          <w:ilvl w:val="0"/>
          <w:numId w:val="5"/>
        </w:numPr>
      </w:pPr>
      <w:r>
        <w:rPr>
          <w:rStyle w:val="VerbatimChar"/>
        </w:rPr>
        <w:t>current_my_to_date</w:t>
      </w:r>
      <w:r>
        <w:t xml:space="preserve"> – </w:t>
      </w:r>
      <w:r>
        <w:rPr>
          <w:i/>
          <w:iCs/>
        </w:rPr>
        <w:t>Cumulative tonnage from marketing year start up through this week</w:t>
      </w:r>
    </w:p>
    <w:p w14:paraId="6C85CD03" w14:textId="77777777" w:rsidR="00470CAB" w:rsidRDefault="00000000">
      <w:pPr>
        <w:pStyle w:val="Compact"/>
        <w:numPr>
          <w:ilvl w:val="0"/>
          <w:numId w:val="5"/>
        </w:numPr>
      </w:pPr>
      <w:r>
        <w:rPr>
          <w:rStyle w:val="VerbatimChar"/>
        </w:rPr>
        <w:t>prior_my_to_date</w:t>
      </w:r>
      <w:r>
        <w:t xml:space="preserve"> – </w:t>
      </w:r>
      <w:r>
        <w:rPr>
          <w:i/>
          <w:iCs/>
        </w:rPr>
        <w:t>Cumulative tonnage to date a year ago (i.e. at the same point in the prior marketing year)</w:t>
      </w:r>
    </w:p>
    <w:p w14:paraId="6416DF1B" w14:textId="77777777" w:rsidR="00470CAB" w:rsidRDefault="00000000">
      <w:pPr>
        <w:pStyle w:val="Compact"/>
        <w:numPr>
          <w:ilvl w:val="0"/>
          <w:numId w:val="5"/>
        </w:numPr>
      </w:pPr>
      <w:r>
        <w:rPr>
          <w:rStyle w:val="VerbatimChar"/>
        </w:rPr>
        <w:t>marketing_year</w:t>
      </w:r>
      <w:r>
        <w:t xml:space="preserve"> – </w:t>
      </w:r>
      <w:r>
        <w:rPr>
          <w:i/>
          <w:iCs/>
        </w:rPr>
        <w:t>Marketing year label (e.g. 2025 for 2025/26 if it’s wheat)</w:t>
      </w:r>
      <w:r>
        <w:t>.</w:t>
      </w:r>
    </w:p>
    <w:p w14:paraId="5C79F024" w14:textId="77777777" w:rsidR="00470CAB" w:rsidRDefault="00000000">
      <w:pPr>
        <w:pStyle w:val="FirstParagraph"/>
      </w:pPr>
      <w:r>
        <w:t>These fields correspond directly to the report line for each grain</w:t>
      </w:r>
      <w:hyperlink r:id="rId47" w:anchor=":~:text=CURRENT%20PREVIOUS%20,RYE%2C%20OATS%2C%20BARLEY%20AND%20FLAXSEED">
        <w:r>
          <w:rPr>
            <w:rStyle w:val="Hyperlink"/>
          </w:rPr>
          <w:t>[5]</w:t>
        </w:r>
      </w:hyperlink>
      <w:r>
        <w:t xml:space="preserve">. Storing them explicitly can be useful for quickly retrieving or displaying the figures exactly as published (e.g. in a dashboard). We will populate this table from the detailed records (summing </w:t>
      </w:r>
      <w:r>
        <w:rPr>
          <w:rStyle w:val="VerbatimChar"/>
        </w:rPr>
        <w:t>quantity_metric_tons</w:t>
      </w:r>
      <w:r>
        <w:t xml:space="preserve"> by commodity and week for the current week, summing up to date for MY, etc., and pulling prior week and prior year from prior entries). Having this also </w:t>
      </w:r>
      <w:r>
        <w:lastRenderedPageBreak/>
        <w:t xml:space="preserve">makes it easy to calculate week-over-week or year-over-year changes, or to compare against USDA forecasts, etc. </w:t>
      </w:r>
      <w:r>
        <w:rPr>
          <w:i/>
          <w:iCs/>
        </w:rPr>
        <w:t>(Note:</w:t>
      </w:r>
      <w:r>
        <w:t xml:space="preserve"> We could also store the bushel equivalent for these totals if needed for certain reports, but since this can be derived, it may be omitted to avoid redundancy).</w:t>
      </w:r>
    </w:p>
    <w:p w14:paraId="4CFE6D0B" w14:textId="77777777" w:rsidR="00470CAB" w:rsidRDefault="00000000">
      <w:pPr>
        <w:pStyle w:val="Compact"/>
        <w:numPr>
          <w:ilvl w:val="0"/>
          <w:numId w:val="6"/>
        </w:numPr>
      </w:pPr>
      <w:r>
        <w:rPr>
          <w:rStyle w:val="VerbatimChar"/>
          <w:b/>
          <w:bCs/>
        </w:rPr>
        <w:t>WeeklyCountryExports</w:t>
      </w:r>
      <w:r>
        <w:t xml:space="preserve"> – </w:t>
      </w:r>
      <w:r>
        <w:rPr>
          <w:b/>
          <w:bCs/>
        </w:rPr>
        <w:t>Weekly Exports by Country (and Region)</w:t>
      </w:r>
      <w:r>
        <w:br/>
        <w:t xml:space="preserve">This table contains the country-level breakdown of each commodity’s exports for the week. Each row is a </w:t>
      </w:r>
      <w:r>
        <w:rPr>
          <w:i/>
          <w:iCs/>
        </w:rPr>
        <w:t>commodity–country–week</w:t>
      </w:r>
      <w:r>
        <w:t xml:space="preserve"> combination with the volume:</w:t>
      </w:r>
    </w:p>
    <w:p w14:paraId="57AA2246" w14:textId="77777777" w:rsidR="00470CAB" w:rsidRDefault="00000000">
      <w:pPr>
        <w:pStyle w:val="Compact"/>
        <w:numPr>
          <w:ilvl w:val="0"/>
          <w:numId w:val="6"/>
        </w:numPr>
      </w:pPr>
      <w:r>
        <w:rPr>
          <w:rStyle w:val="VerbatimChar"/>
        </w:rPr>
        <w:t>week_ending</w:t>
      </w:r>
    </w:p>
    <w:p w14:paraId="34F1CB1F" w14:textId="77777777" w:rsidR="00470CAB" w:rsidRDefault="00000000">
      <w:pPr>
        <w:pStyle w:val="Compact"/>
        <w:numPr>
          <w:ilvl w:val="0"/>
          <w:numId w:val="6"/>
        </w:numPr>
      </w:pPr>
      <w:r>
        <w:rPr>
          <w:rStyle w:val="VerbatimChar"/>
        </w:rPr>
        <w:t>commodity</w:t>
      </w:r>
    </w:p>
    <w:p w14:paraId="3B0A291F" w14:textId="77777777" w:rsidR="00470CAB" w:rsidRDefault="00000000">
      <w:pPr>
        <w:pStyle w:val="Compact"/>
        <w:numPr>
          <w:ilvl w:val="0"/>
          <w:numId w:val="6"/>
        </w:numPr>
      </w:pPr>
      <w:r>
        <w:rPr>
          <w:rStyle w:val="VerbatimChar"/>
        </w:rPr>
        <w:t>country</w:t>
      </w:r>
      <w:r>
        <w:t xml:space="preserve"> (destination country)</w:t>
      </w:r>
    </w:p>
    <w:p w14:paraId="0FD86155" w14:textId="77777777" w:rsidR="00470CAB" w:rsidRDefault="00000000">
      <w:pPr>
        <w:pStyle w:val="Compact"/>
        <w:numPr>
          <w:ilvl w:val="0"/>
          <w:numId w:val="6"/>
        </w:numPr>
      </w:pPr>
      <w:r>
        <w:rPr>
          <w:rStyle w:val="VerbatimChar"/>
        </w:rPr>
        <w:t>region</w:t>
      </w:r>
      <w:r>
        <w:t xml:space="preserve"> (the region grouping for that country, e.g. “EU” or “East Asia”; could also be obtained via a join to a </w:t>
      </w:r>
      <w:r>
        <w:rPr>
          <w:rStyle w:val="VerbatimChar"/>
        </w:rPr>
        <w:t>Country</w:t>
      </w:r>
      <w:r>
        <w:t xml:space="preserve"> reference table that has a region field)</w:t>
      </w:r>
    </w:p>
    <w:p w14:paraId="7B1AAFE6" w14:textId="77777777" w:rsidR="00470CAB" w:rsidRDefault="00000000">
      <w:pPr>
        <w:pStyle w:val="Compact"/>
        <w:numPr>
          <w:ilvl w:val="0"/>
          <w:numId w:val="6"/>
        </w:numPr>
      </w:pPr>
      <w:r>
        <w:rPr>
          <w:rStyle w:val="VerbatimChar"/>
        </w:rPr>
        <w:t>metric_tons</w:t>
      </w:r>
      <w:r>
        <w:t xml:space="preserve"> (tonnage of that commodity exported to that country in that week)</w:t>
      </w:r>
    </w:p>
    <w:p w14:paraId="49DB0955" w14:textId="77777777" w:rsidR="00470CAB" w:rsidRDefault="00000000">
      <w:pPr>
        <w:pStyle w:val="Compact"/>
        <w:numPr>
          <w:ilvl w:val="0"/>
          <w:numId w:val="6"/>
        </w:numPr>
      </w:pPr>
      <w:r>
        <w:rPr>
          <w:rStyle w:val="VerbatimChar"/>
        </w:rPr>
        <w:t>bushels</w:t>
      </w:r>
      <w:r>
        <w:t xml:space="preserve"> (the same volume in bushels, if convenient).</w:t>
      </w:r>
    </w:p>
    <w:p w14:paraId="7301E89A" w14:textId="77777777" w:rsidR="00470CAB" w:rsidRDefault="00000000">
      <w:pPr>
        <w:pStyle w:val="FirstParagraph"/>
      </w:pPr>
      <w:r>
        <w:t>Using this table, one can easily query, for example, “total soybeans to China over time” or “top 5 destinations for corn this week” etc. It reflects the structure of the report’s country listings</w:t>
      </w:r>
      <w:hyperlink r:id="rId48" w:anchor=":~:text=AND%20COUNTRY%20OF%20DESTINATION%20REPORTED,UN%20KINGDOM%2066113%20TOTAL%20920194">
        <w:r>
          <w:rPr>
            <w:rStyle w:val="Hyperlink"/>
          </w:rPr>
          <w:t>[8]</w:t>
        </w:r>
      </w:hyperlink>
      <w:r>
        <w:t xml:space="preserve">, except that in the report, countries are listed under port sections for some commodities. In our table, we will sum a country’s total across all U.S. ports for the week (since that’s usually the number of interest). If needed, we could also include a breakdown by port (see next table) or an alternate table that has country </w:t>
      </w:r>
      <w:r>
        <w:rPr>
          <w:i/>
          <w:iCs/>
        </w:rPr>
        <w:t>by port</w:t>
      </w:r>
      <w:r>
        <w:t xml:space="preserve">. But typically, analysts look at total by country, while port breakdown is looked at separately in aggregate. The </w:t>
      </w:r>
      <w:r>
        <w:rPr>
          <w:rStyle w:val="VerbatimChar"/>
        </w:rPr>
        <w:t>WeeklyCountryExports</w:t>
      </w:r>
      <w:r>
        <w:t xml:space="preserve"> can be populated by summing </w:t>
      </w:r>
      <w:r>
        <w:rPr>
          <w:rStyle w:val="VerbatimChar"/>
        </w:rPr>
        <w:t>InspectionRecords</w:t>
      </w:r>
      <w:r>
        <w:t xml:space="preserve"> by destination country for each week and commodity.</w:t>
      </w:r>
    </w:p>
    <w:p w14:paraId="2B455D46" w14:textId="77777777" w:rsidR="00470CAB" w:rsidRDefault="00000000">
      <w:pPr>
        <w:pStyle w:val="BodyText"/>
      </w:pPr>
      <w:r>
        <w:rPr>
          <w:i/>
          <w:iCs/>
        </w:rPr>
        <w:t>Regional group subtotals:</w:t>
      </w:r>
      <w:r>
        <w:t xml:space="preserve"> We can either explicitly store region totals as separate entries in this table (e.g. a row where </w:t>
      </w:r>
      <w:r>
        <w:rPr>
          <w:rStyle w:val="VerbatimChar"/>
        </w:rPr>
        <w:t>country = 'EU-28'</w:t>
      </w:r>
      <w:r>
        <w:t xml:space="preserve"> with the sum for all EU countries), or we can compute those on the fly when needed. In the user’s spreadsheets, they had rows for regions like “European Union-28” which were sums【21†output】【22†output (rows 289-290,314-318)】. Instead of storing such summary rows (which could double-count if not careful), it might be cleaner to have a separate reference or a view. For example, a query can sum all countries where region = 'EU' to get the EU total. We will ensure the </w:t>
      </w:r>
      <w:r>
        <w:rPr>
          <w:rStyle w:val="VerbatimChar"/>
        </w:rPr>
        <w:t>region</w:t>
      </w:r>
      <w:r>
        <w:t xml:space="preserve"> field allows grouping. (If the user specifically wants to mirror the spreadsheet layout, we could generate a report that prints out those region sum lines, but the database doesn’t necessarily need a table of region-week totals explicitly.)</w:t>
      </w:r>
    </w:p>
    <w:p w14:paraId="1F180DB0" w14:textId="77777777" w:rsidR="00470CAB" w:rsidRDefault="00000000">
      <w:pPr>
        <w:pStyle w:val="Compact"/>
        <w:numPr>
          <w:ilvl w:val="0"/>
          <w:numId w:val="7"/>
        </w:numPr>
      </w:pPr>
      <w:r>
        <w:rPr>
          <w:rStyle w:val="VerbatimChar"/>
          <w:b/>
          <w:bCs/>
        </w:rPr>
        <w:t>WeeklyPortExports</w:t>
      </w:r>
      <w:r>
        <w:t xml:space="preserve"> – </w:t>
      </w:r>
      <w:r>
        <w:rPr>
          <w:b/>
          <w:bCs/>
        </w:rPr>
        <w:t>Weekly Exports by U.S. Port Region</w:t>
      </w:r>
      <w:r>
        <w:br/>
        <w:t xml:space="preserve">This table contains the breakdown of each commodity’s volume by major export region (and optionally sub-region). Each row is </w:t>
      </w:r>
      <w:r>
        <w:rPr>
          <w:i/>
          <w:iCs/>
        </w:rPr>
        <w:t>commodity–port_region–week</w:t>
      </w:r>
      <w:r>
        <w:t>. Fields:</w:t>
      </w:r>
    </w:p>
    <w:p w14:paraId="78D1E8CF" w14:textId="77777777" w:rsidR="00470CAB" w:rsidRDefault="00000000">
      <w:pPr>
        <w:pStyle w:val="Compact"/>
        <w:numPr>
          <w:ilvl w:val="0"/>
          <w:numId w:val="7"/>
        </w:numPr>
      </w:pPr>
      <w:r>
        <w:rPr>
          <w:rStyle w:val="VerbatimChar"/>
        </w:rPr>
        <w:t>week_ending</w:t>
      </w:r>
    </w:p>
    <w:p w14:paraId="27DD3F2B" w14:textId="77777777" w:rsidR="00470CAB" w:rsidRDefault="00000000">
      <w:pPr>
        <w:pStyle w:val="Compact"/>
        <w:numPr>
          <w:ilvl w:val="0"/>
          <w:numId w:val="7"/>
        </w:numPr>
      </w:pPr>
      <w:r>
        <w:rPr>
          <w:rStyle w:val="VerbatimChar"/>
        </w:rPr>
        <w:t>commodity</w:t>
      </w:r>
    </w:p>
    <w:p w14:paraId="6DCD12BC" w14:textId="77777777" w:rsidR="00470CAB" w:rsidRDefault="00000000">
      <w:pPr>
        <w:pStyle w:val="Compact"/>
        <w:numPr>
          <w:ilvl w:val="0"/>
          <w:numId w:val="7"/>
        </w:numPr>
      </w:pPr>
      <w:r>
        <w:rPr>
          <w:rStyle w:val="VerbatimChar"/>
        </w:rPr>
        <w:lastRenderedPageBreak/>
        <w:t>port_region</w:t>
      </w:r>
      <w:r>
        <w:t xml:space="preserve"> – broad region name (e.g. “Gulf”, “PNW”, “Great Lakes”, “Atlantic”, “Interior”). We’ll use categories consistent with USDA reports</w:t>
      </w:r>
      <w:hyperlink r:id="rId49" w:anchor=":~:text=AND%20PORT%20AREA%20REPORTED%20IN,482%2C802%200%200%200%200">
        <w:r>
          <w:rPr>
            <w:rStyle w:val="Hyperlink"/>
          </w:rPr>
          <w:t>[9]</w:t>
        </w:r>
      </w:hyperlink>
      <w:r>
        <w:t xml:space="preserve">. For example, the report often groups Gulf ports under “Mississippi River” (plus separate lines for Texas Gulf), Pacific Northwest under “Columbia River” and “Puget Sound” (with a subtotal “Pacific”), etc. We can decide on a consistent set: likely </w:t>
      </w:r>
      <w:r>
        <w:rPr>
          <w:b/>
          <w:bCs/>
        </w:rPr>
        <w:t>Pacific</w:t>
      </w:r>
      <w:r>
        <w:t xml:space="preserve">, </w:t>
      </w:r>
      <w:r>
        <w:rPr>
          <w:b/>
          <w:bCs/>
        </w:rPr>
        <w:t>Gulf</w:t>
      </w:r>
      <w:r>
        <w:t xml:space="preserve"> (which might be split to “Mississippi Gulf” vs “Texas Gulf” if needed), </w:t>
      </w:r>
      <w:r>
        <w:rPr>
          <w:b/>
          <w:bCs/>
        </w:rPr>
        <w:t>Atlantic</w:t>
      </w:r>
      <w:r>
        <w:t xml:space="preserve">, </w:t>
      </w:r>
      <w:r>
        <w:rPr>
          <w:b/>
          <w:bCs/>
        </w:rPr>
        <w:t>Great Lakes</w:t>
      </w:r>
      <w:r>
        <w:t xml:space="preserve">, </w:t>
      </w:r>
      <w:r>
        <w:rPr>
          <w:b/>
          <w:bCs/>
        </w:rPr>
        <w:t>Interior</w:t>
      </w:r>
      <w:r>
        <w:t>.</w:t>
      </w:r>
    </w:p>
    <w:p w14:paraId="6F54A663" w14:textId="77777777" w:rsidR="00470CAB" w:rsidRDefault="00000000">
      <w:pPr>
        <w:pStyle w:val="Compact"/>
        <w:numPr>
          <w:ilvl w:val="0"/>
          <w:numId w:val="7"/>
        </w:numPr>
      </w:pPr>
      <w:r>
        <w:rPr>
          <w:rStyle w:val="VerbatimChar"/>
        </w:rPr>
        <w:t>sub_port_area</w:t>
      </w:r>
      <w:r>
        <w:t xml:space="preserve"> – (optional) a more specific location grouping, e.g. “Mississippi River”, “South Texas”, “Pacific Northwest-Columbia River”, etc., if we want to differentiate within a region. For instance, wheat reports often have entries for “Mississippi R.”, “S. Texas”, “Pacific-Columbia River”, etc.</w:t>
      </w:r>
      <w:hyperlink r:id="rId50" w:anchor=":~:text=0%200%200%20LAKE%20ONTARIO,182%2C379%2033%2C089%2048%2C677%2018%2C900%2048%2C620">
        <w:r>
          <w:rPr>
            <w:rStyle w:val="Hyperlink"/>
          </w:rPr>
          <w:t>[40]</w:t>
        </w:r>
      </w:hyperlink>
      <w:hyperlink r:id="rId51" w:anchor=":~:text=DULUTH,41%2C249%20274%2C015%20416%20131%2011%2C761">
        <w:r>
          <w:rPr>
            <w:rStyle w:val="Hyperlink"/>
          </w:rPr>
          <w:t>[10]</w:t>
        </w:r>
      </w:hyperlink>
      <w:r>
        <w:t>. We might store those as subregions. This could be a separate dimension table if needed (with a hierarchy of Region -&gt; Sub-area -&gt; Specific port).</w:t>
      </w:r>
    </w:p>
    <w:p w14:paraId="1D8019FB" w14:textId="77777777" w:rsidR="00470CAB" w:rsidRDefault="00000000">
      <w:pPr>
        <w:pStyle w:val="Compact"/>
        <w:numPr>
          <w:ilvl w:val="0"/>
          <w:numId w:val="7"/>
        </w:numPr>
      </w:pPr>
      <w:r>
        <w:rPr>
          <w:rStyle w:val="VerbatimChar"/>
        </w:rPr>
        <w:t>metric_tons</w:t>
      </w:r>
      <w:r>
        <w:t xml:space="preserve"> – volume for that commodity through that region that week.</w:t>
      </w:r>
    </w:p>
    <w:p w14:paraId="567168F5" w14:textId="77777777" w:rsidR="00470CAB" w:rsidRDefault="00000000">
      <w:pPr>
        <w:pStyle w:val="Compact"/>
        <w:numPr>
          <w:ilvl w:val="0"/>
          <w:numId w:val="7"/>
        </w:numPr>
      </w:pPr>
      <w:r>
        <w:rPr>
          <w:rStyle w:val="VerbatimChar"/>
        </w:rPr>
        <w:t>bushels</w:t>
      </w:r>
      <w:r>
        <w:t xml:space="preserve"> – volume in bushels (optional).</w:t>
      </w:r>
    </w:p>
    <w:p w14:paraId="57D45060" w14:textId="77777777" w:rsidR="00470CAB" w:rsidRDefault="00000000">
      <w:pPr>
        <w:pStyle w:val="FirstParagraph"/>
      </w:pPr>
      <w:r>
        <w:t xml:space="preserve">This table allows analysis of export flow by export corridor. For example, one could see what percentage of corn exports are via the Gulf vs PNW each week, or monitor if interior (rail/truck to Canada/Mexico) shipments are increasing. It is populated by summing </w:t>
      </w:r>
      <w:r>
        <w:rPr>
          <w:rStyle w:val="VerbatimChar"/>
        </w:rPr>
        <w:t>InspectionRecords</w:t>
      </w:r>
      <w:r>
        <w:t xml:space="preserve"> by loading location. We’ll map each </w:t>
      </w:r>
      <w:r>
        <w:rPr>
          <w:rStyle w:val="VerbatimChar"/>
        </w:rPr>
        <w:t>port_location</w:t>
      </w:r>
      <w:r>
        <w:t xml:space="preserve"> or </w:t>
      </w:r>
      <w:r>
        <w:rPr>
          <w:rStyle w:val="VerbatimChar"/>
        </w:rPr>
        <w:t>field_office</w:t>
      </w:r>
      <w:r>
        <w:t xml:space="preserve"> in the raw data to a </w:t>
      </w:r>
      <w:r>
        <w:rPr>
          <w:rStyle w:val="VerbatimChar"/>
        </w:rPr>
        <w:t>port_region</w:t>
      </w:r>
      <w:r>
        <w:t xml:space="preserve"> category. (E.g. New Orleans and Reserve, LA -&gt; Gulf-Mississippi River; Houston, TX -&gt; Gulf-Texas; Portland, OR -&gt; Pacific Northwest; Duluth, MN -&gt; Great Lakes, etc.) The </w:t>
      </w:r>
      <w:r>
        <w:rPr>
          <w:b/>
          <w:bCs/>
        </w:rPr>
        <w:t>wheat-by-class</w:t>
      </w:r>
      <w:r>
        <w:t xml:space="preserve"> breakdowns in the report are essentially a combination of class and port region; we can either create a separate table for wheat classes or include class in this port table when commodity is wheat. For simplicity, we might handle wheat classes in their own table (below), but we could also incorporate it by adding a </w:t>
      </w:r>
      <w:r>
        <w:rPr>
          <w:rStyle w:val="VerbatimChar"/>
        </w:rPr>
        <w:t>class</w:t>
      </w:r>
      <w:r>
        <w:t xml:space="preserve"> column and populating multiple rows per wheat commodity per region (one for each class).</w:t>
      </w:r>
    </w:p>
    <w:p w14:paraId="071C56C2" w14:textId="77777777" w:rsidR="00470CAB" w:rsidRDefault="00000000">
      <w:pPr>
        <w:pStyle w:val="Compact"/>
        <w:numPr>
          <w:ilvl w:val="0"/>
          <w:numId w:val="8"/>
        </w:numPr>
      </w:pPr>
      <w:r>
        <w:rPr>
          <w:rStyle w:val="VerbatimChar"/>
          <w:b/>
          <w:bCs/>
        </w:rPr>
        <w:t>WheatClassExports</w:t>
      </w:r>
      <w:r>
        <w:t xml:space="preserve"> – </w:t>
      </w:r>
      <w:r>
        <w:rPr>
          <w:b/>
          <w:bCs/>
        </w:rPr>
        <w:t>Weekly Wheat Exports by Class and Region</w:t>
      </w:r>
      <w:r>
        <w:t xml:space="preserve"> </w:t>
      </w:r>
      <w:r>
        <w:rPr>
          <w:i/>
          <w:iCs/>
        </w:rPr>
        <w:t>(optional table)</w:t>
      </w:r>
      <w:r>
        <w:br/>
        <w:t>Since wheat has multiple classes reported, this table specifically captures those details. Fields:</w:t>
      </w:r>
    </w:p>
    <w:p w14:paraId="653908D2" w14:textId="77777777" w:rsidR="00470CAB" w:rsidRDefault="00000000">
      <w:pPr>
        <w:pStyle w:val="Compact"/>
        <w:numPr>
          <w:ilvl w:val="0"/>
          <w:numId w:val="8"/>
        </w:numPr>
      </w:pPr>
      <w:r>
        <w:rPr>
          <w:rStyle w:val="VerbatimChar"/>
        </w:rPr>
        <w:t>week_ending</w:t>
      </w:r>
    </w:p>
    <w:p w14:paraId="581450E8" w14:textId="77777777" w:rsidR="00470CAB" w:rsidRDefault="00000000">
      <w:pPr>
        <w:pStyle w:val="Compact"/>
        <w:numPr>
          <w:ilvl w:val="0"/>
          <w:numId w:val="8"/>
        </w:numPr>
      </w:pPr>
      <w:r>
        <w:rPr>
          <w:rStyle w:val="VerbatimChar"/>
        </w:rPr>
        <w:t>wheat_class</w:t>
      </w:r>
      <w:r>
        <w:t xml:space="preserve"> (e.g. Hard Red Winter, Hard Red Spring, Soft Red Winter, Soft White, Durum, etc.)</w:t>
      </w:r>
    </w:p>
    <w:p w14:paraId="1E70AE59" w14:textId="77777777" w:rsidR="00470CAB" w:rsidRDefault="00000000">
      <w:pPr>
        <w:pStyle w:val="Compact"/>
        <w:numPr>
          <w:ilvl w:val="0"/>
          <w:numId w:val="8"/>
        </w:numPr>
      </w:pPr>
      <w:r>
        <w:rPr>
          <w:rStyle w:val="VerbatimChar"/>
        </w:rPr>
        <w:t>port_region</w:t>
      </w:r>
    </w:p>
    <w:p w14:paraId="63DD4C8B" w14:textId="77777777" w:rsidR="00470CAB" w:rsidRDefault="00000000">
      <w:pPr>
        <w:pStyle w:val="Compact"/>
        <w:numPr>
          <w:ilvl w:val="0"/>
          <w:numId w:val="8"/>
        </w:numPr>
      </w:pPr>
      <w:r>
        <w:rPr>
          <w:rStyle w:val="VerbatimChar"/>
        </w:rPr>
        <w:t>metric_tons</w:t>
      </w:r>
      <w:r>
        <w:t xml:space="preserve"> (weekly volume of that class through that region)</w:t>
      </w:r>
    </w:p>
    <w:p w14:paraId="3BCE63E3" w14:textId="77777777" w:rsidR="00470CAB" w:rsidRDefault="00000000">
      <w:pPr>
        <w:pStyle w:val="FirstParagraph"/>
      </w:pPr>
      <w:r>
        <w:t>This directly mirrors the wheat section of the report</w:t>
      </w:r>
      <w:hyperlink r:id="rId52" w:anchor=":~:text=CLASS%2C%20REGION%20AND%20PORT%20AREA,0%2050%2C450">
        <w:r>
          <w:rPr>
            <w:rStyle w:val="Hyperlink"/>
          </w:rPr>
          <w:t>[11]</w:t>
        </w:r>
      </w:hyperlink>
      <w:hyperlink r:id="rId53" w:anchor=":~:text=50%2C400%20S,48%2C677%2018%2C900%2048%2C620%20384%2C881">
        <w:r>
          <w:rPr>
            <w:rStyle w:val="Hyperlink"/>
          </w:rPr>
          <w:t>[41]</w:t>
        </w:r>
      </w:hyperlink>
      <w:r>
        <w:t>. For example, one row might be (2025-11-27, Hard Red Winter, Pacific, 46,565 tons) meaning 46,565 tons of HRW wheat were exported via Pacific Northwest that week</w:t>
      </w:r>
      <w:hyperlink r:id="rId54" w:anchor=":~:text=50%2C400%20S,0%200%2041%2C249%20SUBTOTAL%2012%2C209">
        <w:r>
          <w:rPr>
            <w:rStyle w:val="Hyperlink"/>
          </w:rPr>
          <w:t>[42]</w:t>
        </w:r>
      </w:hyperlink>
      <w:r>
        <w:t xml:space="preserve">. We could derive this from </w:t>
      </w:r>
      <w:r>
        <w:rPr>
          <w:rStyle w:val="VerbatimChar"/>
        </w:rPr>
        <w:t>InspectionRecords</w:t>
      </w:r>
      <w:r>
        <w:t xml:space="preserve"> by filtering grain = wheat and class = HRW, summing by region. If the user’s analysis cares a lot about wheat class trends, this table is handy. Otherwise, similar </w:t>
      </w:r>
      <w:r>
        <w:lastRenderedPageBreak/>
        <w:t xml:space="preserve">queries could be done by joining </w:t>
      </w:r>
      <w:r>
        <w:rPr>
          <w:rStyle w:val="VerbatimChar"/>
        </w:rPr>
        <w:t>InspectionRecords</w:t>
      </w:r>
      <w:r>
        <w:t xml:space="preserve"> or using the PortExports with class dimension. We include it for clarity since the report explicitly provides these numbers.</w:t>
      </w:r>
    </w:p>
    <w:p w14:paraId="77DACAD0" w14:textId="77777777" w:rsidR="00470CAB" w:rsidRDefault="00000000">
      <w:pPr>
        <w:pStyle w:val="Compact"/>
        <w:numPr>
          <w:ilvl w:val="0"/>
          <w:numId w:val="9"/>
        </w:numPr>
      </w:pPr>
      <w:r>
        <w:rPr>
          <w:rStyle w:val="VerbatimChar"/>
          <w:b/>
          <w:bCs/>
        </w:rPr>
        <w:t>WeeklyQualityStats</w:t>
      </w:r>
      <w:r>
        <w:t xml:space="preserve"> – </w:t>
      </w:r>
      <w:r>
        <w:rPr>
          <w:b/>
          <w:bCs/>
        </w:rPr>
        <w:t>Weekly Aggregated Quality Metrics</w:t>
      </w:r>
      <w:r>
        <w:t xml:space="preserve"> </w:t>
      </w:r>
      <w:r>
        <w:rPr>
          <w:i/>
          <w:iCs/>
        </w:rPr>
        <w:t>(optional)</w:t>
      </w:r>
      <w:r>
        <w:br/>
        <w:t>This table would store derived metrics about quality on a per-commodity, per-week basis. For instance:</w:t>
      </w:r>
    </w:p>
    <w:p w14:paraId="1FA3751E" w14:textId="77777777" w:rsidR="00470CAB" w:rsidRDefault="00000000">
      <w:pPr>
        <w:pStyle w:val="Compact"/>
        <w:numPr>
          <w:ilvl w:val="0"/>
          <w:numId w:val="9"/>
        </w:numPr>
      </w:pPr>
      <w:r>
        <w:rPr>
          <w:rStyle w:val="VerbatimChar"/>
        </w:rPr>
        <w:t>week_ending</w:t>
      </w:r>
      <w:r>
        <w:t xml:space="preserve">, </w:t>
      </w:r>
      <w:r>
        <w:rPr>
          <w:rStyle w:val="VerbatimChar"/>
        </w:rPr>
        <w:t>commodity</w:t>
      </w:r>
      <w:r>
        <w:t xml:space="preserve">, then fields like </w:t>
      </w:r>
      <w:r>
        <w:rPr>
          <w:rStyle w:val="VerbatimChar"/>
        </w:rPr>
        <w:t>avg_moisture_percent</w:t>
      </w:r>
      <w:r>
        <w:t xml:space="preserve">, </w:t>
      </w:r>
      <w:r>
        <w:rPr>
          <w:rStyle w:val="VerbatimChar"/>
        </w:rPr>
        <w:t>avg_test_weight_lbbu</w:t>
      </w:r>
      <w:r>
        <w:t xml:space="preserve">, </w:t>
      </w:r>
      <w:r>
        <w:rPr>
          <w:rStyle w:val="VerbatimChar"/>
        </w:rPr>
        <w:t>avg_foreign_material_pct</w:t>
      </w:r>
      <w:r>
        <w:t xml:space="preserve">, </w:t>
      </w:r>
      <w:r>
        <w:rPr>
          <w:rStyle w:val="VerbatimChar"/>
        </w:rPr>
        <w:t>avg_total_damage_pct</w:t>
      </w:r>
      <w:r>
        <w:t xml:space="preserve">, </w:t>
      </w:r>
      <w:r>
        <w:rPr>
          <w:rStyle w:val="VerbatimChar"/>
        </w:rPr>
        <w:t>avg_protein_pct</w:t>
      </w:r>
      <w:r>
        <w:t>, etc., for that commodity’s exports in that week. These values would be computed from the weighted average of all inspection records (weighted by the weight of each lot).</w:t>
      </w:r>
    </w:p>
    <w:p w14:paraId="5CD0B492" w14:textId="77777777" w:rsidR="00470CAB" w:rsidRDefault="00000000">
      <w:pPr>
        <w:pStyle w:val="Compact"/>
        <w:numPr>
          <w:ilvl w:val="0"/>
          <w:numId w:val="9"/>
        </w:numPr>
      </w:pPr>
      <w:r>
        <w:t xml:space="preserve">We might also track counts or incidences, e.g. </w:t>
      </w:r>
      <w:r>
        <w:rPr>
          <w:rStyle w:val="VerbatimChar"/>
        </w:rPr>
        <w:t>percent_aflatoxin_tested</w:t>
      </w:r>
      <w:r>
        <w:t xml:space="preserve"> (what fraction of the volume had toxin tests), or </w:t>
      </w:r>
      <w:r>
        <w:rPr>
          <w:rStyle w:val="VerbatimChar"/>
        </w:rPr>
        <w:t>max_aflatoxin_ppb</w:t>
      </w:r>
      <w:r>
        <w:t xml:space="preserve"> seen, etc., if those prove relevant.</w:t>
      </w:r>
    </w:p>
    <w:p w14:paraId="4DAC397A" w14:textId="77777777" w:rsidR="00470CAB" w:rsidRDefault="00000000">
      <w:pPr>
        <w:pStyle w:val="FirstParagraph"/>
      </w:pPr>
      <w:r>
        <w:t xml:space="preserve">This is not data provided directly in the report, but rather an analytical layer we create (answering the user’s request to consider </w:t>
      </w:r>
      <w:r>
        <w:rPr>
          <w:i/>
          <w:iCs/>
        </w:rPr>
        <w:t>other data to track for forecasting</w:t>
      </w:r>
      <w:r>
        <w:t>). By looking at weekly averages or extremes of quality factors, the user could glean additional insights. For example, a trend of rising average moisture in corn exports might hint that later-harvested corn is coming out wetter (which could affect storage and downstream drying costs), or a drop in average protein of spring wheat exports might reflect a poorer protein year which could support high-protein wheat prices. These are speculative, but having the data archived enables such analysis. Because it’s optional and derived, we could also generate these on-the-fly. However, materializing it in a table may ease access for non-technical users or BI tools.</w:t>
      </w:r>
    </w:p>
    <w:p w14:paraId="6325E17F" w14:textId="77777777" w:rsidR="00470CAB" w:rsidRDefault="00000000">
      <w:pPr>
        <w:pStyle w:val="Compact"/>
        <w:numPr>
          <w:ilvl w:val="0"/>
          <w:numId w:val="10"/>
        </w:numPr>
      </w:pPr>
      <w:r>
        <w:rPr>
          <w:b/>
          <w:bCs/>
        </w:rPr>
        <w:t>Lookup/Dimension Tables:</w:t>
      </w:r>
      <w:r>
        <w:t xml:space="preserve"> In addition to the main fact tables above, a few small tables will help normalize the schema:</w:t>
      </w:r>
    </w:p>
    <w:p w14:paraId="3F48BFB8" w14:textId="77777777" w:rsidR="00470CAB" w:rsidRDefault="00000000">
      <w:pPr>
        <w:pStyle w:val="Compact"/>
        <w:numPr>
          <w:ilvl w:val="0"/>
          <w:numId w:val="10"/>
        </w:numPr>
      </w:pPr>
      <w:r>
        <w:rPr>
          <w:rStyle w:val="VerbatimChar"/>
          <w:b/>
          <w:bCs/>
        </w:rPr>
        <w:t>Country</w:t>
      </w:r>
      <w:r>
        <w:t xml:space="preserve"> table: with fields </w:t>
      </w:r>
      <w:r>
        <w:rPr>
          <w:rStyle w:val="VerbatimChar"/>
        </w:rPr>
        <w:t>country_name</w:t>
      </w:r>
      <w:r>
        <w:t xml:space="preserve">, and </w:t>
      </w:r>
      <w:r>
        <w:rPr>
          <w:rStyle w:val="VerbatimChar"/>
        </w:rPr>
        <w:t>region_name</w:t>
      </w:r>
      <w:r>
        <w:t xml:space="preserve"> (and perhaps ISO country code). This table defines the mapping of each country to a region group (e.g. “Italy” -&gt; “EU-28”; “Japan” -&gt; “Asia &amp; Oceania”). It can be used to ensure consistency in region assignment. The regions here correspond to those used in the user’s spreadsheet (we gleaned groupings like EU-28, Other Europe, FSU-12, Asia &amp; Oceania, Africa, Western Hemisphere【21†output】). We’ll populate this list and maintain it such that if country definitions change (e.g. EU-28 might become EU-27 after Brexit, etc.), we can update accordingly.</w:t>
      </w:r>
    </w:p>
    <w:p w14:paraId="64EFD5FA" w14:textId="77777777" w:rsidR="00470CAB" w:rsidRDefault="00000000">
      <w:pPr>
        <w:pStyle w:val="Compact"/>
        <w:numPr>
          <w:ilvl w:val="0"/>
          <w:numId w:val="10"/>
        </w:numPr>
      </w:pPr>
      <w:r>
        <w:rPr>
          <w:rStyle w:val="VerbatimChar"/>
          <w:b/>
          <w:bCs/>
        </w:rPr>
        <w:t>Port</w:t>
      </w:r>
      <w:r>
        <w:t xml:space="preserve"> table: with fields like </w:t>
      </w:r>
      <w:r>
        <w:rPr>
          <w:rStyle w:val="VerbatimChar"/>
        </w:rPr>
        <w:t>port_location</w:t>
      </w:r>
      <w:r>
        <w:t xml:space="preserve"> (name or code), </w:t>
      </w:r>
      <w:r>
        <w:rPr>
          <w:rStyle w:val="VerbatimChar"/>
        </w:rPr>
        <w:t>port_region</w:t>
      </w:r>
      <w:r>
        <w:t xml:space="preserve">, </w:t>
      </w:r>
      <w:r>
        <w:rPr>
          <w:rStyle w:val="VerbatimChar"/>
        </w:rPr>
        <w:t>sub_region</w:t>
      </w:r>
      <w:r>
        <w:t xml:space="preserve">. For example, entries might be (“New Orleans, LA”, region=Gulf, sub_region=Mississippi River), (“Seattle, WA”, region=Pacific, sub_region=Puget Sound), (“Laredo, TX (Inland)”, region=Interior, sub_region=Mexico Border). This provides a consistent categorization of the </w:t>
      </w:r>
      <w:r>
        <w:rPr>
          <w:rStyle w:val="VerbatimChar"/>
        </w:rPr>
        <w:t>port_location</w:t>
      </w:r>
      <w:r>
        <w:t xml:space="preserve"> strings found in raw data. (FGIS likely uses standardized location codes; we can leverage those.)</w:t>
      </w:r>
    </w:p>
    <w:p w14:paraId="5FF0B362" w14:textId="77777777" w:rsidR="00470CAB" w:rsidRDefault="00000000">
      <w:pPr>
        <w:pStyle w:val="Compact"/>
        <w:numPr>
          <w:ilvl w:val="0"/>
          <w:numId w:val="10"/>
        </w:numPr>
      </w:pPr>
      <w:r>
        <w:rPr>
          <w:rStyle w:val="VerbatimChar"/>
          <w:b/>
          <w:bCs/>
        </w:rPr>
        <w:t>Commodity</w:t>
      </w:r>
      <w:r>
        <w:t xml:space="preserve"> table: listing commodities and perhaps their standard bushel weights (so we know conversion factors), marketing year start month, etc. E.g. “Corn” </w:t>
      </w:r>
      <w:r>
        <w:lastRenderedPageBreak/>
        <w:t>(bu_per_ton=39.368, my_start_month=September), “Wheat” (bu_per_ton=36.743, my_start_month=June), etc. This can help automation of calculations.</w:t>
      </w:r>
    </w:p>
    <w:p w14:paraId="301E8F18" w14:textId="77777777" w:rsidR="00470CAB" w:rsidRDefault="00000000">
      <w:pPr>
        <w:pStyle w:val="Compact"/>
        <w:numPr>
          <w:ilvl w:val="0"/>
          <w:numId w:val="10"/>
        </w:numPr>
      </w:pPr>
      <w:r>
        <w:rPr>
          <w:rStyle w:val="VerbatimChar"/>
          <w:b/>
          <w:bCs/>
        </w:rPr>
        <w:t>Grade</w:t>
      </w:r>
      <w:r>
        <w:t xml:space="preserve"> and </w:t>
      </w:r>
      <w:r>
        <w:rPr>
          <w:rStyle w:val="VerbatimChar"/>
          <w:b/>
          <w:bCs/>
        </w:rPr>
        <w:t>Class</w:t>
      </w:r>
      <w:r>
        <w:t xml:space="preserve"> reference tables: if we want to normalize grade codes and class codes (e.g. a table of wheat classes with a description, or grade codes 1-5 mapping to “US No.1” etc.). This is more for completeness; we could also store the human-readable in the fact table. But a </w:t>
      </w:r>
      <w:r>
        <w:rPr>
          <w:rStyle w:val="VerbatimChar"/>
        </w:rPr>
        <w:t>class</w:t>
      </w:r>
      <w:r>
        <w:t xml:space="preserve"> table for wheat could list all wheat classes and perhaps denote which are considered “White wheat” vs “Mixed” etc., if needed.</w:t>
      </w:r>
    </w:p>
    <w:p w14:paraId="1F64530E" w14:textId="77777777" w:rsidR="00470CAB" w:rsidRDefault="00000000">
      <w:pPr>
        <w:pStyle w:val="FirstParagraph"/>
      </w:pPr>
      <w:r>
        <w:t>All tables should use appropriate data types (</w:t>
      </w:r>
      <w:r>
        <w:rPr>
          <w:rStyle w:val="VerbatimChar"/>
        </w:rPr>
        <w:t>DATE</w:t>
      </w:r>
      <w:r>
        <w:t xml:space="preserve"> for dates, </w:t>
      </w:r>
      <w:r>
        <w:rPr>
          <w:rStyle w:val="VerbatimChar"/>
        </w:rPr>
        <w:t>VARCHAR</w:t>
      </w:r>
      <w:r>
        <w:t xml:space="preserve"> for strings like country, or better yet codes, and numeric (FLOAT or DECIMAL) for weights and percentages). MySQL and PostgreSQL both support these; moving from one to the other mainly requires careful handling of any engine-specific SQL in queries, but the schema itself is portable.</w:t>
      </w:r>
    </w:p>
    <w:p w14:paraId="66D2F090" w14:textId="77777777" w:rsidR="00470CAB" w:rsidRDefault="00000000">
      <w:pPr>
        <w:pStyle w:val="BodyText"/>
      </w:pPr>
      <w:r>
        <w:t xml:space="preserve">Below is a simplified </w:t>
      </w:r>
      <w:r>
        <w:rPr>
          <w:b/>
          <w:bCs/>
        </w:rPr>
        <w:t>entity-relationship view</w:t>
      </w:r>
      <w:r>
        <w:t xml:space="preserve"> of the schema (main tables and relationships):</w:t>
      </w:r>
    </w:p>
    <w:p w14:paraId="4563B228" w14:textId="77777777" w:rsidR="00470CAB" w:rsidRDefault="00000000">
      <w:pPr>
        <w:pStyle w:val="Compact"/>
        <w:numPr>
          <w:ilvl w:val="0"/>
          <w:numId w:val="11"/>
        </w:numPr>
      </w:pPr>
      <w:r>
        <w:rPr>
          <w:b/>
          <w:bCs/>
        </w:rPr>
        <w:t>InspectionRecords</w:t>
      </w:r>
      <w:r>
        <w:t xml:space="preserve"> (many) ⟶ </w:t>
      </w:r>
      <w:r>
        <w:rPr>
          <w:b/>
          <w:bCs/>
        </w:rPr>
        <w:t>Commodity</w:t>
      </w:r>
      <w:r>
        <w:t xml:space="preserve"> (each record has one commodity)</w:t>
      </w:r>
    </w:p>
    <w:p w14:paraId="1CB68D50" w14:textId="77777777" w:rsidR="00470CAB" w:rsidRDefault="00000000">
      <w:pPr>
        <w:pStyle w:val="Compact"/>
        <w:numPr>
          <w:ilvl w:val="0"/>
          <w:numId w:val="11"/>
        </w:numPr>
      </w:pPr>
      <w:r>
        <w:rPr>
          <w:b/>
          <w:bCs/>
        </w:rPr>
        <w:t>InspectionRecords</w:t>
      </w:r>
      <w:r>
        <w:t xml:space="preserve"> (many) ⟶ </w:t>
      </w:r>
      <w:r>
        <w:rPr>
          <w:b/>
          <w:bCs/>
        </w:rPr>
        <w:t>Country</w:t>
      </w:r>
      <w:r>
        <w:t xml:space="preserve"> (each record has one destination country, which in turn has one region)</w:t>
      </w:r>
    </w:p>
    <w:p w14:paraId="2257F54E" w14:textId="77777777" w:rsidR="00470CAB" w:rsidRDefault="00000000">
      <w:pPr>
        <w:pStyle w:val="Compact"/>
        <w:numPr>
          <w:ilvl w:val="0"/>
          <w:numId w:val="11"/>
        </w:numPr>
      </w:pPr>
      <w:r>
        <w:rPr>
          <w:b/>
          <w:bCs/>
        </w:rPr>
        <w:t>InspectionRecords</w:t>
      </w:r>
      <w:r>
        <w:t xml:space="preserve"> (many) ⟶ </w:t>
      </w:r>
      <w:r>
        <w:rPr>
          <w:b/>
          <w:bCs/>
        </w:rPr>
        <w:t>Port</w:t>
      </w:r>
      <w:r>
        <w:t xml:space="preserve"> (each record has one port location, which maps to one region/sub_region)</w:t>
      </w:r>
    </w:p>
    <w:p w14:paraId="236A7081" w14:textId="77777777" w:rsidR="00470CAB" w:rsidRDefault="00000000">
      <w:pPr>
        <w:pStyle w:val="Compact"/>
        <w:numPr>
          <w:ilvl w:val="0"/>
          <w:numId w:val="11"/>
        </w:numPr>
      </w:pPr>
      <w:r>
        <w:rPr>
          <w:b/>
          <w:bCs/>
        </w:rPr>
        <w:t>InspectionRecords</w:t>
      </w:r>
      <w:r>
        <w:t xml:space="preserve"> (many) ⟶ </w:t>
      </w:r>
      <w:r>
        <w:rPr>
          <w:b/>
          <w:bCs/>
        </w:rPr>
        <w:t>Grade</w:t>
      </w:r>
      <w:r>
        <w:t xml:space="preserve">, </w:t>
      </w:r>
      <w:r>
        <w:rPr>
          <w:b/>
          <w:bCs/>
        </w:rPr>
        <w:t>Class</w:t>
      </w:r>
      <w:r>
        <w:t xml:space="preserve"> (for grains where applicable)</w:t>
      </w:r>
    </w:p>
    <w:p w14:paraId="456ABD0F" w14:textId="77777777" w:rsidR="00470CAB" w:rsidRDefault="00000000">
      <w:pPr>
        <w:pStyle w:val="FirstParagraph"/>
      </w:pPr>
      <w:r>
        <w:t xml:space="preserve">From </w:t>
      </w:r>
      <w:r>
        <w:rPr>
          <w:b/>
          <w:bCs/>
        </w:rPr>
        <w:t>InspectionRecords</w:t>
      </w:r>
      <w:r>
        <w:t>, we derive the summarized tables:</w:t>
      </w:r>
      <w:r>
        <w:br/>
        <w:t xml:space="preserve">- </w:t>
      </w:r>
      <w:r>
        <w:rPr>
          <w:b/>
          <w:bCs/>
        </w:rPr>
        <w:t>WeeklyCommoditySummary</w:t>
      </w:r>
      <w:r>
        <w:t xml:space="preserve"> is grouped by week, commodity (can join to Commodity for details).</w:t>
      </w:r>
      <w:r>
        <w:br/>
        <w:t xml:space="preserve">- </w:t>
      </w:r>
      <w:r>
        <w:rPr>
          <w:b/>
          <w:bCs/>
        </w:rPr>
        <w:t>WeeklyCountryExports</w:t>
      </w:r>
      <w:r>
        <w:t xml:space="preserve"> is grouped by week, commodity, country (join to Country for region).</w:t>
      </w:r>
      <w:r>
        <w:br/>
        <w:t xml:space="preserve">- </w:t>
      </w:r>
      <w:r>
        <w:rPr>
          <w:b/>
          <w:bCs/>
        </w:rPr>
        <w:t>WeeklyPortExports</w:t>
      </w:r>
      <w:r>
        <w:t xml:space="preserve"> is grouped by week, commodity, port_region (or sub_region).</w:t>
      </w:r>
      <w:r>
        <w:br/>
        <w:t xml:space="preserve">- </w:t>
      </w:r>
      <w:r>
        <w:rPr>
          <w:b/>
          <w:bCs/>
        </w:rPr>
        <w:t>WheatClassExports</w:t>
      </w:r>
      <w:r>
        <w:t xml:space="preserve"> is grouped by week, class, region (with commodity implicitly “Wheat”).</w:t>
      </w:r>
      <w:r>
        <w:br/>
        <w:t xml:space="preserve">- </w:t>
      </w:r>
      <w:r>
        <w:rPr>
          <w:b/>
          <w:bCs/>
        </w:rPr>
        <w:t>WeeklyQualityStats</w:t>
      </w:r>
      <w:r>
        <w:t xml:space="preserve"> is grouped by week, commodity.</w:t>
      </w:r>
    </w:p>
    <w:p w14:paraId="2AE3CB22" w14:textId="77777777" w:rsidR="00470CAB" w:rsidRDefault="00000000">
      <w:pPr>
        <w:pStyle w:val="BodyText"/>
      </w:pPr>
      <w:r>
        <w:t xml:space="preserve">All these summary tables have foreign keys back to the dimension tables for consistency (e.g. country name in </w:t>
      </w:r>
      <w:r>
        <w:rPr>
          <w:rStyle w:val="VerbatimChar"/>
        </w:rPr>
        <w:t>WeeklyCountryExports</w:t>
      </w:r>
      <w:r>
        <w:t xml:space="preserve"> should match an entry in </w:t>
      </w:r>
      <w:r>
        <w:rPr>
          <w:rStyle w:val="VerbatimChar"/>
        </w:rPr>
        <w:t>Country</w:t>
      </w:r>
      <w:r>
        <w:t>). This ensures data integrity in the relational database.</w:t>
      </w:r>
    </w:p>
    <w:p w14:paraId="7FF4934A" w14:textId="77777777" w:rsidR="00470CAB" w:rsidRDefault="00000000">
      <w:pPr>
        <w:pStyle w:val="Heading2"/>
      </w:pPr>
      <w:bookmarkStart w:id="5" w:name="conclusion-and-usage"/>
      <w:bookmarkEnd w:id="4"/>
      <w:r>
        <w:t>Conclusion and Usage</w:t>
      </w:r>
    </w:p>
    <w:p w14:paraId="64C38A12" w14:textId="77777777" w:rsidR="00470CAB" w:rsidRDefault="00000000">
      <w:pPr>
        <w:pStyle w:val="FirstParagraph"/>
      </w:pPr>
      <w:r>
        <w:t xml:space="preserve">This schema captures </w:t>
      </w:r>
      <w:r>
        <w:rPr>
          <w:b/>
          <w:bCs/>
        </w:rPr>
        <w:t>all data points of interest</w:t>
      </w:r>
      <w:r>
        <w:t xml:space="preserve"> from the weekly export inspections: total volumes, country distributions, regional shipment breakdowns, grain class splits, and a rich set of quality metrics. By archiving the detailed records over time, we can build a comprehensive historical database and then easily generate weekly reports or time-series </w:t>
      </w:r>
      <w:r>
        <w:lastRenderedPageBreak/>
        <w:t>analyses (for example, querying the database to find top destinations per commodity each week, or to compute correlations between moisture levels and export volumes, etc.). The inclusion of additional quality factors (like moisture, test weight, protein) and any other “fundamental” indicators means the user can explore how these might relate to market prices or processing yields – for instance, seeing if a trend in soybean export moisture correlates with domestic crusher behavior or basis prices (moisture being inversely related to oil yield)</w:t>
      </w:r>
      <w:hyperlink r:id="rId55" w:anchor=":~:text=Grain%20moisture%20is%20an%20important,point%20of%20moisture%20above%2013">
        <w:r>
          <w:rPr>
            <w:rStyle w:val="Hyperlink"/>
          </w:rPr>
          <w:t>[14]</w:t>
        </w:r>
      </w:hyperlink>
      <w:r>
        <w:t>.</w:t>
      </w:r>
    </w:p>
    <w:p w14:paraId="3C94CF0C" w14:textId="77777777" w:rsidR="00470CAB" w:rsidRDefault="00000000">
      <w:pPr>
        <w:pStyle w:val="BodyText"/>
      </w:pPr>
      <w:r>
        <w:t>The data will initially reside in a local MySQL database for development/testing, and the design is fully compatible with PostgreSQL for production deployment (table schemas and indexes can be translated directly). With this structure, the user can not only reproduce the figures in the attached spreadsheets (volumes by destination and region), but also extend their analysis to quality and other factors that could enhance forecasting and market insights. All critical information from the FGIS Export Grain Inspection report is accounted for in the schema, ensuring nothing important is missed as we automate the downloading, parsing, and storage of these weekly reports going forward.</w:t>
      </w:r>
    </w:p>
    <w:p w14:paraId="33D7D886" w14:textId="77777777" w:rsidR="00470CAB" w:rsidRDefault="00000000">
      <w:pPr>
        <w:pStyle w:val="BodyText"/>
      </w:pPr>
      <w:r>
        <w:rPr>
          <w:b/>
          <w:bCs/>
        </w:rPr>
        <w:t>Sources:</w:t>
      </w:r>
      <w:r>
        <w:t xml:space="preserve"> The schema and data points above are based on the USDA FGIS weekly inspection report format and the user’s provided files. For reference, the USDA report description highlights that it includes weekly export totals by country and port area</w:t>
      </w:r>
      <w:hyperlink r:id="rId56" w:anchor=":~:text=This%20report%20contains%20a%20weekly,of%20destination%20and%20port%20area">
        <w:r>
          <w:rPr>
            <w:rStyle w:val="Hyperlink"/>
          </w:rPr>
          <w:t>[3]</w:t>
        </w:r>
      </w:hyperlink>
      <w:r>
        <w:t>, and sample report data shows the breakdown by commodity, with country destinations and port regions detailed</w:t>
      </w:r>
      <w:hyperlink r:id="rId57" w:anchor=":~:text=AND%20COUNTRY%20OF%20DESTINATION%20REPORTED,UN%20KINGDOM%2066113%20TOTAL%20920194">
        <w:r>
          <w:rPr>
            <w:rStyle w:val="Hyperlink"/>
          </w:rPr>
          <w:t>[8]</w:t>
        </w:r>
      </w:hyperlink>
      <w:hyperlink r:id="rId58" w:anchor=":~:text=,41%2C249%20274%2C015%20416%20131%2011%2C761">
        <w:r>
          <w:rPr>
            <w:rStyle w:val="Hyperlink"/>
          </w:rPr>
          <w:t>[43]</w:t>
        </w:r>
      </w:hyperlink>
      <w:r>
        <w:t>. Grain quality considerations (moisture, damage, etc.) are drawn from FGIS inspection standards and industry practices</w:t>
      </w:r>
      <w:hyperlink r:id="rId59" w:anchor=":~:text=Information%20is%20collected%20in%20order,Individual%20establishment%20information%20held%20confidential">
        <w:r>
          <w:rPr>
            <w:rStyle w:val="Hyperlink"/>
          </w:rPr>
          <w:t>[4]</w:t>
        </w:r>
      </w:hyperlink>
      <w:hyperlink r:id="rId60" w:anchor=":~:text=Moisture">
        <w:r>
          <w:rPr>
            <w:rStyle w:val="Hyperlink"/>
          </w:rPr>
          <w:t>[44]</w:t>
        </w:r>
      </w:hyperlink>
      <w:hyperlink r:id="rId61" w:anchor=":~:text=Foreign%20material">
        <w:r>
          <w:rPr>
            <w:rStyle w:val="Hyperlink"/>
          </w:rPr>
          <w:t>[16]</w:t>
        </w:r>
      </w:hyperlink>
      <w:r>
        <w:t>, underscoring the value of tracking those metrics in the database.</w:t>
      </w:r>
    </w:p>
    <w:bookmarkEnd w:id="1"/>
    <w:bookmarkEnd w:id="2"/>
    <w:bookmarkEnd w:id="5"/>
    <w:p w14:paraId="7A9A6C5C" w14:textId="77777777" w:rsidR="00470CAB" w:rsidRDefault="00000000">
      <w:r>
        <w:pict w14:anchorId="04D95B83">
          <v:rect id="_x0000_i1025" style="width:0;height:1.5pt" o:hralign="center" o:hrstd="t" o:hr="t"/>
        </w:pict>
      </w:r>
    </w:p>
    <w:bookmarkStart w:id="6" w:name="citations"/>
    <w:p w14:paraId="113C03E7" w14:textId="77777777" w:rsidR="00470CAB" w:rsidRDefault="00000000">
      <w:pPr>
        <w:pStyle w:val="FirstParagraph"/>
      </w:pPr>
      <w:r>
        <w:fldChar w:fldCharType="begin"/>
      </w:r>
      <w:r>
        <w:instrText>HYPERLINK "https://traderphd.com/blog/understanding-usda-export-reports" \l ":~:text=1" \h</w:instrText>
      </w:r>
      <w:r>
        <w:fldChar w:fldCharType="separate"/>
      </w:r>
      <w:r>
        <w:rPr>
          <w:rStyle w:val="Hyperlink"/>
        </w:rPr>
        <w:t>[1]</w:t>
      </w:r>
      <w:r>
        <w:fldChar w:fldCharType="end"/>
      </w:r>
      <w:r>
        <w:t xml:space="preserve"> </w:t>
      </w:r>
      <w:hyperlink r:id="rId62" w:anchor=":~:text=This%20report%20measures%20the%20actual,for%20quality%20before%20being%20shipped">
        <w:r>
          <w:rPr>
            <w:rStyle w:val="Hyperlink"/>
          </w:rPr>
          <w:t>[2]</w:t>
        </w:r>
      </w:hyperlink>
      <w:r>
        <w:t xml:space="preserve"> Understanding USDA Export Reports</w:t>
      </w:r>
    </w:p>
    <w:p w14:paraId="466E7FC5" w14:textId="77777777" w:rsidR="00470CAB" w:rsidRDefault="00000000">
      <w:pPr>
        <w:pStyle w:val="BodyText"/>
      </w:pPr>
      <w:hyperlink r:id="rId63">
        <w:r>
          <w:rPr>
            <w:rStyle w:val="Hyperlink"/>
          </w:rPr>
          <w:t>https://traderphd.com/blog/understanding-usda-export-reports</w:t>
        </w:r>
      </w:hyperlink>
    </w:p>
    <w:p w14:paraId="18289404" w14:textId="77777777" w:rsidR="00470CAB" w:rsidRDefault="00000000">
      <w:pPr>
        <w:pStyle w:val="BodyText"/>
      </w:pPr>
      <w:hyperlink r:id="rId64" w:anchor=":~:text=This%20report%20contains%20a%20weekly,of%20destination%20and%20port%20area">
        <w:r>
          <w:rPr>
            <w:rStyle w:val="Hyperlink"/>
          </w:rPr>
          <w:t>[3]</w:t>
        </w:r>
      </w:hyperlink>
      <w:r>
        <w:t xml:space="preserve"> Grains Inspected for Export (Weekly) | Economics, Statistics, and Market Information System</w:t>
      </w:r>
    </w:p>
    <w:p w14:paraId="67C3230F" w14:textId="77777777" w:rsidR="00470CAB" w:rsidRDefault="00000000">
      <w:pPr>
        <w:pStyle w:val="BodyText"/>
      </w:pPr>
      <w:hyperlink r:id="rId65">
        <w:r>
          <w:rPr>
            <w:rStyle w:val="Hyperlink"/>
          </w:rPr>
          <w:t>https://esmis.nal.usda.gov/publication/grains-inspected-export-weekly</w:t>
        </w:r>
      </w:hyperlink>
    </w:p>
    <w:p w14:paraId="4424ECD6" w14:textId="77777777" w:rsidR="00470CAB" w:rsidRDefault="00000000">
      <w:pPr>
        <w:pStyle w:val="BodyText"/>
      </w:pPr>
      <w:hyperlink r:id="rId66" w:anchor=":~:text=Information%20is%20collected%20in%20order,Individual%20establishment%20information%20held%20confidential">
        <w:r>
          <w:rPr>
            <w:rStyle w:val="Hyperlink"/>
          </w:rPr>
          <w:t>[4]</w:t>
        </w:r>
      </w:hyperlink>
      <w:r>
        <w:t xml:space="preserve"> </w:t>
      </w:r>
      <w:hyperlink r:id="rId67" w:anchor=":~:text=Maximum%20">
        <w:r>
          <w:rPr>
            <w:rStyle w:val="Hyperlink"/>
          </w:rPr>
          <w:t>[12]</w:t>
        </w:r>
      </w:hyperlink>
      <w:r>
        <w:t xml:space="preserve"> </w:t>
      </w:r>
      <w:hyperlink r:id="rId68" w:anchor=":~:text=U,Sample%20Grade">
        <w:r>
          <w:rPr>
            <w:rStyle w:val="Hyperlink"/>
          </w:rPr>
          <w:t>[13]</w:t>
        </w:r>
      </w:hyperlink>
      <w:r>
        <w:t xml:space="preserve"> </w:t>
      </w:r>
      <w:hyperlink r:id="rId69" w:anchor=":~:text=Quantitative">
        <w:r>
          <w:rPr>
            <w:rStyle w:val="Hyperlink"/>
          </w:rPr>
          <w:t>[20]</w:t>
        </w:r>
      </w:hyperlink>
      <w:r>
        <w:t xml:space="preserve"> </w:t>
      </w:r>
      <w:hyperlink r:id="rId70" w:anchor=":~:text=Quantitative">
        <w:r>
          <w:rPr>
            <w:rStyle w:val="Hyperlink"/>
          </w:rPr>
          <w:t>[21]</w:t>
        </w:r>
      </w:hyperlink>
      <w:r>
        <w:t xml:space="preserve"> </w:t>
      </w:r>
      <w:hyperlink r:id="rId71" w:anchor=":~:text=Requested%3F">
        <w:r>
          <w:rPr>
            <w:rStyle w:val="Hyperlink"/>
          </w:rPr>
          <w:t>[22]</w:t>
        </w:r>
      </w:hyperlink>
      <w:r>
        <w:t xml:space="preserve"> </w:t>
      </w:r>
      <w:hyperlink r:id="rId72" w:anchor=":~:text=Falling%20Number">
        <w:r>
          <w:rPr>
            <w:rStyle w:val="Hyperlink"/>
          </w:rPr>
          <w:t>[23]</w:t>
        </w:r>
      </w:hyperlink>
      <w:r>
        <w:t xml:space="preserve"> </w:t>
      </w:r>
      <w:hyperlink r:id="rId73" w:anchor=":~:text=SPECIAL%20GRADES">
        <w:r>
          <w:rPr>
            <w:rStyle w:val="Hyperlink"/>
          </w:rPr>
          <w:t>[24]</w:t>
        </w:r>
      </w:hyperlink>
      <w:r>
        <w:t xml:space="preserve"> </w:t>
      </w:r>
      <w:hyperlink r:id="rId74" w:anchor=":~:text=TYPE%20SHIPMENT">
        <w:r>
          <w:rPr>
            <w:rStyle w:val="Hyperlink"/>
          </w:rPr>
          <w:t>[27]</w:t>
        </w:r>
      </w:hyperlink>
      <w:r>
        <w:t xml:space="preserve"> </w:t>
      </w:r>
      <w:hyperlink r:id="rId75" w:anchor=":~:text=Insp%2FWeigh%20">
        <w:r>
          <w:rPr>
            <w:rStyle w:val="Hyperlink"/>
          </w:rPr>
          <w:t>[28]</w:t>
        </w:r>
      </w:hyperlink>
      <w:r>
        <w:t xml:space="preserve"> </w:t>
      </w:r>
      <w:hyperlink r:id="rId76" w:anchor=":~:text=TYPE%20CARRIER">
        <w:r>
          <w:rPr>
            <w:rStyle w:val="Hyperlink"/>
          </w:rPr>
          <w:t>[29]</w:t>
        </w:r>
      </w:hyperlink>
      <w:r>
        <w:t xml:space="preserve"> </w:t>
      </w:r>
      <w:hyperlink r:id="rId77" w:anchor=":~:text=K%20WHC%20XC%20YC%20FLAX,XGR%20O%20RYE%20S%20TANS">
        <w:r>
          <w:rPr>
            <w:rStyle w:val="Hyperlink"/>
          </w:rPr>
          <w:t>[30]</w:t>
        </w:r>
      </w:hyperlink>
      <w:r>
        <w:t xml:space="preserve"> </w:t>
      </w:r>
      <w:hyperlink r:id="rId78" w:anchor=":~:text=DNS%20DU%20HADU%20HDWH%20HRW,NS%20RS%20SRW%20SWH">
        <w:r>
          <w:rPr>
            <w:rStyle w:val="Hyperlink"/>
          </w:rPr>
          <w:t>[31]</w:t>
        </w:r>
      </w:hyperlink>
      <w:r>
        <w:t xml:space="preserve"> </w:t>
      </w:r>
      <w:hyperlink r:id="rId79" w:anchor=":~:text=Grade%20Codes%20Code">
        <w:r>
          <w:rPr>
            <w:rStyle w:val="Hyperlink"/>
          </w:rPr>
          <w:t>[32]</w:t>
        </w:r>
      </w:hyperlink>
      <w:r>
        <w:t xml:space="preserve"> </w:t>
      </w:r>
      <w:hyperlink r:id="rId80" w:anchor=":~:text=BLCH">
        <w:r>
          <w:rPr>
            <w:rStyle w:val="Hyperlink"/>
          </w:rPr>
          <w:t>[33]</w:t>
        </w:r>
      </w:hyperlink>
      <w:r>
        <w:t xml:space="preserve"> </w:t>
      </w:r>
      <w:hyperlink r:id="rId81" w:anchor=":~:text=SMUT">
        <w:r>
          <w:rPr>
            <w:rStyle w:val="Hyperlink"/>
          </w:rPr>
          <w:t>[34]</w:t>
        </w:r>
      </w:hyperlink>
      <w:r>
        <w:t xml:space="preserve"> </w:t>
      </w:r>
      <w:hyperlink r:id="rId82" w:anchor=":~:text=FUMIGANT">
        <w:r>
          <w:rPr>
            <w:rStyle w:val="Hyperlink"/>
          </w:rPr>
          <w:t>[38]</w:t>
        </w:r>
      </w:hyperlink>
      <w:r>
        <w:t xml:space="preserve"> </w:t>
      </w:r>
      <w:hyperlink r:id="rId83" w:anchor=":~:text=Witness%20Yes">
        <w:r>
          <w:rPr>
            <w:rStyle w:val="Hyperlink"/>
          </w:rPr>
          <w:t>[39]</w:t>
        </w:r>
      </w:hyperlink>
      <w:r>
        <w:t xml:space="preserve">  FGIS 938 Report of Grain Inspected and Weighed for Export - OMB 0581-0309</w:t>
      </w:r>
    </w:p>
    <w:p w14:paraId="579EA748" w14:textId="77777777" w:rsidR="00470CAB" w:rsidRDefault="00000000">
      <w:pPr>
        <w:pStyle w:val="BodyText"/>
      </w:pPr>
      <w:hyperlink r:id="rId84">
        <w:r>
          <w:rPr>
            <w:rStyle w:val="Hyperlink"/>
          </w:rPr>
          <w:t>https://omb.report/icr/202503-0581-001/doc/153677501</w:t>
        </w:r>
      </w:hyperlink>
    </w:p>
    <w:p w14:paraId="7C845151" w14:textId="77777777" w:rsidR="00470CAB" w:rsidRDefault="00000000">
      <w:pPr>
        <w:pStyle w:val="BodyText"/>
      </w:pPr>
      <w:hyperlink r:id="rId85" w:anchor=":~:text=CURRENT%20PREVIOUS%20,RYE%2C%20OATS%2C%20BARLEY%20AND%20FLAXSEED">
        <w:r>
          <w:rPr>
            <w:rStyle w:val="Hyperlink"/>
          </w:rPr>
          <w:t>[5]</w:t>
        </w:r>
      </w:hyperlink>
      <w:r>
        <w:t xml:space="preserve"> </w:t>
      </w:r>
      <w:hyperlink r:id="rId86" w:anchor=":~:text=GRAIN%2011%2F27%2F2025%2011%2F20%2F2025%2011%2F28%2F2024%20TO,WHEAT%20384%2C881%20480%2C429%20298%2C623%2013%2C228%2C425">
        <w:r>
          <w:rPr>
            <w:rStyle w:val="Hyperlink"/>
          </w:rPr>
          <w:t>[6]</w:t>
        </w:r>
      </w:hyperlink>
      <w:r>
        <w:t xml:space="preserve"> </w:t>
      </w:r>
      <w:hyperlink r:id="rId87" w:anchor=":~:text=11%2C027%2C844%20Total%202%2C775%2C588%203%2C059%2C683%203%2C555%2C117,FOR%20EXPORT%20BY%20PORT%20AREA">
        <w:r>
          <w:rPr>
            <w:rStyle w:val="Hyperlink"/>
          </w:rPr>
          <w:t>[7]</w:t>
        </w:r>
      </w:hyperlink>
      <w:r>
        <w:t xml:space="preserve"> </w:t>
      </w:r>
      <w:hyperlink r:id="rId88" w:anchor=":~:text=AND%20COUNTRY%20OF%20DESTINATION%20REPORTED,UN%20KINGDOM%2066113%20TOTAL%20920194">
        <w:r>
          <w:rPr>
            <w:rStyle w:val="Hyperlink"/>
          </w:rPr>
          <w:t>[8]</w:t>
        </w:r>
      </w:hyperlink>
      <w:r>
        <w:t xml:space="preserve"> </w:t>
      </w:r>
      <w:hyperlink r:id="rId89" w:anchor=":~:text=AND%20PORT%20AREA%20REPORTED%20IN,482%2C802%200%200%200%200">
        <w:r>
          <w:rPr>
            <w:rStyle w:val="Hyperlink"/>
          </w:rPr>
          <w:t>[9]</w:t>
        </w:r>
      </w:hyperlink>
      <w:r>
        <w:t xml:space="preserve"> </w:t>
      </w:r>
      <w:hyperlink r:id="rId90" w:anchor=":~:text=DULUTH,41%2C249%20274%2C015%20416%20131%2011%2C761">
        <w:r>
          <w:rPr>
            <w:rStyle w:val="Hyperlink"/>
          </w:rPr>
          <w:t>[10]</w:t>
        </w:r>
      </w:hyperlink>
      <w:r>
        <w:t xml:space="preserve"> </w:t>
      </w:r>
      <w:hyperlink r:id="rId91" w:anchor=":~:text=CLASS%2C%20REGION%20AND%20PORT%20AREA,0%2050%2C450">
        <w:r>
          <w:rPr>
            <w:rStyle w:val="Hyperlink"/>
          </w:rPr>
          <w:t>[11]</w:t>
        </w:r>
      </w:hyperlink>
      <w:r>
        <w:t xml:space="preserve"> </w:t>
      </w:r>
      <w:hyperlink r:id="rId92" w:anchor=":~:text=OF%20REPORT%20ARE%20INCLUDED%20IN,METRIC%20TONS">
        <w:r>
          <w:rPr>
            <w:rStyle w:val="Hyperlink"/>
          </w:rPr>
          <w:t>[35]</w:t>
        </w:r>
      </w:hyperlink>
      <w:r>
        <w:t xml:space="preserve"> </w:t>
      </w:r>
      <w:hyperlink r:id="rId93" w:anchor=":~:text=AVAILABLE,WHEAT%20384%2C881%20480%2C429%20298%2C623%2013%2C228%2C425">
        <w:r>
          <w:rPr>
            <w:rStyle w:val="Hyperlink"/>
          </w:rPr>
          <w:t>[36]</w:t>
        </w:r>
      </w:hyperlink>
      <w:r>
        <w:t xml:space="preserve"> </w:t>
      </w:r>
      <w:hyperlink r:id="rId94" w:anchor=":~:text=0%200%200%20LAKE%20ONTARIO,182%2C379%2033%2C089%2048%2C677%2018%2C900%2048%2C620">
        <w:r>
          <w:rPr>
            <w:rStyle w:val="Hyperlink"/>
          </w:rPr>
          <w:t>[40]</w:t>
        </w:r>
      </w:hyperlink>
      <w:r>
        <w:t xml:space="preserve"> </w:t>
      </w:r>
      <w:hyperlink r:id="rId95" w:anchor=":~:text=50%2C400%20S,48%2C677%2018%2C900%2048%2C620%20384%2C881">
        <w:r>
          <w:rPr>
            <w:rStyle w:val="Hyperlink"/>
          </w:rPr>
          <w:t>[41]</w:t>
        </w:r>
      </w:hyperlink>
      <w:r>
        <w:t xml:space="preserve"> </w:t>
      </w:r>
      <w:hyperlink r:id="rId96" w:anchor=":~:text=50%2C400%20S,0%200%2041%2C249%20SUBTOTAL%2012%2C209">
        <w:r>
          <w:rPr>
            <w:rStyle w:val="Hyperlink"/>
          </w:rPr>
          <w:t>[42]</w:t>
        </w:r>
      </w:hyperlink>
      <w:r>
        <w:t xml:space="preserve"> </w:t>
      </w:r>
      <w:hyperlink r:id="rId97" w:anchor=":~:text=,41%2C249%20274%2C015%20416%20131%2011%2C761">
        <w:r>
          <w:rPr>
            <w:rStyle w:val="Hyperlink"/>
          </w:rPr>
          <w:t>[43]</w:t>
        </w:r>
      </w:hyperlink>
      <w:r>
        <w:t xml:space="preserve"> www.ams.usda.gov</w:t>
      </w:r>
    </w:p>
    <w:p w14:paraId="7B307A4C" w14:textId="77777777" w:rsidR="00470CAB" w:rsidRDefault="00000000">
      <w:pPr>
        <w:pStyle w:val="BodyText"/>
      </w:pPr>
      <w:hyperlink r:id="rId98">
        <w:r>
          <w:rPr>
            <w:rStyle w:val="Hyperlink"/>
          </w:rPr>
          <w:t>https://www.ams.usda.gov/mnreports/wa_gr101.txt</w:t>
        </w:r>
      </w:hyperlink>
    </w:p>
    <w:p w14:paraId="0DD0A8C7" w14:textId="77777777" w:rsidR="00470CAB" w:rsidRDefault="00000000">
      <w:pPr>
        <w:pStyle w:val="BodyText"/>
      </w:pPr>
      <w:hyperlink r:id="rId99" w:anchor=":~:text=Grain%20moisture%20is%20an%20important,point%20of%20moisture%20above%2013">
        <w:r>
          <w:rPr>
            <w:rStyle w:val="Hyperlink"/>
          </w:rPr>
          <w:t>[14]</w:t>
        </w:r>
      </w:hyperlink>
      <w:r>
        <w:t xml:space="preserve"> </w:t>
      </w:r>
      <w:hyperlink r:id="rId100" w:anchor=":~:text=However%2C%C2%A0most%20grain%20buyers%20will%20begin,in%20storage%20and%20during%20transportation">
        <w:r>
          <w:rPr>
            <w:rStyle w:val="Hyperlink"/>
          </w:rPr>
          <w:t>[15]</w:t>
        </w:r>
      </w:hyperlink>
      <w:r>
        <w:t xml:space="preserve"> </w:t>
      </w:r>
      <w:hyperlink r:id="rId101" w:anchor=":~:text=Foreign%20material">
        <w:r>
          <w:rPr>
            <w:rStyle w:val="Hyperlink"/>
          </w:rPr>
          <w:t>[16]</w:t>
        </w:r>
      </w:hyperlink>
      <w:r>
        <w:t xml:space="preserve"> </w:t>
      </w:r>
      <w:hyperlink r:id="rId102" w:anchor=":~:text=Damaged%20">
        <w:r>
          <w:rPr>
            <w:rStyle w:val="Hyperlink"/>
          </w:rPr>
          <w:t>[17]</w:t>
        </w:r>
      </w:hyperlink>
      <w:r>
        <w:t xml:space="preserve"> </w:t>
      </w:r>
      <w:hyperlink r:id="rId103" w:anchor=":~:text=Heat%20damage%20,for%20this%20type%20of%20damage">
        <w:r>
          <w:rPr>
            <w:rStyle w:val="Hyperlink"/>
          </w:rPr>
          <w:t>[18]</w:t>
        </w:r>
      </w:hyperlink>
      <w:r>
        <w:t xml:space="preserve"> </w:t>
      </w:r>
      <w:hyperlink r:id="rId104" w:anchor=":~:text=Splits">
        <w:r>
          <w:rPr>
            <w:rStyle w:val="Hyperlink"/>
          </w:rPr>
          <w:t>[19]</w:t>
        </w:r>
      </w:hyperlink>
      <w:r>
        <w:t xml:space="preserve"> </w:t>
      </w:r>
      <w:hyperlink r:id="rId105" w:anchor=":~:text=Moisture">
        <w:r>
          <w:rPr>
            <w:rStyle w:val="Hyperlink"/>
          </w:rPr>
          <w:t>[44]</w:t>
        </w:r>
      </w:hyperlink>
      <w:r>
        <w:t xml:space="preserve"> Understanding soybean discount schedules - Soybeans</w:t>
      </w:r>
    </w:p>
    <w:p w14:paraId="18E794D1" w14:textId="77777777" w:rsidR="00470CAB" w:rsidRDefault="00000000">
      <w:pPr>
        <w:pStyle w:val="BodyText"/>
      </w:pPr>
      <w:hyperlink r:id="rId106">
        <w:r>
          <w:rPr>
            <w:rStyle w:val="Hyperlink"/>
          </w:rPr>
          <w:t>https://www.canr.msu.edu/news/understanding_soybean_discount_schedules</w:t>
        </w:r>
      </w:hyperlink>
    </w:p>
    <w:p w14:paraId="0744C416" w14:textId="77777777" w:rsidR="00470CAB" w:rsidRDefault="00000000">
      <w:pPr>
        <w:pStyle w:val="BodyText"/>
      </w:pPr>
      <w:hyperlink r:id="rId107" w:anchor=":~:text=USDA%E2%80%99s%20latest%20round%20of%20grain,volume%20retreated%20moderately%20lower%2C%20meantime">
        <w:r>
          <w:rPr>
            <w:rStyle w:val="Hyperlink"/>
          </w:rPr>
          <w:t>[25]</w:t>
        </w:r>
      </w:hyperlink>
      <w:r>
        <w:t xml:space="preserve"> </w:t>
      </w:r>
      <w:hyperlink r:id="rId108" w:anchor=":~:text=Soybean%20export%20inspections%20eased%20slightly,7%20million%20bushels">
        <w:r>
          <w:rPr>
            <w:rStyle w:val="Hyperlink"/>
          </w:rPr>
          <w:t>[26]</w:t>
        </w:r>
      </w:hyperlink>
      <w:r>
        <w:t xml:space="preserve"> </w:t>
      </w:r>
      <w:hyperlink r:id="rId109" w:anchor=":~:text=Corn%20export%20inspections%20faded%20slightly,8%20million%20bushels">
        <w:r>
          <w:rPr>
            <w:rStyle w:val="Hyperlink"/>
          </w:rPr>
          <w:t>[37]</w:t>
        </w:r>
      </w:hyperlink>
      <w:r>
        <w:t xml:space="preserve"> Weekly Grain Movement: Finding rangebound results</w:t>
      </w:r>
    </w:p>
    <w:p w14:paraId="74232F45" w14:textId="77777777" w:rsidR="00470CAB" w:rsidRDefault="00000000">
      <w:pPr>
        <w:pStyle w:val="BodyText"/>
      </w:pPr>
      <w:hyperlink r:id="rId110">
        <w:r>
          <w:rPr>
            <w:rStyle w:val="Hyperlink"/>
          </w:rPr>
          <w:t>https://www.farmprogress.com/marketing/weekly-grain-movement-finding-rangebound-results</w:t>
        </w:r>
      </w:hyperlink>
      <w:bookmarkEnd w:id="6"/>
    </w:p>
    <w:sectPr w:rsidR="00470C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103C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848C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26607675">
    <w:abstractNumId w:val="0"/>
  </w:num>
  <w:num w:numId="2" w16cid:durableId="898201387">
    <w:abstractNumId w:val="1"/>
  </w:num>
  <w:num w:numId="3" w16cid:durableId="145319498">
    <w:abstractNumId w:val="1"/>
  </w:num>
  <w:num w:numId="4" w16cid:durableId="575941498">
    <w:abstractNumId w:val="1"/>
  </w:num>
  <w:num w:numId="5" w16cid:durableId="1780955277">
    <w:abstractNumId w:val="1"/>
  </w:num>
  <w:num w:numId="6" w16cid:durableId="1123622507">
    <w:abstractNumId w:val="1"/>
  </w:num>
  <w:num w:numId="7" w16cid:durableId="824128019">
    <w:abstractNumId w:val="1"/>
  </w:num>
  <w:num w:numId="8" w16cid:durableId="1761440486">
    <w:abstractNumId w:val="1"/>
  </w:num>
  <w:num w:numId="9" w16cid:durableId="712921389">
    <w:abstractNumId w:val="1"/>
  </w:num>
  <w:num w:numId="10" w16cid:durableId="1539968437">
    <w:abstractNumId w:val="1"/>
  </w:num>
  <w:num w:numId="11" w16cid:durableId="1801458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AB"/>
    <w:rsid w:val="003021FF"/>
    <w:rsid w:val="003B3EF4"/>
    <w:rsid w:val="00470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B8D1"/>
  <w15:docId w15:val="{F3D2A4F2-EF4A-4C2B-A2BD-0742A6B18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mb.report/icr/202503-0581-001/doc/153677501" TargetMode="External"/><Relationship Id="rId21" Type="http://schemas.openxmlformats.org/officeDocument/2006/relationships/hyperlink" Target="https://www.canr.msu.edu/news/understanding_soybean_discount_schedules" TargetMode="External"/><Relationship Id="rId42" Type="http://schemas.openxmlformats.org/officeDocument/2006/relationships/hyperlink" Target="https://www.ams.usda.gov/mnreports/wa_gr101.txt" TargetMode="External"/><Relationship Id="rId47" Type="http://schemas.openxmlformats.org/officeDocument/2006/relationships/hyperlink" Target="https://www.ams.usda.gov/mnreports/wa_gr101.txt" TargetMode="External"/><Relationship Id="rId63" Type="http://schemas.openxmlformats.org/officeDocument/2006/relationships/hyperlink" Target="https://traderphd.com/blog/understanding-usda-export-reports" TargetMode="External"/><Relationship Id="rId68" Type="http://schemas.openxmlformats.org/officeDocument/2006/relationships/hyperlink" Target="https://omb.report/icr/202503-0581-001/doc/153677501" TargetMode="External"/><Relationship Id="rId84" Type="http://schemas.openxmlformats.org/officeDocument/2006/relationships/hyperlink" Target="https://omb.report/icr/202503-0581-001/doc/153677501" TargetMode="External"/><Relationship Id="rId89" Type="http://schemas.openxmlformats.org/officeDocument/2006/relationships/hyperlink" Target="https://www.ams.usda.gov/mnreports/wa_gr101.txt" TargetMode="External"/><Relationship Id="rId112" Type="http://schemas.openxmlformats.org/officeDocument/2006/relationships/theme" Target="theme/theme1.xml"/><Relationship Id="rId16" Type="http://schemas.openxmlformats.org/officeDocument/2006/relationships/hyperlink" Target="https://www.ams.usda.gov/mnreports/wa_gr101.txt" TargetMode="External"/><Relationship Id="rId107" Type="http://schemas.openxmlformats.org/officeDocument/2006/relationships/hyperlink" Target="https://www.farmprogress.com/marketing/weekly-grain-movement-finding-rangebound-results" TargetMode="External"/><Relationship Id="rId11" Type="http://schemas.openxmlformats.org/officeDocument/2006/relationships/hyperlink" Target="https://www.ams.usda.gov/mnreports/wa_gr101.txt" TargetMode="External"/><Relationship Id="rId32" Type="http://schemas.openxmlformats.org/officeDocument/2006/relationships/hyperlink" Target="https://www.farmprogress.com/marketing/weekly-grain-movement-finding-rangebound-results" TargetMode="External"/><Relationship Id="rId37" Type="http://schemas.openxmlformats.org/officeDocument/2006/relationships/hyperlink" Target="https://omb.report/icr/202503-0581-001/doc/153677501" TargetMode="External"/><Relationship Id="rId53" Type="http://schemas.openxmlformats.org/officeDocument/2006/relationships/hyperlink" Target="https://www.ams.usda.gov/mnreports/wa_gr101.txt" TargetMode="External"/><Relationship Id="rId58" Type="http://schemas.openxmlformats.org/officeDocument/2006/relationships/hyperlink" Target="https://www.ams.usda.gov/mnreports/wa_gr101.txt" TargetMode="External"/><Relationship Id="rId74" Type="http://schemas.openxmlformats.org/officeDocument/2006/relationships/hyperlink" Target="https://omb.report/icr/202503-0581-001/doc/153677501" TargetMode="External"/><Relationship Id="rId79" Type="http://schemas.openxmlformats.org/officeDocument/2006/relationships/hyperlink" Target="https://omb.report/icr/202503-0581-001/doc/153677501" TargetMode="External"/><Relationship Id="rId102" Type="http://schemas.openxmlformats.org/officeDocument/2006/relationships/hyperlink" Target="https://www.canr.msu.edu/news/understanding_soybean_discount_schedules" TargetMode="External"/><Relationship Id="rId5" Type="http://schemas.openxmlformats.org/officeDocument/2006/relationships/hyperlink" Target="https://traderphd.com/blog/understanding-usda-export-reports" TargetMode="External"/><Relationship Id="rId90" Type="http://schemas.openxmlformats.org/officeDocument/2006/relationships/hyperlink" Target="https://www.ams.usda.gov/mnreports/wa_gr101.txt" TargetMode="External"/><Relationship Id="rId95" Type="http://schemas.openxmlformats.org/officeDocument/2006/relationships/hyperlink" Target="https://www.ams.usda.gov/mnreports/wa_gr101.txt" TargetMode="External"/><Relationship Id="rId22" Type="http://schemas.openxmlformats.org/officeDocument/2006/relationships/hyperlink" Target="https://www.canr.msu.edu/news/understanding_soybean_discount_schedules" TargetMode="External"/><Relationship Id="rId27" Type="http://schemas.openxmlformats.org/officeDocument/2006/relationships/hyperlink" Target="https://omb.report/icr/202503-0581-001/doc/153677501" TargetMode="External"/><Relationship Id="rId43" Type="http://schemas.openxmlformats.org/officeDocument/2006/relationships/hyperlink" Target="https://www.ams.usda.gov/mnreports/wa_gr101.txt" TargetMode="External"/><Relationship Id="rId48" Type="http://schemas.openxmlformats.org/officeDocument/2006/relationships/hyperlink" Target="https://www.ams.usda.gov/mnreports/wa_gr101.txt" TargetMode="External"/><Relationship Id="rId64" Type="http://schemas.openxmlformats.org/officeDocument/2006/relationships/hyperlink" Target="https://esmis.nal.usda.gov/publication/grains-inspected-export-weekly" TargetMode="External"/><Relationship Id="rId69" Type="http://schemas.openxmlformats.org/officeDocument/2006/relationships/hyperlink" Target="https://omb.report/icr/202503-0581-001/doc/153677501" TargetMode="External"/><Relationship Id="rId80" Type="http://schemas.openxmlformats.org/officeDocument/2006/relationships/hyperlink" Target="https://omb.report/icr/202503-0581-001/doc/153677501" TargetMode="External"/><Relationship Id="rId85" Type="http://schemas.openxmlformats.org/officeDocument/2006/relationships/hyperlink" Target="https://www.ams.usda.gov/mnreports/wa_gr101.txt" TargetMode="External"/><Relationship Id="rId12" Type="http://schemas.openxmlformats.org/officeDocument/2006/relationships/hyperlink" Target="https://www.ams.usda.gov/mnreports/wa_gr101.txt" TargetMode="External"/><Relationship Id="rId17" Type="http://schemas.openxmlformats.org/officeDocument/2006/relationships/hyperlink" Target="https://www.ams.usda.gov/mnreports/wa_gr101.txt" TargetMode="External"/><Relationship Id="rId33" Type="http://schemas.openxmlformats.org/officeDocument/2006/relationships/hyperlink" Target="https://omb.report/icr/202503-0581-001/doc/153677501" TargetMode="External"/><Relationship Id="rId38" Type="http://schemas.openxmlformats.org/officeDocument/2006/relationships/hyperlink" Target="https://omb.report/icr/202503-0581-001/doc/153677501" TargetMode="External"/><Relationship Id="rId59" Type="http://schemas.openxmlformats.org/officeDocument/2006/relationships/hyperlink" Target="https://omb.report/icr/202503-0581-001/doc/153677501" TargetMode="External"/><Relationship Id="rId103" Type="http://schemas.openxmlformats.org/officeDocument/2006/relationships/hyperlink" Target="https://www.canr.msu.edu/news/understanding_soybean_discount_schedules" TargetMode="External"/><Relationship Id="rId108" Type="http://schemas.openxmlformats.org/officeDocument/2006/relationships/hyperlink" Target="https://www.farmprogress.com/marketing/weekly-grain-movement-finding-rangebound-results" TargetMode="External"/><Relationship Id="rId54" Type="http://schemas.openxmlformats.org/officeDocument/2006/relationships/hyperlink" Target="https://www.ams.usda.gov/mnreports/wa_gr101.txt" TargetMode="External"/><Relationship Id="rId70" Type="http://schemas.openxmlformats.org/officeDocument/2006/relationships/hyperlink" Target="https://omb.report/icr/202503-0581-001/doc/153677501" TargetMode="External"/><Relationship Id="rId75" Type="http://schemas.openxmlformats.org/officeDocument/2006/relationships/hyperlink" Target="https://omb.report/icr/202503-0581-001/doc/153677501" TargetMode="External"/><Relationship Id="rId91" Type="http://schemas.openxmlformats.org/officeDocument/2006/relationships/hyperlink" Target="https://www.ams.usda.gov/mnreports/wa_gr101.txt" TargetMode="External"/><Relationship Id="rId96" Type="http://schemas.openxmlformats.org/officeDocument/2006/relationships/hyperlink" Target="https://www.ams.usda.gov/mnreports/wa_gr101.txt" TargetMode="External"/><Relationship Id="rId1" Type="http://schemas.openxmlformats.org/officeDocument/2006/relationships/numbering" Target="numbering.xml"/><Relationship Id="rId6" Type="http://schemas.openxmlformats.org/officeDocument/2006/relationships/hyperlink" Target="https://traderphd.com/blog/understanding-usda-export-reports" TargetMode="External"/><Relationship Id="rId15" Type="http://schemas.openxmlformats.org/officeDocument/2006/relationships/hyperlink" Target="https://www.ams.usda.gov/mnreports/wa_gr101.txt" TargetMode="External"/><Relationship Id="rId23" Type="http://schemas.openxmlformats.org/officeDocument/2006/relationships/hyperlink" Target="https://www.canr.msu.edu/news/understanding_soybean_discount_schedules" TargetMode="External"/><Relationship Id="rId28" Type="http://schemas.openxmlformats.org/officeDocument/2006/relationships/hyperlink" Target="https://omb.report/icr/202503-0581-001/doc/153677501" TargetMode="External"/><Relationship Id="rId36" Type="http://schemas.openxmlformats.org/officeDocument/2006/relationships/hyperlink" Target="https://omb.report/icr/202503-0581-001/doc/153677501" TargetMode="External"/><Relationship Id="rId49" Type="http://schemas.openxmlformats.org/officeDocument/2006/relationships/hyperlink" Target="https://www.ams.usda.gov/mnreports/wa_gr101.txt" TargetMode="External"/><Relationship Id="rId57" Type="http://schemas.openxmlformats.org/officeDocument/2006/relationships/hyperlink" Target="https://www.ams.usda.gov/mnreports/wa_gr101.txt" TargetMode="External"/><Relationship Id="rId106" Type="http://schemas.openxmlformats.org/officeDocument/2006/relationships/hyperlink" Target="https://www.canr.msu.edu/news/understanding_soybean_discount_schedules" TargetMode="External"/><Relationship Id="rId10" Type="http://schemas.openxmlformats.org/officeDocument/2006/relationships/hyperlink" Target="https://www.ams.usda.gov/mnreports/wa_gr101.txt" TargetMode="External"/><Relationship Id="rId31" Type="http://schemas.openxmlformats.org/officeDocument/2006/relationships/hyperlink" Target="https://www.farmprogress.com/marketing/weekly-grain-movement-finding-rangebound-results" TargetMode="External"/><Relationship Id="rId44" Type="http://schemas.openxmlformats.org/officeDocument/2006/relationships/hyperlink" Target="https://www.farmprogress.com/marketing/weekly-grain-movement-finding-rangebound-results" TargetMode="External"/><Relationship Id="rId52" Type="http://schemas.openxmlformats.org/officeDocument/2006/relationships/hyperlink" Target="https://www.ams.usda.gov/mnreports/wa_gr101.txt" TargetMode="External"/><Relationship Id="rId60" Type="http://schemas.openxmlformats.org/officeDocument/2006/relationships/hyperlink" Target="https://www.canr.msu.edu/news/understanding_soybean_discount_schedules" TargetMode="External"/><Relationship Id="rId65" Type="http://schemas.openxmlformats.org/officeDocument/2006/relationships/hyperlink" Target="https://esmis.nal.usda.gov/publication/grains-inspected-export-weekly" TargetMode="External"/><Relationship Id="rId73" Type="http://schemas.openxmlformats.org/officeDocument/2006/relationships/hyperlink" Target="https://omb.report/icr/202503-0581-001/doc/153677501" TargetMode="External"/><Relationship Id="rId78" Type="http://schemas.openxmlformats.org/officeDocument/2006/relationships/hyperlink" Target="https://omb.report/icr/202503-0581-001/doc/153677501" TargetMode="External"/><Relationship Id="rId81" Type="http://schemas.openxmlformats.org/officeDocument/2006/relationships/hyperlink" Target="https://omb.report/icr/202503-0581-001/doc/153677501" TargetMode="External"/><Relationship Id="rId86" Type="http://schemas.openxmlformats.org/officeDocument/2006/relationships/hyperlink" Target="https://www.ams.usda.gov/mnreports/wa_gr101.txt" TargetMode="External"/><Relationship Id="rId94" Type="http://schemas.openxmlformats.org/officeDocument/2006/relationships/hyperlink" Target="https://www.ams.usda.gov/mnreports/wa_gr101.txt" TargetMode="External"/><Relationship Id="rId99" Type="http://schemas.openxmlformats.org/officeDocument/2006/relationships/hyperlink" Target="https://www.canr.msu.edu/news/understanding_soybean_discount_schedules" TargetMode="External"/><Relationship Id="rId101" Type="http://schemas.openxmlformats.org/officeDocument/2006/relationships/hyperlink" Target="https://www.canr.msu.edu/news/understanding_soybean_discount_schedules" TargetMode="External"/><Relationship Id="rId4" Type="http://schemas.openxmlformats.org/officeDocument/2006/relationships/webSettings" Target="webSettings.xml"/><Relationship Id="rId9" Type="http://schemas.openxmlformats.org/officeDocument/2006/relationships/hyperlink" Target="https://www.ams.usda.gov/mnreports/wa_gr101.txt" TargetMode="External"/><Relationship Id="rId13" Type="http://schemas.openxmlformats.org/officeDocument/2006/relationships/hyperlink" Target="https://esmis.nal.usda.gov/publication/grains-inspected-export-weekly" TargetMode="External"/><Relationship Id="rId18" Type="http://schemas.openxmlformats.org/officeDocument/2006/relationships/hyperlink" Target="https://omb.report/icr/202503-0581-001/doc/153677501" TargetMode="External"/><Relationship Id="rId39" Type="http://schemas.openxmlformats.org/officeDocument/2006/relationships/hyperlink" Target="https://omb.report/icr/202503-0581-001/doc/153677501" TargetMode="External"/><Relationship Id="rId109" Type="http://schemas.openxmlformats.org/officeDocument/2006/relationships/hyperlink" Target="https://www.farmprogress.com/marketing/weekly-grain-movement-finding-rangebound-results" TargetMode="External"/><Relationship Id="rId34" Type="http://schemas.openxmlformats.org/officeDocument/2006/relationships/hyperlink" Target="https://omb.report/icr/202503-0581-001/doc/153677501" TargetMode="External"/><Relationship Id="rId50" Type="http://schemas.openxmlformats.org/officeDocument/2006/relationships/hyperlink" Target="https://www.ams.usda.gov/mnreports/wa_gr101.txt" TargetMode="External"/><Relationship Id="rId55" Type="http://schemas.openxmlformats.org/officeDocument/2006/relationships/hyperlink" Target="https://www.canr.msu.edu/news/understanding_soybean_discount_schedules" TargetMode="External"/><Relationship Id="rId76" Type="http://schemas.openxmlformats.org/officeDocument/2006/relationships/hyperlink" Target="https://omb.report/icr/202503-0581-001/doc/153677501" TargetMode="External"/><Relationship Id="rId97" Type="http://schemas.openxmlformats.org/officeDocument/2006/relationships/hyperlink" Target="https://www.ams.usda.gov/mnreports/wa_gr101.txt" TargetMode="External"/><Relationship Id="rId104" Type="http://schemas.openxmlformats.org/officeDocument/2006/relationships/hyperlink" Target="https://www.canr.msu.edu/news/understanding_soybean_discount_schedules" TargetMode="External"/><Relationship Id="rId7" Type="http://schemas.openxmlformats.org/officeDocument/2006/relationships/hyperlink" Target="https://esmis.nal.usda.gov/publication/grains-inspected-export-weekly" TargetMode="External"/><Relationship Id="rId71" Type="http://schemas.openxmlformats.org/officeDocument/2006/relationships/hyperlink" Target="https://omb.report/icr/202503-0581-001/doc/153677501" TargetMode="External"/><Relationship Id="rId92" Type="http://schemas.openxmlformats.org/officeDocument/2006/relationships/hyperlink" Target="https://www.ams.usda.gov/mnreports/wa_gr101.txt" TargetMode="External"/><Relationship Id="rId2" Type="http://schemas.openxmlformats.org/officeDocument/2006/relationships/styles" Target="styles.xml"/><Relationship Id="rId29" Type="http://schemas.openxmlformats.org/officeDocument/2006/relationships/hyperlink" Target="https://omb.report/icr/202503-0581-001/doc/153677501" TargetMode="External"/><Relationship Id="rId24" Type="http://schemas.openxmlformats.org/officeDocument/2006/relationships/hyperlink" Target="https://www.canr.msu.edu/news/understanding_soybean_discount_schedules" TargetMode="External"/><Relationship Id="rId40" Type="http://schemas.openxmlformats.org/officeDocument/2006/relationships/hyperlink" Target="https://omb.report/icr/202503-0581-001/doc/153677501" TargetMode="External"/><Relationship Id="rId45" Type="http://schemas.openxmlformats.org/officeDocument/2006/relationships/hyperlink" Target="https://omb.report/icr/202503-0581-001/doc/153677501" TargetMode="External"/><Relationship Id="rId66" Type="http://schemas.openxmlformats.org/officeDocument/2006/relationships/hyperlink" Target="https://omb.report/icr/202503-0581-001/doc/153677501" TargetMode="External"/><Relationship Id="rId87" Type="http://schemas.openxmlformats.org/officeDocument/2006/relationships/hyperlink" Target="https://www.ams.usda.gov/mnreports/wa_gr101.txt" TargetMode="External"/><Relationship Id="rId110" Type="http://schemas.openxmlformats.org/officeDocument/2006/relationships/hyperlink" Target="https://www.farmprogress.com/marketing/weekly-grain-movement-finding-rangebound-results" TargetMode="External"/><Relationship Id="rId61" Type="http://schemas.openxmlformats.org/officeDocument/2006/relationships/hyperlink" Target="https://www.canr.msu.edu/news/understanding_soybean_discount_schedules" TargetMode="External"/><Relationship Id="rId82" Type="http://schemas.openxmlformats.org/officeDocument/2006/relationships/hyperlink" Target="https://omb.report/icr/202503-0581-001/doc/153677501" TargetMode="External"/><Relationship Id="rId19" Type="http://schemas.openxmlformats.org/officeDocument/2006/relationships/hyperlink" Target="https://omb.report/icr/202503-0581-001/doc/153677501" TargetMode="External"/><Relationship Id="rId14" Type="http://schemas.openxmlformats.org/officeDocument/2006/relationships/hyperlink" Target="https://www.ams.usda.gov/mnreports/wa_gr101.txt" TargetMode="External"/><Relationship Id="rId30" Type="http://schemas.openxmlformats.org/officeDocument/2006/relationships/hyperlink" Target="https://omb.report/icr/202503-0581-001/doc/153677501" TargetMode="External"/><Relationship Id="rId35" Type="http://schemas.openxmlformats.org/officeDocument/2006/relationships/hyperlink" Target="https://omb.report/icr/202503-0581-001/doc/153677501" TargetMode="External"/><Relationship Id="rId56" Type="http://schemas.openxmlformats.org/officeDocument/2006/relationships/hyperlink" Target="https://esmis.nal.usda.gov/publication/grains-inspected-export-weekly" TargetMode="External"/><Relationship Id="rId77" Type="http://schemas.openxmlformats.org/officeDocument/2006/relationships/hyperlink" Target="https://omb.report/icr/202503-0581-001/doc/153677501" TargetMode="External"/><Relationship Id="rId100" Type="http://schemas.openxmlformats.org/officeDocument/2006/relationships/hyperlink" Target="https://www.canr.msu.edu/news/understanding_soybean_discount_schedules" TargetMode="External"/><Relationship Id="rId105" Type="http://schemas.openxmlformats.org/officeDocument/2006/relationships/hyperlink" Target="https://www.canr.msu.edu/news/understanding_soybean_discount_schedules" TargetMode="External"/><Relationship Id="rId8" Type="http://schemas.openxmlformats.org/officeDocument/2006/relationships/hyperlink" Target="https://omb.report/icr/202503-0581-001/doc/153677501" TargetMode="External"/><Relationship Id="rId51" Type="http://schemas.openxmlformats.org/officeDocument/2006/relationships/hyperlink" Target="https://www.ams.usda.gov/mnreports/wa_gr101.txt" TargetMode="External"/><Relationship Id="rId72" Type="http://schemas.openxmlformats.org/officeDocument/2006/relationships/hyperlink" Target="https://omb.report/icr/202503-0581-001/doc/153677501" TargetMode="External"/><Relationship Id="rId93" Type="http://schemas.openxmlformats.org/officeDocument/2006/relationships/hyperlink" Target="https://www.ams.usda.gov/mnreports/wa_gr101.txt" TargetMode="External"/><Relationship Id="rId98" Type="http://schemas.openxmlformats.org/officeDocument/2006/relationships/hyperlink" Target="https://www.ams.usda.gov/mnreports/wa_gr101.txt" TargetMode="External"/><Relationship Id="rId3" Type="http://schemas.openxmlformats.org/officeDocument/2006/relationships/settings" Target="settings.xml"/><Relationship Id="rId25" Type="http://schemas.openxmlformats.org/officeDocument/2006/relationships/hyperlink" Target="https://www.canr.msu.edu/news/understanding_soybean_discount_schedules" TargetMode="External"/><Relationship Id="rId46" Type="http://schemas.openxmlformats.org/officeDocument/2006/relationships/hyperlink" Target="https://omb.report/icr/202503-0581-001/doc/153677501" TargetMode="External"/><Relationship Id="rId67" Type="http://schemas.openxmlformats.org/officeDocument/2006/relationships/hyperlink" Target="https://omb.report/icr/202503-0581-001/doc/153677501" TargetMode="External"/><Relationship Id="rId20" Type="http://schemas.openxmlformats.org/officeDocument/2006/relationships/hyperlink" Target="https://www.canr.msu.edu/news/understanding_soybean_discount_schedules" TargetMode="External"/><Relationship Id="rId41" Type="http://schemas.openxmlformats.org/officeDocument/2006/relationships/hyperlink" Target="https://omb.report/icr/202503-0581-001/doc/153677501" TargetMode="External"/><Relationship Id="rId62" Type="http://schemas.openxmlformats.org/officeDocument/2006/relationships/hyperlink" Target="https://traderphd.com/blog/understanding-usda-export-reports" TargetMode="External"/><Relationship Id="rId83" Type="http://schemas.openxmlformats.org/officeDocument/2006/relationships/hyperlink" Target="https://omb.report/icr/202503-0581-001/doc/153677501" TargetMode="External"/><Relationship Id="rId88" Type="http://schemas.openxmlformats.org/officeDocument/2006/relationships/hyperlink" Target="https://www.ams.usda.gov/mnreports/wa_gr101.txt"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7256</Words>
  <Characters>41363</Characters>
  <Application>Microsoft Office Word</Application>
  <DocSecurity>0</DocSecurity>
  <Lines>344</Lines>
  <Paragraphs>97</Paragraphs>
  <ScaleCrop>false</ScaleCrop>
  <Company/>
  <LinksUpToDate>false</LinksUpToDate>
  <CharactersWithSpaces>48522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2025-12-02T16:16:00Z</dcterms:created>
  <dcterms:modified xsi:type="dcterms:W3CDTF">2025-12-02T16:16:00Z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