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8DDCD" w14:textId="77777777" w:rsidR="00416C46" w:rsidRDefault="00000000">
      <w:pPr>
        <w:pStyle w:val="Heading1"/>
      </w:pPr>
      <w:bookmarkStart w:id="0" w:name="header"/>
      <w:bookmarkStart w:id="1" w:name="X61fe890ab5e969234202ba8d87e1b892b01f17f"/>
      <w:bookmarkStart w:id="2" w:name="content"/>
      <w:bookmarkEnd w:id="0"/>
      <w:r>
        <w:t>Modeling Systemic Phase Transitions in Complex Economies</w:t>
      </w:r>
    </w:p>
    <w:p w14:paraId="529208B8" w14:textId="77777777" w:rsidR="00416C46" w:rsidRDefault="00000000">
      <w:pPr>
        <w:pStyle w:val="Heading2"/>
      </w:pPr>
      <w:bookmarkStart w:id="3" w:name="introduction"/>
      <w:r>
        <w:t>Introduction</w:t>
      </w:r>
    </w:p>
    <w:p w14:paraId="47654F70" w14:textId="77777777" w:rsidR="00416C46" w:rsidRDefault="00000000">
      <w:pPr>
        <w:pStyle w:val="FirstParagraph"/>
      </w:pPr>
      <w:r>
        <w:t xml:space="preserve">Modern economies and societies can undergo </w:t>
      </w:r>
      <w:r>
        <w:rPr>
          <w:b/>
          <w:bCs/>
        </w:rPr>
        <w:t>phase transitions</w:t>
      </w:r>
      <w:r>
        <w:t xml:space="preserve"> – sudden shifts from stable growth to crisis – when underlying stresses accumulate beyond critical thresholds</w:t>
      </w:r>
      <w:hyperlink r:id="rId5" w:anchor=":~:text=While%20historians%20invoke%20%E2%80%9Cturning%20points%E2%80%9D,steady%20structures%20into%20sudden%20collapse">
        <w:r>
          <w:rPr>
            <w:rStyle w:val="Hyperlink"/>
          </w:rPr>
          <w:t>[1]</w:t>
        </w:r>
      </w:hyperlink>
      <w:hyperlink r:id="rId6" w:anchor=":~:text=At%20its%20core%2C%20catastrophe%20theory,abruptly%20into%20a%20new%20configuration">
        <w:r>
          <w:rPr>
            <w:rStyle w:val="Hyperlink"/>
          </w:rPr>
          <w:t>[2]</w:t>
        </w:r>
      </w:hyperlink>
      <w:r>
        <w:t xml:space="preserve">. To anticipate such tipping points, we propose a dynamic </w:t>
      </w:r>
      <w:r>
        <w:rPr>
          <w:b/>
          <w:bCs/>
        </w:rPr>
        <w:t>state vector</w:t>
      </w:r>
      <w:r>
        <w:t xml:space="preserve"> </w:t>
      </w:r>
      <m:oMath>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encompassing seven key factors: </w:t>
      </w:r>
      <w:r>
        <w:rPr>
          <w:b/>
          <w:bCs/>
        </w:rPr>
        <w:t>Energy per capita (E)</w:t>
      </w:r>
      <w:r>
        <w:t xml:space="preserve">, </w:t>
      </w:r>
      <w:r>
        <w:rPr>
          <w:b/>
          <w:bCs/>
        </w:rPr>
        <w:t>Output per capita (Y)</w:t>
      </w:r>
      <w:r>
        <w:t xml:space="preserve">, </w:t>
      </w:r>
      <w:r>
        <w:rPr>
          <w:b/>
          <w:bCs/>
        </w:rPr>
        <w:t>Capital stock/infrastructure (K)</w:t>
      </w:r>
      <w:r>
        <w:t xml:space="preserve">, </w:t>
      </w:r>
      <w:r>
        <w:rPr>
          <w:b/>
          <w:bCs/>
        </w:rPr>
        <w:t>Information production &amp; diffusion (I)</w:t>
      </w:r>
      <w:r>
        <w:t xml:space="preserve">, </w:t>
      </w:r>
      <w:r>
        <w:rPr>
          <w:b/>
          <w:bCs/>
        </w:rPr>
        <w:t>Complexity/specialization (C)</w:t>
      </w:r>
      <w:r>
        <w:t xml:space="preserve">, </w:t>
      </w:r>
      <w:r>
        <w:rPr>
          <w:b/>
          <w:bCs/>
        </w:rPr>
        <w:t>Governance capacity (G)</w:t>
      </w:r>
      <w:r>
        <w:t xml:space="preserve">, and </w:t>
      </w:r>
      <w:r>
        <w:rPr>
          <w:b/>
          <w:bCs/>
        </w:rPr>
        <w:t>Risk absorption capacity (R)</w:t>
      </w:r>
      <w:r>
        <w:t xml:space="preserve">. By tracking these components in real or near-real time, we can gauge systemic health and identify early warnings of regime shifts (e.g. from a “Green” stable state to “Yellow” stress or “Red” crisis). This report details suitable high-frequency indicators for each </w:t>
      </w:r>
      <m:oMath>
        <m:r>
          <w:rPr>
            <w:rFonts w:ascii="Cambria Math" w:hAnsi="Cambria Math"/>
          </w:rPr>
          <m:t>S</m:t>
        </m:r>
        <m:d>
          <m:dPr>
            <m:ctrlPr>
              <w:rPr>
                <w:rFonts w:ascii="Cambria Math" w:hAnsi="Cambria Math"/>
              </w:rPr>
            </m:ctrlPr>
          </m:dPr>
          <m:e>
            <m:r>
              <w:rPr>
                <w:rFonts w:ascii="Cambria Math" w:hAnsi="Cambria Math"/>
              </w:rPr>
              <m:t>t</m:t>
            </m:r>
          </m:e>
        </m:d>
      </m:oMath>
      <w:r>
        <w:t xml:space="preserve"> component, outlines mathematical frameworks (dynamical systems, entropy, bifurcation analysis, regime-switch models) to model their evolution, and discusses how detecting divergence or fragility in </w:t>
      </w:r>
      <m:oMath>
        <m:r>
          <w:rPr>
            <w:rFonts w:ascii="Cambria Math" w:hAnsi="Cambria Math"/>
          </w:rPr>
          <m:t>S</m:t>
        </m:r>
        <m:d>
          <m:dPr>
            <m:ctrlPr>
              <w:rPr>
                <w:rFonts w:ascii="Cambria Math" w:hAnsi="Cambria Math"/>
              </w:rPr>
            </m:ctrlPr>
          </m:dPr>
          <m:e>
            <m:r>
              <w:rPr>
                <w:rFonts w:ascii="Cambria Math" w:hAnsi="Cambria Math"/>
              </w:rPr>
              <m:t>t</m:t>
            </m:r>
          </m:e>
        </m:d>
      </m:oMath>
      <w:r>
        <w:t xml:space="preserve"> can inform trading strategies. We also illustrate how the framework generalizes across scales (from firms to nations) and provide example arbitrage opportunities where markets misprice fundamentals.</w:t>
      </w:r>
    </w:p>
    <w:p w14:paraId="14A5584D" w14:textId="77777777" w:rsidR="00416C46" w:rsidRDefault="00000000">
      <w:pPr>
        <w:pStyle w:val="Heading2"/>
      </w:pPr>
      <w:bookmarkStart w:id="4" w:name="Xe8c0e33715ca2235fc0acffebff0f8f2b418049"/>
      <w:bookmarkEnd w:id="3"/>
      <w:r>
        <w:t>Real-Time Proxies for State Vector Components</w:t>
      </w:r>
    </w:p>
    <w:p w14:paraId="263948EF" w14:textId="77777777" w:rsidR="00416C46" w:rsidRDefault="00000000">
      <w:pPr>
        <w:pStyle w:val="FirstParagraph"/>
      </w:pPr>
      <w:r>
        <w:t xml:space="preserve">Each component of </w:t>
      </w:r>
      <m:oMath>
        <m:r>
          <w:rPr>
            <w:rFonts w:ascii="Cambria Math" w:hAnsi="Cambria Math"/>
          </w:rPr>
          <m:t>S</m:t>
        </m:r>
        <m:d>
          <m:dPr>
            <m:ctrlPr>
              <w:rPr>
                <w:rFonts w:ascii="Cambria Math" w:hAnsi="Cambria Math"/>
              </w:rPr>
            </m:ctrlPr>
          </m:dPr>
          <m:e>
            <m:r>
              <w:rPr>
                <w:rFonts w:ascii="Cambria Math" w:hAnsi="Cambria Math"/>
              </w:rPr>
              <m:t>t</m:t>
            </m:r>
          </m:e>
        </m:d>
      </m:oMath>
      <w:r>
        <w:t xml:space="preserve"> can be mapped to empirical indicators, ideally high-frequency or real-time, to monitor systemic conditions:</w:t>
      </w:r>
    </w:p>
    <w:p w14:paraId="7EAFACD2" w14:textId="77777777" w:rsidR="00416C46" w:rsidRDefault="00000000">
      <w:pPr>
        <w:numPr>
          <w:ilvl w:val="0"/>
          <w:numId w:val="2"/>
        </w:numPr>
      </w:pPr>
      <w:r>
        <w:rPr>
          <w:b/>
          <w:bCs/>
        </w:rPr>
        <w:t>E(t) – Net Usable Energy per Capita:</w:t>
      </w:r>
      <w:r>
        <w:t xml:space="preserve"> A society’s </w:t>
      </w:r>
      <w:r>
        <w:rPr>
          <w:b/>
          <w:bCs/>
        </w:rPr>
        <w:t>energy usage per person</w:t>
      </w:r>
      <w:r>
        <w:t xml:space="preserve"> is a fundamental driver of its economy. </w:t>
      </w:r>
      <w:r>
        <w:rPr>
          <w:i/>
          <w:iCs/>
        </w:rPr>
        <w:t>Proxy data:</w:t>
      </w:r>
      <w:r>
        <w:t xml:space="preserve"> daily electricity generation/consumption, fuel supply, or satellite-observed night-time light intensity. These reflect available </w:t>
      </w:r>
      <w:r>
        <w:rPr>
          <w:b/>
          <w:bCs/>
        </w:rPr>
        <w:t>exergy</w:t>
      </w:r>
      <w:r>
        <w:t xml:space="preserve"> (usable energy) supporting work and production. Ample evidence links energy to living standards – no wealthy country consumes only a little energy, and no poor country consumes a lot</w:t>
      </w:r>
      <w:hyperlink r:id="rId7" w:anchor=":~:text=The%20positive%20relationship%20between%20energy,country%20that%20consumes%20a%20lot">
        <w:r>
          <w:rPr>
            <w:rStyle w:val="Hyperlink"/>
          </w:rPr>
          <w:t>[3]</w:t>
        </w:r>
      </w:hyperlink>
      <w:r>
        <w:t xml:space="preserve">. In fact, </w:t>
      </w:r>
      <w:r>
        <w:rPr>
          <w:b/>
          <w:bCs/>
        </w:rPr>
        <w:t>income and energy consumption are tightly correlated across countries and time</w:t>
      </w:r>
      <w:hyperlink r:id="rId8" w:anchor=":~:text=The%20positive%20relationship%20between%20energy,country%20that%20consumes%20a%20lot">
        <w:r>
          <w:rPr>
            <w:rStyle w:val="Hyperlink"/>
          </w:rPr>
          <w:t>[3]</w:t>
        </w:r>
      </w:hyperlink>
      <w:r>
        <w:t>. Thus, trends in per-capita energy (e.g. kWh per person)</w:t>
      </w:r>
      <w:hyperlink r:id="rId9" w:anchor=":~:text=Measured%20in%20kilowatt">
        <w:r>
          <w:rPr>
            <w:rStyle w:val="Hyperlink"/>
          </w:rPr>
          <w:t>[4]</w:t>
        </w:r>
      </w:hyperlink>
      <w:r>
        <w:t xml:space="preserve"> serve as a real-time gauge of potential output. For example, rising electricity use or oil consumption per capita signals capacity for growth, whereas an acute energy shortage (e.g. power outages) often precedes economic contraction</w:t>
      </w:r>
      <w:hyperlink r:id="rId10" w:anchor=":~:text=,shown%20to%20decrease%20profit%20margins">
        <w:r>
          <w:rPr>
            <w:rStyle w:val="Hyperlink"/>
          </w:rPr>
          <w:t>[5]</w:t>
        </w:r>
      </w:hyperlink>
      <w:r>
        <w:t>. High-frequency energy indicators (grid load, fuel inventories) can flag emerging constraints in E(t).</w:t>
      </w:r>
    </w:p>
    <w:p w14:paraId="3485F6BE" w14:textId="77777777" w:rsidR="00416C46" w:rsidRDefault="00000000">
      <w:pPr>
        <w:numPr>
          <w:ilvl w:val="0"/>
          <w:numId w:val="2"/>
        </w:numPr>
      </w:pPr>
      <w:r>
        <w:rPr>
          <w:b/>
          <w:bCs/>
        </w:rPr>
        <w:t>Y(t) – Real Output (GDP) per Capita:</w:t>
      </w:r>
      <w:r>
        <w:t xml:space="preserve"> Traditionally measured by GDP per capita (quarterly), we seek </w:t>
      </w:r>
      <w:r>
        <w:rPr>
          <w:b/>
          <w:bCs/>
        </w:rPr>
        <w:t>higher-frequency proxies</w:t>
      </w:r>
      <w:r>
        <w:t xml:space="preserve"> for real output or living standards. </w:t>
      </w:r>
      <w:r>
        <w:rPr>
          <w:i/>
          <w:iCs/>
        </w:rPr>
        <w:t>Proxy data:</w:t>
      </w:r>
      <w:r>
        <w:t xml:space="preserve"> monthly industrial production indices, employment and consumption data, or composite </w:t>
      </w:r>
      <w:r>
        <w:rPr>
          <w:b/>
          <w:bCs/>
        </w:rPr>
        <w:t>nowcasting</w:t>
      </w:r>
      <w:r>
        <w:t xml:space="preserve"> indices that blend high-frequency signals (e.g. retail </w:t>
      </w:r>
      <w:r>
        <w:lastRenderedPageBreak/>
        <w:t>sales, mobility, PMIs) with quarterly GDP</w:t>
      </w:r>
      <w:hyperlink r:id="rId11" w:anchor=":~:text=machine%20learning%20and%20mixed,in%20a%20rapidly%20shifting%20economy">
        <w:r>
          <w:rPr>
            <w:rStyle w:val="Hyperlink"/>
          </w:rPr>
          <w:t>[6]</w:t>
        </w:r>
      </w:hyperlink>
      <w:r>
        <w:t xml:space="preserve">. For instance, central banks have developed weekly economic indexes and </w:t>
      </w:r>
      <w:r>
        <w:rPr>
          <w:b/>
          <w:bCs/>
        </w:rPr>
        <w:t>mixed-frequency models</w:t>
      </w:r>
      <w:r>
        <w:t xml:space="preserve"> to track GDP and productivity in near-real time</w:t>
      </w:r>
      <w:hyperlink r:id="rId12" w:anchor=":~:text=machine%20learning%20and%20mixed,in%20a%20rapidly%20shifting%20economy">
        <w:r>
          <w:rPr>
            <w:rStyle w:val="Hyperlink"/>
          </w:rPr>
          <w:t>[6]</w:t>
        </w:r>
      </w:hyperlink>
      <w:r>
        <w:t xml:space="preserve">. Satellite data (night lights brightness) is another proxy strongly correlating with economic output. By monitoring such timely data, one can infer Y(t) trajectories between official GDP releases. </w:t>
      </w:r>
      <w:r>
        <w:rPr>
          <w:b/>
          <w:bCs/>
        </w:rPr>
        <w:t>Energy use is also a powerful coincident indicator for output</w:t>
      </w:r>
      <w:r>
        <w:t xml:space="preserve"> – historically, GDP growth is coupled with increases in electricity use</w:t>
      </w:r>
      <w:hyperlink r:id="rId13" w:anchor=":~:text=Link%20between%20growth%20in%20economic,electricity%20use%20as%20populations%20grow">
        <w:r>
          <w:rPr>
            <w:rStyle w:val="Hyperlink"/>
          </w:rPr>
          <w:t>[7]</w:t>
        </w:r>
      </w:hyperlink>
      <w:r>
        <w:t>. Thus E(t) and Y(t) often move together, reflecting overall economic health.</w:t>
      </w:r>
    </w:p>
    <w:p w14:paraId="125793A5" w14:textId="77777777" w:rsidR="00416C46" w:rsidRDefault="00000000">
      <w:pPr>
        <w:numPr>
          <w:ilvl w:val="0"/>
          <w:numId w:val="2"/>
        </w:numPr>
      </w:pPr>
      <w:r>
        <w:rPr>
          <w:b/>
          <w:bCs/>
        </w:rPr>
        <w:t>K(t) – Capital Stock &amp; Infrastructure:</w:t>
      </w:r>
      <w:r>
        <w:t xml:space="preserve"> This represents the </w:t>
      </w:r>
      <w:r>
        <w:rPr>
          <w:b/>
          <w:bCs/>
        </w:rPr>
        <w:t>stock of built capital per capita</w:t>
      </w:r>
      <w:r>
        <w:t xml:space="preserve"> – from roads and power plants to machinery and housing. Though true capital stock is hard to observe in real time, proxies include </w:t>
      </w:r>
      <w:r>
        <w:rPr>
          <w:i/>
          <w:iCs/>
        </w:rPr>
        <w:t>investment flows</w:t>
      </w:r>
      <w:r>
        <w:t xml:space="preserve"> and </w:t>
      </w:r>
      <w:r>
        <w:rPr>
          <w:i/>
          <w:iCs/>
        </w:rPr>
        <w:t>infrastructure activity indices</w:t>
      </w:r>
      <w:r>
        <w:t xml:space="preserve">. </w:t>
      </w:r>
      <w:r>
        <w:rPr>
          <w:b/>
          <w:bCs/>
        </w:rPr>
        <w:t>Gross fixed capital formation</w:t>
      </w:r>
      <w:r>
        <w:t xml:space="preserve"> (available quarterly) or monthly indicators like cement production, steel output, and construction spending can serve as </w:t>
      </w:r>
      <w:r>
        <w:rPr>
          <w:b/>
          <w:bCs/>
        </w:rPr>
        <w:t>real-time signals of infrastructure growth</w:t>
      </w:r>
      <w:r>
        <w:t xml:space="preserve">. For example, surges in cement consumption typically mirror building booms, hence high-frequency commodity output data can infer changes in K(t). Another proxy is physical infrastructure usage: electricity transmission capacity, internet bandwidth, or transportation ton-miles. Increasing utilization or expansion of these suggests rising infrastructure density. Satellite imagery analysis (e.g. detection of new construction or night-light expansion into formerly dark areas) also provides near-real-time insight into infrastructure development. In summary, </w:t>
      </w:r>
      <w:r>
        <w:rPr>
          <w:b/>
          <w:bCs/>
        </w:rPr>
        <w:t>investment and construction metrics</w:t>
      </w:r>
      <w:r>
        <w:t xml:space="preserve"> updated frequently will track K(t) and flag when capital accumulation stalls (indicating potential stagnation) or accelerates (signaling expansion).</w:t>
      </w:r>
    </w:p>
    <w:p w14:paraId="44C7D265" w14:textId="77777777" w:rsidR="00416C46" w:rsidRDefault="00000000">
      <w:pPr>
        <w:numPr>
          <w:ilvl w:val="0"/>
          <w:numId w:val="2"/>
        </w:numPr>
      </w:pPr>
      <w:r>
        <w:rPr>
          <w:b/>
          <w:bCs/>
        </w:rPr>
        <w:t>I(t) – Information Production &amp; Diffusion:</w:t>
      </w:r>
      <w:r>
        <w:t xml:space="preserve"> This captures society’s </w:t>
      </w:r>
      <w:r>
        <w:rPr>
          <w:b/>
          <w:bCs/>
        </w:rPr>
        <w:t>knowledge generation and dissemination</w:t>
      </w:r>
      <w:r>
        <w:t>, from basic literacy to cutting-edge digital connectivity. Because human capital and technology evolve over years, we combine structural measures with faster proxies:</w:t>
      </w:r>
    </w:p>
    <w:p w14:paraId="40DF4209" w14:textId="77777777" w:rsidR="00416C46" w:rsidRDefault="00000000">
      <w:pPr>
        <w:pStyle w:val="Compact"/>
        <w:numPr>
          <w:ilvl w:val="0"/>
          <w:numId w:val="2"/>
        </w:numPr>
      </w:pPr>
      <w:r>
        <w:rPr>
          <w:i/>
          <w:iCs/>
        </w:rPr>
        <w:t>Human capital:</w:t>
      </w:r>
      <w:r>
        <w:t xml:space="preserve"> literacy rates, school enrollment, and STEM graduates gauge baseline information capacity (updated annually in many countries).</w:t>
      </w:r>
    </w:p>
    <w:p w14:paraId="4FF528D6" w14:textId="77777777" w:rsidR="00416C46" w:rsidRDefault="00000000">
      <w:pPr>
        <w:pStyle w:val="Compact"/>
        <w:numPr>
          <w:ilvl w:val="0"/>
          <w:numId w:val="2"/>
        </w:numPr>
      </w:pPr>
      <w:r>
        <w:rPr>
          <w:i/>
          <w:iCs/>
        </w:rPr>
        <w:t>Digital diffusion:</w:t>
      </w:r>
      <w:r>
        <w:t xml:space="preserve"> internet and mobile </w:t>
      </w:r>
      <w:r>
        <w:rPr>
          <w:b/>
          <w:bCs/>
        </w:rPr>
        <w:t>penetration rates</w:t>
      </w:r>
      <w:r>
        <w:t xml:space="preserve"> (percent using the internet, smartphone subscriptions per 100 people) updated yearly or quarterly by agencies like ITU. More real-time: </w:t>
      </w:r>
      <w:r>
        <w:rPr>
          <w:b/>
          <w:bCs/>
        </w:rPr>
        <w:t>data traffic per capita</w:t>
      </w:r>
      <w:r>
        <w:t xml:space="preserve"> (monthly mobile data consumption, broadband usage) indicates information flow. For instance, global internet traffic growth or Google search volumes can reflect how actively information is being produced and shared </w:t>
      </w:r>
      <w:r>
        <w:rPr>
          <w:b/>
          <w:bCs/>
        </w:rPr>
        <w:t>in near real time</w:t>
      </w:r>
      <w:r>
        <w:t>.</w:t>
      </w:r>
    </w:p>
    <w:p w14:paraId="0B2C8438" w14:textId="77777777" w:rsidR="00416C46" w:rsidRDefault="00000000">
      <w:pPr>
        <w:numPr>
          <w:ilvl w:val="0"/>
          <w:numId w:val="2"/>
        </w:numPr>
      </w:pPr>
      <w:r>
        <w:rPr>
          <w:i/>
          <w:iCs/>
        </w:rPr>
        <w:t>Innovation output:</w:t>
      </w:r>
      <w:r>
        <w:t xml:space="preserve"> number of patent applications, scientific publications, or AI model deployments, as higher-frequency signals of new knowledge creation. Combining these, one can construct an </w:t>
      </w:r>
      <w:r>
        <w:rPr>
          <w:b/>
          <w:bCs/>
        </w:rPr>
        <w:t>“information index”</w:t>
      </w:r>
      <w:r>
        <w:t xml:space="preserve">. For example, an economy with fast-growing internet bandwidth usage and high literacy has a strong I(t). By contrast, if internet activity or content production suddenly drops (e.g. due to censorship or outages), it would warn of reduced information diffusion. Overall, </w:t>
      </w:r>
      <w:r>
        <w:rPr>
          <w:b/>
          <w:bCs/>
        </w:rPr>
        <w:lastRenderedPageBreak/>
        <w:t>broadband connectivity and digital content metrics</w:t>
      </w:r>
      <w:r>
        <w:t xml:space="preserve"> serve as timely proxies for I(t)’s evolution.</w:t>
      </w:r>
    </w:p>
    <w:p w14:paraId="45D91017" w14:textId="77777777" w:rsidR="00416C46" w:rsidRDefault="00000000">
      <w:pPr>
        <w:numPr>
          <w:ilvl w:val="0"/>
          <w:numId w:val="2"/>
        </w:numPr>
      </w:pPr>
      <w:r>
        <w:rPr>
          <w:b/>
          <w:bCs/>
        </w:rPr>
        <w:t>C(t) – Complexity &amp; Specialization:</w:t>
      </w:r>
      <w:r>
        <w:t xml:space="preserve"> Complexity here refers to economic diversification and the share of labor in advanced, non-subsistence activities. In practice, we can measure how specialized and sophisticated an economy is. One rigorous metric is the </w:t>
      </w:r>
      <w:r>
        <w:rPr>
          <w:b/>
          <w:bCs/>
        </w:rPr>
        <w:t>Economic Complexity Index (ECI)</w:t>
      </w:r>
      <w:r>
        <w:t>, which quantifies the diversity and uniqueness of a country’s exports as a proxy for productive knowledge</w:t>
      </w:r>
      <w:hyperlink r:id="rId14" w:anchor=":~:text=Contrary%20to%20conventional%20economic%20growth,of%20a%20country%27s%20number%20of">
        <w:r>
          <w:rPr>
            <w:rStyle w:val="Hyperlink"/>
          </w:rPr>
          <w:t>[8]</w:t>
        </w:r>
      </w:hyperlink>
      <w:hyperlink r:id="rId15" w:anchor=":~:text=development%2C%20as%20recent%20%E2%80%9Ceconomic%20complexity%E2%80%9D,parameter%20combinatorial%20model%20of">
        <w:r>
          <w:rPr>
            <w:rStyle w:val="Hyperlink"/>
          </w:rPr>
          <w:t>[9]</w:t>
        </w:r>
      </w:hyperlink>
      <w:r>
        <w:t xml:space="preserve">. The ECI (updated annually from trade data) has proven highly informative: it </w:t>
      </w:r>
      <w:r>
        <w:rPr>
          <w:b/>
          <w:bCs/>
        </w:rPr>
        <w:t>predicts GDP per capita growth better than traditional factors like human capital</w:t>
      </w:r>
      <w:hyperlink r:id="rId16" w:anchor=":~:text=development%2C%20as%20recent%20%E2%80%9Ceconomic%20complexity%E2%80%9D,parameter%20combinatorial%20model%20of">
        <w:r>
          <w:rPr>
            <w:rStyle w:val="Hyperlink"/>
          </w:rPr>
          <w:t>[9]</w:t>
        </w:r>
      </w:hyperlink>
      <w:r>
        <w:t xml:space="preserve">. Higher complexity economies (with varied, high-tech outputs) tend to be wealthier and more resilient. For higher frequency tracking of C(t), we can look at </w:t>
      </w:r>
      <w:r>
        <w:rPr>
          <w:b/>
          <w:bCs/>
        </w:rPr>
        <w:t>sectoral employment shifts</w:t>
      </w:r>
      <w:r>
        <w:t xml:space="preserve"> (e.g. monthly non-farm payrolls vs. agricultural employment) – a rising share of jobs in services/industry indicates growing specialization. </w:t>
      </w:r>
      <w:r>
        <w:rPr>
          <w:b/>
          <w:bCs/>
        </w:rPr>
        <w:t>Export diversification</w:t>
      </w:r>
      <w:r>
        <w:t xml:space="preserve"> indices computed from quarterly trade data are another option to monitor complexity more frequently. Essentially, </w:t>
      </w:r>
      <w:r>
        <w:rPr>
          <w:b/>
          <w:bCs/>
        </w:rPr>
        <w:t>greater variety in outputs and occupations corresponds to higher C(t)</w:t>
      </w:r>
      <w:r>
        <w:t xml:space="preserve">. Should an economy start losing complexity (e.g. via deindustrialization or a collapse of diverse industries to reliance on a few commodities), it would register as a decline in C(t) and a warning sign of fragility, since less complex economies are </w:t>
      </w:r>
      <w:r>
        <w:rPr>
          <w:b/>
          <w:bCs/>
        </w:rPr>
        <w:t>less shielded against shocks</w:t>
      </w:r>
      <w:r>
        <w:t xml:space="preserve"> due to lack of diversification</w:t>
      </w:r>
      <w:hyperlink r:id="rId17" w:anchor=":~:text=The%20Economic%20Complexity%20Index%20,on%20determinants%20of%20output">
        <w:r>
          <w:rPr>
            <w:rStyle w:val="Hyperlink"/>
          </w:rPr>
          <w:t>[10]</w:t>
        </w:r>
      </w:hyperlink>
      <w:r>
        <w:t>.</w:t>
      </w:r>
    </w:p>
    <w:p w14:paraId="334B2197" w14:textId="77777777" w:rsidR="00416C46" w:rsidRDefault="00000000">
      <w:pPr>
        <w:numPr>
          <w:ilvl w:val="0"/>
          <w:numId w:val="2"/>
        </w:numPr>
      </w:pPr>
      <w:r>
        <w:rPr>
          <w:b/>
          <w:bCs/>
        </w:rPr>
        <w:t>G(t) – Governance Capacity:</w:t>
      </w:r>
      <w:r>
        <w:t xml:space="preserve"> This denotes the </w:t>
      </w:r>
      <w:r>
        <w:rPr>
          <w:b/>
          <w:bCs/>
        </w:rPr>
        <w:t>effectiveness and legitimacy of institutions</w:t>
      </w:r>
      <w:r>
        <w:t xml:space="preserve"> – the state’s ability to manage resources, provide services, and maintain order. It is often measured by composite indices. A prime example is the </w:t>
      </w:r>
      <w:r>
        <w:rPr>
          <w:b/>
          <w:bCs/>
        </w:rPr>
        <w:t>World Bank’s Worldwide Governance Indicators (WGI)</w:t>
      </w:r>
      <w:r>
        <w:t>, which compile six dimensions (government effectiveness, regulatory quality, rule of law, political stability, control of corruption, voice &amp; accountability) into annual scores</w:t>
      </w:r>
      <w:hyperlink r:id="rId18" w:anchor=":~:text=initiatives%20for%20measuring%20governance,economies%20from%201996%20to%202024">
        <w:r>
          <w:rPr>
            <w:rStyle w:val="Hyperlink"/>
          </w:rPr>
          <w:t>[11]</w:t>
        </w:r>
      </w:hyperlink>
      <w:hyperlink r:id="rId19" w:anchor=":~:text=Governance%E2%80%94the%20traditions%20and%20institutions%20by,are%20often%20harder%20to%20sustain">
        <w:r>
          <w:rPr>
            <w:rStyle w:val="Hyperlink"/>
          </w:rPr>
          <w:t>[12]</w:t>
        </w:r>
      </w:hyperlink>
      <w:r>
        <w:t xml:space="preserve">. High governance capacity means a competent, trusted government – which research shows is </w:t>
      </w:r>
      <w:r>
        <w:rPr>
          <w:i/>
          <w:iCs/>
        </w:rPr>
        <w:t>integral to development outcomes</w:t>
      </w:r>
      <w:r>
        <w:t xml:space="preserve">: </w:t>
      </w:r>
      <w:r>
        <w:rPr>
          <w:b/>
          <w:bCs/>
        </w:rPr>
        <w:t>inclusive, accountable institutions foster higher growth and better public services</w:t>
      </w:r>
      <w:hyperlink r:id="rId20" w:anchor=":~:text=Governance%E2%80%94the%20traditions%20and%20institutions%20by,are%20often%20harder%20to%20sustain">
        <w:r>
          <w:rPr>
            <w:rStyle w:val="Hyperlink"/>
          </w:rPr>
          <w:t>[12]</w:t>
        </w:r>
      </w:hyperlink>
      <w:r>
        <w:t>. Because official governance scores update yearly, near-real-time proxies are useful:</w:t>
      </w:r>
    </w:p>
    <w:p w14:paraId="64547286" w14:textId="77777777" w:rsidR="00416C46" w:rsidRDefault="00000000">
      <w:pPr>
        <w:pStyle w:val="Compact"/>
        <w:numPr>
          <w:ilvl w:val="0"/>
          <w:numId w:val="2"/>
        </w:numPr>
      </w:pPr>
      <w:r>
        <w:rPr>
          <w:b/>
          <w:bCs/>
        </w:rPr>
        <w:t>Political risk ratings:</w:t>
      </w:r>
      <w:r>
        <w:t xml:space="preserve"> e.g. the </w:t>
      </w:r>
      <w:r>
        <w:rPr>
          <w:b/>
          <w:bCs/>
        </w:rPr>
        <w:t>ICRG index</w:t>
      </w:r>
      <w:r>
        <w:t xml:space="preserve"> (monthly) or </w:t>
      </w:r>
      <w:r>
        <w:rPr>
          <w:b/>
          <w:bCs/>
        </w:rPr>
        <w:t>Fragile States Index</w:t>
      </w:r>
      <w:r>
        <w:t xml:space="preserve"> (annual) track state stability, effectiveness, and legitimacy through expert surveys and events monitoring.</w:t>
      </w:r>
    </w:p>
    <w:p w14:paraId="16BA6243" w14:textId="77777777" w:rsidR="00416C46" w:rsidRDefault="00000000">
      <w:pPr>
        <w:pStyle w:val="Compact"/>
        <w:numPr>
          <w:ilvl w:val="0"/>
          <w:numId w:val="2"/>
        </w:numPr>
      </w:pPr>
      <w:r>
        <w:rPr>
          <w:b/>
          <w:bCs/>
        </w:rPr>
        <w:t>News sentiment &amp; event data:</w:t>
      </w:r>
      <w:r>
        <w:t xml:space="preserve"> frequency of protests, conflict events (from databases like ACLED updated weekly) or social media sentiment on government can signal shifts in legitimacy in real time. For instance, a surge in unrest or online outrage may indicate eroding governance capacity (dropping G(t)).</w:t>
      </w:r>
    </w:p>
    <w:p w14:paraId="0758672E" w14:textId="77777777" w:rsidR="00416C46" w:rsidRDefault="00000000">
      <w:pPr>
        <w:numPr>
          <w:ilvl w:val="0"/>
          <w:numId w:val="2"/>
        </w:numPr>
      </w:pPr>
      <w:r>
        <w:rPr>
          <w:b/>
          <w:bCs/>
        </w:rPr>
        <w:t>Market-based signals:</w:t>
      </w:r>
      <w:r>
        <w:t xml:space="preserve"> sovereign CDS spreads and bond yields sometimes act as barometers of perceived governance risk. (However, markets can overlook governance for long periods – see later discussion.)</w:t>
      </w:r>
      <w:r>
        <w:br/>
        <w:t xml:space="preserve">In summary, combining </w:t>
      </w:r>
      <w:r>
        <w:rPr>
          <w:b/>
          <w:bCs/>
        </w:rPr>
        <w:t>institutional quality indices</w:t>
      </w:r>
      <w:r>
        <w:t xml:space="preserve"> with high-frequency political </w:t>
      </w:r>
      <w:r>
        <w:lastRenderedPageBreak/>
        <w:t>risk alerts can track G(t). A sustained improvement in governance (e.g. anti-corruption reforms reflected in ratings) would boost G(t), whereas deteriorating governance (policy paralysis, rising corruption or unrest) would warn of mounting systemic risk.</w:t>
      </w:r>
    </w:p>
    <w:p w14:paraId="657B0415" w14:textId="77777777" w:rsidR="00416C46" w:rsidRDefault="00000000">
      <w:pPr>
        <w:numPr>
          <w:ilvl w:val="0"/>
          <w:numId w:val="2"/>
        </w:numPr>
      </w:pPr>
      <w:r>
        <w:rPr>
          <w:b/>
          <w:bCs/>
        </w:rPr>
        <w:t>R(t) – Risk Absorption (Resilience) Capacity:</w:t>
      </w:r>
      <w:r>
        <w:t xml:space="preserve"> R measures the system’s </w:t>
      </w:r>
      <w:r>
        <w:rPr>
          <w:b/>
          <w:bCs/>
        </w:rPr>
        <w:t>ability to absorb shocks without cascading failure</w:t>
      </w:r>
      <w:r>
        <w:t xml:space="preserve"> – essentially its resilience or “bufferedness.” This is a multi-faceted concept, capturing financial, economic, and societal shock absorbers:</w:t>
      </w:r>
    </w:p>
    <w:p w14:paraId="3B58988F" w14:textId="77777777" w:rsidR="00416C46" w:rsidRDefault="00000000">
      <w:pPr>
        <w:pStyle w:val="Compact"/>
        <w:numPr>
          <w:ilvl w:val="0"/>
          <w:numId w:val="2"/>
        </w:numPr>
      </w:pPr>
      <w:r>
        <w:rPr>
          <w:i/>
          <w:iCs/>
        </w:rPr>
        <w:t>Financial buffers:</w:t>
      </w:r>
      <w:r>
        <w:t xml:space="preserve"> e.g. </w:t>
      </w:r>
      <w:r>
        <w:rPr>
          <w:b/>
          <w:bCs/>
        </w:rPr>
        <w:t>fiscal space</w:t>
      </w:r>
      <w:r>
        <w:t xml:space="preserve"> (low debt and healthy public finances give governments room to stimulate or bail out in a crisis), ample foreign exchange reserves (to withstand currency or trade shocks), well-capitalized banks and robust insurance systems. Studies show countries with </w:t>
      </w:r>
      <w:r>
        <w:rPr>
          <w:b/>
          <w:bCs/>
        </w:rPr>
        <w:t>constrained fiscal space suffer more severe downturns after disasters</w:t>
      </w:r>
      <w:r>
        <w:t>, whereas those with buffers are more resilient</w:t>
      </w:r>
      <w:hyperlink r:id="rId21" w:anchor=":~:text=Shocks%20openknowledge,experience%20more%20pronounced%20negative%20effects">
        <w:r>
          <w:rPr>
            <w:rStyle w:val="Hyperlink"/>
          </w:rPr>
          <w:t>[13]</w:t>
        </w:r>
      </w:hyperlink>
      <w:r>
        <w:t>. Thus, debt-to-GDP trends, reserve levels, and bank leverage ratios are key indicators.</w:t>
      </w:r>
    </w:p>
    <w:p w14:paraId="50E17440" w14:textId="77777777" w:rsidR="00416C46" w:rsidRDefault="00000000">
      <w:pPr>
        <w:pStyle w:val="Compact"/>
        <w:numPr>
          <w:ilvl w:val="0"/>
          <w:numId w:val="2"/>
        </w:numPr>
      </w:pPr>
      <w:r>
        <w:rPr>
          <w:i/>
          <w:iCs/>
        </w:rPr>
        <w:t>Economic diversification:</w:t>
      </w:r>
      <w:r>
        <w:t xml:space="preserve"> overlaps with C(t) – economies not overly dependent on one sector or export have an inherent resilience. For instance, oil producers without diversified economies see cascades when oil prices crash. A </w:t>
      </w:r>
      <w:r>
        <w:rPr>
          <w:b/>
          <w:bCs/>
        </w:rPr>
        <w:t>high complexity (ECI) correlates with lower output volatility</w:t>
      </w:r>
      <w:r>
        <w:t>, implying resilience to shocks</w:t>
      </w:r>
      <w:hyperlink r:id="rId22" w:anchor=":~:text=The%20Economic%20Complexity%20Index%20,on%20determinants%20of%20output">
        <w:r>
          <w:rPr>
            <w:rStyle w:val="Hyperlink"/>
          </w:rPr>
          <w:t>[10]</w:t>
        </w:r>
      </w:hyperlink>
      <w:r>
        <w:t>.</w:t>
      </w:r>
    </w:p>
    <w:p w14:paraId="74358DF8" w14:textId="77777777" w:rsidR="00416C46" w:rsidRDefault="00000000">
      <w:pPr>
        <w:pStyle w:val="Compact"/>
        <w:numPr>
          <w:ilvl w:val="0"/>
          <w:numId w:val="2"/>
        </w:numPr>
      </w:pPr>
      <w:r>
        <w:rPr>
          <w:i/>
          <w:iCs/>
        </w:rPr>
        <w:t>Network structure:</w:t>
      </w:r>
      <w:r>
        <w:t xml:space="preserve"> the connectivity of critical networks (financial, power grid, supply chains) influences cascade risk. </w:t>
      </w:r>
      <w:r>
        <w:rPr>
          <w:b/>
          <w:bCs/>
        </w:rPr>
        <w:t>Systemic risk metrics</w:t>
      </w:r>
      <w:r>
        <w:t xml:space="preserve"> from network theory – such as interbank connectivity or supply chain concentration – can indicate if a shock in one node will propagate widely. </w:t>
      </w:r>
      <w:r>
        <w:rPr>
          <w:i/>
          <w:iCs/>
        </w:rPr>
        <w:t>Entropy measures</w:t>
      </w:r>
      <w:r>
        <w:t xml:space="preserve"> of a system’s connectivity or risk distribution are especially useful. For example, an </w:t>
      </w:r>
      <w:r>
        <w:rPr>
          <w:b/>
          <w:bCs/>
        </w:rPr>
        <w:t>entropy-based indicator of systemic risk</w:t>
      </w:r>
      <w:r>
        <w:t xml:space="preserve"> has been used to detect when risk is concentrated and the system is near tipping point</w:t>
      </w:r>
      <w:hyperlink r:id="rId23" w:anchor=":~:text=We%20analyze%20the%20time%20evolution,measures%20in%20predicting%20banking%20crises">
        <w:r>
          <w:rPr>
            <w:rStyle w:val="Hyperlink"/>
          </w:rPr>
          <w:t>[14]</w:t>
        </w:r>
      </w:hyperlink>
      <w:hyperlink r:id="rId24" w:anchor=":~:text=Entropies%20are%20based%20on%20the,distribution%20of%20systemic%20risk%20measures">
        <w:r>
          <w:rPr>
            <w:rStyle w:val="Hyperlink"/>
          </w:rPr>
          <w:t>[15]</w:t>
        </w:r>
      </w:hyperlink>
      <w:r>
        <w:t>. Low entropy (high concentration of risk in a few nodes) means less shock absorption capacity (low R).</w:t>
      </w:r>
    </w:p>
    <w:p w14:paraId="45945150" w14:textId="77777777" w:rsidR="00416C46" w:rsidRDefault="00000000">
      <w:pPr>
        <w:pStyle w:val="Compact"/>
        <w:numPr>
          <w:ilvl w:val="0"/>
          <w:numId w:val="2"/>
        </w:numPr>
      </w:pPr>
      <w:r>
        <w:rPr>
          <w:i/>
          <w:iCs/>
        </w:rPr>
        <w:t>Societal robustness:</w:t>
      </w:r>
      <w:r>
        <w:t xml:space="preserve"> public health, emergency response, social trust and cohesion also determine whether a shock (natural disaster, pandemic, etc.) spirals into broader collapse. We might proxy this with data like hospital surge capacity, vaccination rates, or </w:t>
      </w:r>
      <w:r>
        <w:rPr>
          <w:b/>
          <w:bCs/>
        </w:rPr>
        <w:t>social trust surveys</w:t>
      </w:r>
      <w:r>
        <w:t xml:space="preserve"> – albeit these change slowly.</w:t>
      </w:r>
      <w:r>
        <w:br/>
        <w:t xml:space="preserve">Because R(t) is a broad construct, composite </w:t>
      </w:r>
      <w:r>
        <w:rPr>
          <w:b/>
          <w:bCs/>
        </w:rPr>
        <w:t>resilience indices</w:t>
      </w:r>
      <w:r>
        <w:t xml:space="preserve"> have emerged. For instance, a </w:t>
      </w:r>
      <w:r>
        <w:rPr>
          <w:b/>
          <w:bCs/>
        </w:rPr>
        <w:t>“Resilience Scoreboard”</w:t>
      </w:r>
      <w:r>
        <w:t xml:space="preserve"> proposed in 2025 quantifies national anti-fragility across ten domains (education, innovation, infrastructure, food security, etc.), and even models </w:t>
      </w:r>
      <w:r>
        <w:rPr>
          <w:b/>
          <w:bCs/>
        </w:rPr>
        <w:t>shock propagation via cascade coefficients</w:t>
      </w:r>
      <w:r>
        <w:t xml:space="preserve">, reporting a </w:t>
      </w:r>
      <w:r>
        <w:rPr>
          <w:b/>
          <w:bCs/>
        </w:rPr>
        <w:t>“Score-at-Risk” under stress scenarios</w:t>
      </w:r>
      <w:hyperlink r:id="rId25" w:anchor=":~:text=We%20present%20the%20Resilience%20Scoreboard,Unlike%20additive%20welfare%20indices%2C%20the">
        <w:r>
          <w:rPr>
            <w:rStyle w:val="Hyperlink"/>
            <w:b/>
            <w:bCs/>
          </w:rPr>
          <w:t>[16]</w:t>
        </w:r>
      </w:hyperlink>
      <w:hyperlink r:id="rId26" w:anchor=":~:text=institutional%20quality%20and%20social%20trust,rather%20than%20optimizing%20single%20sectors">
        <w:r>
          <w:rPr>
            <w:rStyle w:val="Hyperlink"/>
            <w:b/>
            <w:bCs/>
          </w:rPr>
          <w:t>[17]</w:t>
        </w:r>
      </w:hyperlink>
      <w:r>
        <w:t>. Such an index, updated with new data, could serve as a real-time R(t) gauge. An uptick in R(t) means the system has bolstered buffers (e.g. increased reserves, diversified economy, better disaster prep), whereas a decline in R(t) – say, rapidly rising debt or highly correlated banking exposures – signifies growing fragility.</w:t>
      </w:r>
    </w:p>
    <w:p w14:paraId="66004B64" w14:textId="77777777" w:rsidR="00416C46" w:rsidRDefault="00000000">
      <w:pPr>
        <w:pStyle w:val="FirstParagraph"/>
      </w:pPr>
      <w:r>
        <w:rPr>
          <w:b/>
          <w:bCs/>
        </w:rPr>
        <w:lastRenderedPageBreak/>
        <w:t>Interpreting the Vector:</w:t>
      </w:r>
      <w:r>
        <w:t xml:space="preserve"> By monitoring these proxies together, we can position an economy or system in a multidimensional state space. For example, a country with high E, Y, K, I, C, G and R is in a robust “Green” state (plentiful energy, strong output, advanced infrastructure, high knowledge diffusion, diverse complex economy, effective governance, and resilient buffers). If some indicators start flashing warning – say E declines (energy crisis), R falls (debt mounts), and G worsens (political instability) – the state might move into a precarious “Yellow” zone, at risk of tipping into “Red” (systemic crisis). The next sections discuss how to formalize these dynamics and detect critical transitions.</w:t>
      </w:r>
    </w:p>
    <w:p w14:paraId="345939A9" w14:textId="77777777" w:rsidR="00416C46" w:rsidRDefault="00000000">
      <w:pPr>
        <w:pStyle w:val="Heading2"/>
      </w:pPr>
      <w:bookmarkStart w:id="5" w:name="X02fc84347557748e6ef25b8b9699b81dd2c9df3"/>
      <w:bookmarkEnd w:id="4"/>
      <w:r>
        <w:t>Dynamical Modeling of Systemic Transitions</w:t>
      </w:r>
    </w:p>
    <w:p w14:paraId="5E05C54F" w14:textId="77777777" w:rsidR="00416C46" w:rsidRDefault="00000000">
      <w:pPr>
        <w:pStyle w:val="FirstParagraph"/>
      </w:pPr>
      <w:r>
        <w:t xml:space="preserve">To track and predict the evolution of </w:t>
      </w:r>
      <m:oMath>
        <m:r>
          <w:rPr>
            <w:rFonts w:ascii="Cambria Math" w:hAnsi="Cambria Math"/>
          </w:rPr>
          <m:t>S</m:t>
        </m:r>
        <m:d>
          <m:dPr>
            <m:ctrlPr>
              <w:rPr>
                <w:rFonts w:ascii="Cambria Math" w:hAnsi="Cambria Math"/>
              </w:rPr>
            </m:ctrlPr>
          </m:dPr>
          <m:e>
            <m:r>
              <w:rPr>
                <w:rFonts w:ascii="Cambria Math" w:hAnsi="Cambria Math"/>
              </w:rPr>
              <m:t>t</m:t>
            </m:r>
          </m:e>
        </m:d>
      </m:oMath>
      <w:r>
        <w:t xml:space="preserve"> and its regime shifts, we can employ several </w:t>
      </w:r>
      <w:r>
        <w:rPr>
          <w:b/>
          <w:bCs/>
        </w:rPr>
        <w:t>mathematical frameworks</w:t>
      </w:r>
      <w:r>
        <w:t xml:space="preserve"> from dynamical systems and complexity science:</w:t>
      </w:r>
    </w:p>
    <w:p w14:paraId="1E6F5B64" w14:textId="77777777" w:rsidR="00416C46" w:rsidRDefault="00000000">
      <w:pPr>
        <w:pStyle w:val="BodyText"/>
      </w:pPr>
      <w:r>
        <w:rPr>
          <w:b/>
          <w:bCs/>
        </w:rPr>
        <w:t>1. System Dynamics &amp; Differential Equations:</w:t>
      </w:r>
      <w:r>
        <w:t xml:space="preserve"> One approach is to formulate </w:t>
      </w:r>
      <w:r>
        <w:rPr>
          <w:b/>
          <w:bCs/>
        </w:rPr>
        <w:t>coupled differential equations</w:t>
      </w:r>
      <w:r>
        <w:t xml:space="preserve"> for the time-evolution of each component, drawing on known feedback loops. For instance, we might model Y(t) growth as a function of energy E(t) and capital K(t) (reflecting how energy and infrastructure drive production), while E(t) might depend on K (new power plants) and I(t) (technological efficiency). Governance G(t) could influence how effectively capital and information translate to output (a strong state improves investment efficiency), and risk capacity R(t) could evolve based on fiscal dynamics from Y and K, etc. Such a </w:t>
      </w:r>
      <w:r>
        <w:rPr>
          <w:b/>
          <w:bCs/>
        </w:rPr>
        <w:t>system-of-equations model</w:t>
      </w:r>
      <w:r>
        <w:t xml:space="preserve"> resembles </w:t>
      </w:r>
      <w:r>
        <w:rPr>
          <w:b/>
          <w:bCs/>
        </w:rPr>
        <w:t>ecological or predator–prey models</w:t>
      </w:r>
      <w:r>
        <w:t xml:space="preserve"> but for socio-economic variables</w:t>
      </w:r>
      <w:hyperlink r:id="rId27" w:anchor=":~:text=In%20this%20paper%2C%20we%20build,agreement%20with%20the%20historical%20record">
        <w:r>
          <w:rPr>
            <w:rStyle w:val="Hyperlink"/>
          </w:rPr>
          <w:t>[18]</w:t>
        </w:r>
      </w:hyperlink>
      <w:r>
        <w:t xml:space="preserve">. Indeed, prior work like the </w:t>
      </w:r>
      <w:r>
        <w:rPr>
          <w:b/>
          <w:bCs/>
        </w:rPr>
        <w:t>HANDY model</w:t>
      </w:r>
      <w:r>
        <w:t xml:space="preserve"> (Motesharrei et al. 2014) built four differential equations (for Elites, Commoners, Nature, and Wealth) and showed how mismanagement (inequality or resource overuse) leads to collapse</w:t>
      </w:r>
      <w:hyperlink r:id="rId28" w:anchor=":~:text=The%20model%20structure%2C%20and%20simulated,agreement%20with%20the%20historical%20record">
        <w:r>
          <w:rPr>
            <w:rStyle w:val="Hyperlink"/>
          </w:rPr>
          <w:t>[19]</w:t>
        </w:r>
      </w:hyperlink>
      <w:r>
        <w:t xml:space="preserve">. Similarly, a 7-equation model for </w:t>
      </w:r>
      <m:oMath>
        <m:r>
          <w:rPr>
            <w:rFonts w:ascii="Cambria Math" w:hAnsi="Cambria Math"/>
          </w:rPr>
          <m:t>S</m:t>
        </m:r>
        <m:d>
          <m:dPr>
            <m:ctrlPr>
              <w:rPr>
                <w:rFonts w:ascii="Cambria Math" w:hAnsi="Cambria Math"/>
              </w:rPr>
            </m:ctrlPr>
          </m:dPr>
          <m:e>
            <m:r>
              <w:rPr>
                <w:rFonts w:ascii="Cambria Math" w:hAnsi="Cambria Math"/>
              </w:rPr>
              <m:t>t</m:t>
            </m:r>
          </m:e>
        </m:d>
      </m:oMath>
      <w:r>
        <w:t xml:space="preserve"> could be constructed. The focus would be on capturing nonlinear feedbacks (e.g. a drop in E reduces Y; falling Y reduces K investment; if G is weak, policy can’t correct, etc.), and identifying parameter regimes where the system has multiple equilibria. By analyzing these equations, we can find </w:t>
      </w:r>
      <w:r>
        <w:rPr>
          <w:b/>
          <w:bCs/>
        </w:rPr>
        <w:t>stable steady-states</w:t>
      </w:r>
      <w:r>
        <w:t xml:space="preserve"> vs. unstable ones and simulate trajectories under shocks or policy changes. This continuous dynamical approach allows use of tools like </w:t>
      </w:r>
      <w:r>
        <w:rPr>
          <w:b/>
          <w:bCs/>
        </w:rPr>
        <w:t>Jacobian eigenvalue analysis</w:t>
      </w:r>
      <w:r>
        <w:t xml:space="preserve"> (to test stability), </w:t>
      </w:r>
      <w:r>
        <w:rPr>
          <w:b/>
          <w:bCs/>
        </w:rPr>
        <w:t>Lyapunov exponents</w:t>
      </w:r>
      <w:r>
        <w:t xml:space="preserve"> (to gauge divergence), or solving for equilibrium surfaces. It provides intuition on how gradual changes can lead to sudden shifts (bifurcations). However, fitting such models to data can be challenging due to many parameters and structural uncertainty. They are best used for scenario analysis and exploring qualitative behavior (e.g. identifying that a critical minimum E per capita is needed to sustain a given Y, below which collapse occurs – akin to a </w:t>
      </w:r>
      <w:r>
        <w:rPr>
          <w:b/>
          <w:bCs/>
        </w:rPr>
        <w:t>carrying capacity</w:t>
      </w:r>
      <w:r>
        <w:t xml:space="preserve"> threshold</w:t>
      </w:r>
      <w:hyperlink r:id="rId29" w:anchor=":~:text=">
        <w:r>
          <w:rPr>
            <w:rStyle w:val="Hyperlink"/>
          </w:rPr>
          <w:t>[20]</w:t>
        </w:r>
      </w:hyperlink>
      <w:hyperlink r:id="rId30" w:anchor=":~:text=The%20measure%20%E2%80%9CCarrying%20Capacity%E2%80%9D%20is,if%20resources%20are%20distributed%20equitably">
        <w:r>
          <w:rPr>
            <w:rStyle w:val="Hyperlink"/>
          </w:rPr>
          <w:t>[21]</w:t>
        </w:r>
      </w:hyperlink>
      <w:r>
        <w:t>).</w:t>
      </w:r>
    </w:p>
    <w:p w14:paraId="3111D030" w14:textId="77777777" w:rsidR="00416C46" w:rsidRDefault="00000000">
      <w:pPr>
        <w:pStyle w:val="BodyText"/>
      </w:pPr>
      <w:r>
        <w:rPr>
          <w:b/>
          <w:bCs/>
        </w:rPr>
        <w:t>2. Bifurcation and Catastrophe Theory:</w:t>
      </w:r>
      <w:r>
        <w:t xml:space="preserve"> To formally analyze </w:t>
      </w:r>
      <w:r>
        <w:rPr>
          <w:b/>
          <w:bCs/>
        </w:rPr>
        <w:t>phase transitions</w:t>
      </w:r>
      <w:r>
        <w:t xml:space="preserve">, we can leverage concepts from bifurcation theory. As underlying conditions shift, the system may approach a tipping point where it can </w:t>
      </w:r>
      <w:r>
        <w:rPr>
          <w:b/>
          <w:bCs/>
        </w:rPr>
        <w:t>flip from one regime to another</w:t>
      </w:r>
      <w:r>
        <w:t xml:space="preserve">. </w:t>
      </w:r>
      <w:r>
        <w:rPr>
          <w:b/>
          <w:bCs/>
        </w:rPr>
        <w:t>Catastrophe theory</w:t>
      </w:r>
      <w:r>
        <w:t xml:space="preserve"> provides archetypal models (cusp, fold, etc.) for such sudden discontinuities</w:t>
      </w:r>
      <w:hyperlink r:id="rId31" w:anchor=":~:text=While%20historians%20invoke%20%E2%80%9Cturning%20points%E2%80%9D,steady%20structures%20into%20sudden%20collapse">
        <w:r>
          <w:rPr>
            <w:rStyle w:val="Hyperlink"/>
          </w:rPr>
          <w:t>[1]</w:t>
        </w:r>
      </w:hyperlink>
      <w:hyperlink r:id="rId32" w:anchor=":~:text=At%20its%20core%2C%20catastrophe%20theory,abruptly%20into%20a%20new%20configuration">
        <w:r>
          <w:rPr>
            <w:rStyle w:val="Hyperlink"/>
          </w:rPr>
          <w:t>[2]</w:t>
        </w:r>
      </w:hyperlink>
      <w:r>
        <w:t xml:space="preserve">. For example, the </w:t>
      </w:r>
      <w:r>
        <w:rPr>
          <w:b/>
          <w:bCs/>
        </w:rPr>
        <w:t>cusp catastrophe</w:t>
      </w:r>
      <w:r>
        <w:t xml:space="preserve"> is a model with two control parameters that can lead to abrupt jumps between two stable states. In socio-economic terms, one might treat </w:t>
      </w:r>
      <w:r>
        <w:lastRenderedPageBreak/>
        <w:t xml:space="preserve">something like </w:t>
      </w:r>
      <w:r>
        <w:rPr>
          <w:b/>
          <w:bCs/>
        </w:rPr>
        <w:t>political legitimacy (G) and inequality or output (Y)</w:t>
      </w:r>
      <w:r>
        <w:t xml:space="preserve"> as control variables that, when pushed too far, trigger social collapse – an analogy indeed drawn by analysts applying cusp models to geopolitics</w:t>
      </w:r>
      <w:hyperlink r:id="rId33" w:anchor=":~:text=The%20fold%20catastrophe%2C%20for%20example%2C,any%20single%20cause%20would%20suggest">
        <w:r>
          <w:rPr>
            <w:rStyle w:val="Hyperlink"/>
          </w:rPr>
          <w:t>[22]</w:t>
        </w:r>
      </w:hyperlink>
      <w:r>
        <w:t xml:space="preserve">. Catastrophe theory reminds us that complex systems often change </w:t>
      </w:r>
      <w:r>
        <w:rPr>
          <w:i/>
          <w:iCs/>
        </w:rPr>
        <w:t>nonlinearly</w:t>
      </w:r>
      <w:r>
        <w:t xml:space="preserve">: </w:t>
      </w:r>
      <w:r>
        <w:rPr>
          <w:b/>
          <w:bCs/>
        </w:rPr>
        <w:t>a system can absorb stresses up to a point, then suddenly give way</w:t>
      </w:r>
      <w:r>
        <w:t xml:space="preserve"> when a critical surface is crossed</w:t>
      </w:r>
      <w:hyperlink r:id="rId34" w:anchor=":~:text=At%20its%20core%2C%20catastrophe%20theory,abruptly%20into%20a%20new%20configuration">
        <w:r>
          <w:rPr>
            <w:rStyle w:val="Hyperlink"/>
          </w:rPr>
          <w:t>[2]</w:t>
        </w:r>
      </w:hyperlink>
      <w:hyperlink r:id="rId35" w:anchor=":~:text=In%20politics%20and%20international%20relations%2C,the%20driver%20of%20its%20collapse">
        <w:r>
          <w:rPr>
            <w:rStyle w:val="Hyperlink"/>
          </w:rPr>
          <w:t>[23]</w:t>
        </w:r>
      </w:hyperlink>
      <w:r>
        <w:t xml:space="preserve">. This helps explain why crises appear to come “out of nowhere” after long stability. In modeling terms, one can attempt to fit a cusp or fold model to data (e.g. calibrate where a small change in E or G causes a large jump in Y or R). Additionally, we can watch for </w:t>
      </w:r>
      <w:r>
        <w:rPr>
          <w:b/>
          <w:bCs/>
        </w:rPr>
        <w:t>early warning signals of criticality</w:t>
      </w:r>
      <w:r>
        <w:t xml:space="preserve">: as a system nears a bifurcation, it often exhibits </w:t>
      </w:r>
      <w:r>
        <w:rPr>
          <w:b/>
          <w:bCs/>
        </w:rPr>
        <w:t>critical slowing down</w:t>
      </w:r>
      <w:r>
        <w:t xml:space="preserve"> (recovering more slowly from small perturbations), increased variance, and rising autocorrelation. For instance, before the 1987 stock crash, evidence of critical slowing was detected in market data</w:t>
      </w:r>
      <w:hyperlink r:id="rId36" w:anchor=":~:text=Critical%20slowing%20down%20as%20an,the%20more%20recent%20financial">
        <w:r>
          <w:rPr>
            <w:rStyle w:val="Hyperlink"/>
          </w:rPr>
          <w:t>[24]</w:t>
        </w:r>
      </w:hyperlink>
      <w:r>
        <w:t xml:space="preserve">. Similarly, in macro systems, volatility clustering or persistent cycles could signal reduced resilience. By monitoring the </w:t>
      </w:r>
      <w:r>
        <w:rPr>
          <w:b/>
          <w:bCs/>
        </w:rPr>
        <w:t>“rate of return to equilibrium”</w:t>
      </w:r>
      <w:r>
        <w:t xml:space="preserve"> in our S(t) variables after shocks, we might gauge distance to tipping. If perturbations in, say, output or energy take ever longer to stabilize, the system could be close to losing stability (a telltale sign of an impending phase change).</w:t>
      </w:r>
    </w:p>
    <w:p w14:paraId="136C9882" w14:textId="77777777" w:rsidR="00416C46" w:rsidRDefault="00000000">
      <w:pPr>
        <w:pStyle w:val="BodyText"/>
      </w:pPr>
      <w:r>
        <w:rPr>
          <w:b/>
          <w:bCs/>
        </w:rPr>
        <w:t>3. Entropy and Network Approaches:</w:t>
      </w:r>
      <w:r>
        <w:t xml:space="preserve"> Another powerful lens is viewing the economy as a </w:t>
      </w:r>
      <w:r>
        <w:rPr>
          <w:b/>
          <w:bCs/>
        </w:rPr>
        <w:t>complex network</w:t>
      </w:r>
      <w:r>
        <w:t xml:space="preserve"> (of firms, banks, individuals) and measuring </w:t>
      </w:r>
      <w:r>
        <w:rPr>
          <w:b/>
          <w:bCs/>
        </w:rPr>
        <w:t>entropy</w:t>
      </w:r>
      <w:r>
        <w:t xml:space="preserve"> or other topological indicators to assess systemic order/disorder. </w:t>
      </w:r>
      <w:r>
        <w:rPr>
          <w:b/>
          <w:bCs/>
        </w:rPr>
        <w:t>Entropy-based models</w:t>
      </w:r>
      <w:r>
        <w:t xml:space="preserve"> treat the distribution of activity or risk in the system as a probability distribution and track its entropy over time. Low entropy means outcomes or connections are highly concentrated (less uncertainty), which can be a double-edged sword: very low entropy might indicate a brittle, monocultural system (all nodes behave similarly – think of all banks exposed to the same risks). High entropy could mean a very heterogeneous system or simply a very disordered one. Interestingly, researchers have used </w:t>
      </w:r>
      <w:r>
        <w:rPr>
          <w:b/>
          <w:bCs/>
        </w:rPr>
        <w:t>cross-sectional entropy of financial risk measures</w:t>
      </w:r>
      <w:r>
        <w:t xml:space="preserve"> as an early warning for crises</w:t>
      </w:r>
      <w:hyperlink r:id="rId37" w:anchor=":~:text=We%20analyze%20the%20time%20evolution,measures%20in%20predicting%20banking%20crises">
        <w:r>
          <w:rPr>
            <w:rStyle w:val="Hyperlink"/>
          </w:rPr>
          <w:t>[14]</w:t>
        </w:r>
      </w:hyperlink>
      <w:r>
        <w:t>. In one study, the entropy of European banks’ risk indicators (like CoVaR and MES) dropped before banking crises, reflecting that a few institutions were becoming systemically dominant and vulnerable</w:t>
      </w:r>
      <w:hyperlink r:id="rId38" w:anchor=":~:text=We%20analyze%20the%20time%20evolution,measures%20in%20predicting%20banking%20crises">
        <w:r>
          <w:rPr>
            <w:rStyle w:val="Hyperlink"/>
          </w:rPr>
          <w:t>[14]</w:t>
        </w:r>
      </w:hyperlink>
      <w:hyperlink r:id="rId39" w:anchor=":~:text=Entropies%20are%20based%20on%20the,distribution%20of%20systemic%20risk%20measures">
        <w:r>
          <w:rPr>
            <w:rStyle w:val="Hyperlink"/>
          </w:rPr>
          <w:t>[15]</w:t>
        </w:r>
      </w:hyperlink>
      <w:r>
        <w:t xml:space="preserve">. Applying this to our broad S(t) vector: we can define entropy on various facets – e.g., the entropy of the sectoral output distribution (part of C(t)), the entropy of network connectivity in the financial system (part of R(t)), or the entropy of political sentiment (part of G(t)). </w:t>
      </w:r>
      <w:r>
        <w:rPr>
          <w:b/>
          <w:bCs/>
        </w:rPr>
        <w:t>A sudden fall in entropy (increasing order or concentration) could presage a critical transition</w:t>
      </w:r>
      <w:r>
        <w:t>, as the system’s degrees of freedom effectively shrink (less adaptive capacity). For example, if many economic variables start moving in lockstep (correlations go to 1, reducing entropy of the system’s state), it suggests fragility – the system has fewer independent components and a shock can hit all at once</w:t>
      </w:r>
      <w:hyperlink r:id="rId40" w:anchor=":~:text=nearing%20its%20critical%20surface%E2%80%94when%20further,stress%20yields%20diminishing%20stability">
        <w:r>
          <w:rPr>
            <w:rStyle w:val="Hyperlink"/>
          </w:rPr>
          <w:t>[25]</w:t>
        </w:r>
      </w:hyperlink>
      <w:r>
        <w:t xml:space="preserve">. This aligns with the idea of </w:t>
      </w:r>
      <w:r>
        <w:rPr>
          <w:b/>
          <w:bCs/>
        </w:rPr>
        <w:t>monitoring correlation among variables as a nonlinear indicator of systemic risk</w:t>
      </w:r>
      <w:hyperlink r:id="rId41" w:anchor=":~:text=nearing%20its%20critical%20surface%E2%80%94when%20further,stress%20yields%20diminishing%20stability">
        <w:r>
          <w:rPr>
            <w:rStyle w:val="Hyperlink"/>
          </w:rPr>
          <w:t>[25]</w:t>
        </w:r>
      </w:hyperlink>
      <w:r>
        <w:t xml:space="preserve">. In practice, one could maintain a </w:t>
      </w:r>
      <w:r>
        <w:rPr>
          <w:b/>
          <w:bCs/>
        </w:rPr>
        <w:t>“systemic entropy index”</w:t>
      </w:r>
      <w:r>
        <w:t xml:space="preserve"> and set thresholds that, when breached, trigger alarms of critical instability.</w:t>
      </w:r>
    </w:p>
    <w:p w14:paraId="48236940" w14:textId="77777777" w:rsidR="00416C46" w:rsidRDefault="00000000">
      <w:pPr>
        <w:pStyle w:val="BodyText"/>
      </w:pPr>
      <w:r>
        <w:rPr>
          <w:b/>
          <w:bCs/>
        </w:rPr>
        <w:t>4. Regime-Switching &amp; Markov Models:</w:t>
      </w:r>
      <w:r>
        <w:t xml:space="preserve"> A more statistically driven approach is to use </w:t>
      </w:r>
      <w:r>
        <w:rPr>
          <w:b/>
          <w:bCs/>
        </w:rPr>
        <w:t>hidden Markov models (HMM)</w:t>
      </w:r>
      <w:r>
        <w:t xml:space="preserve"> or </w:t>
      </w:r>
      <w:r>
        <w:rPr>
          <w:b/>
          <w:bCs/>
        </w:rPr>
        <w:t>Markov regime-switching time series models</w:t>
      </w:r>
      <w:r>
        <w:t xml:space="preserve"> to detect when the system jumps between regimes (e.g. </w:t>
      </w:r>
      <w:r>
        <w:rPr>
          <w:b/>
          <w:bCs/>
        </w:rPr>
        <w:t>“Green” stable growth, “Yellow” warning, “Red” crisis</w:t>
      </w:r>
      <w:r>
        <w:t xml:space="preserve">). Here we treat the systemic phase (green/yellow/red) as an </w:t>
      </w:r>
      <w:r>
        <w:lastRenderedPageBreak/>
        <w:t xml:space="preserve">unobserved state that influences the observable indicators </w:t>
      </w:r>
      <m:oMath>
        <m:r>
          <w:rPr>
            <w:rFonts w:ascii="Cambria Math" w:hAnsi="Cambria Math"/>
          </w:rPr>
          <m:t>S</m:t>
        </m:r>
        <m:d>
          <m:dPr>
            <m:ctrlPr>
              <w:rPr>
                <w:rFonts w:ascii="Cambria Math" w:hAnsi="Cambria Math"/>
              </w:rPr>
            </m:ctrlPr>
          </m:dPr>
          <m:e>
            <m:r>
              <w:rPr>
                <w:rFonts w:ascii="Cambria Math" w:hAnsi="Cambria Math"/>
              </w:rPr>
              <m:t>t</m:t>
            </m:r>
          </m:e>
        </m:d>
      </m:oMath>
      <w:r>
        <w:t xml:space="preserve">. Using historical data, one could fit a Markov switching model where, for instance, the mean and volatility of GDP growth (Y), or the co-movement of variables, differs by regime. The model would infer the probability of being in each regime in real time. For example, a </w:t>
      </w:r>
      <w:r>
        <w:rPr>
          <w:b/>
          <w:bCs/>
        </w:rPr>
        <w:t>two-state Markov model</w:t>
      </w:r>
      <w:r>
        <w:t xml:space="preserve"> might represent “normal” vs “crisis” and would update its regime probability based on incoming data like rising interest rates, falling output, etc. A more nuanced HMM could allow three states (adding an intermediate stress state). These models have been widely used in finance (e.g. to detect bull vs bear markets) and in economics (to identify recessions). They can be </w:t>
      </w:r>
      <w:r>
        <w:rPr>
          <w:b/>
          <w:bCs/>
        </w:rPr>
        <w:t>trained on past transitions</w:t>
      </w:r>
      <w:r>
        <w:t xml:space="preserve"> (like known currency crises or political breakdowns) such that when </w:t>
      </w:r>
      <m:oMath>
        <m:r>
          <w:rPr>
            <w:rFonts w:ascii="Cambria Math" w:hAnsi="Cambria Math"/>
          </w:rPr>
          <m:t>S</m:t>
        </m:r>
        <m:d>
          <m:dPr>
            <m:ctrlPr>
              <w:rPr>
                <w:rFonts w:ascii="Cambria Math" w:hAnsi="Cambria Math"/>
              </w:rPr>
            </m:ctrlPr>
          </m:dPr>
          <m:e>
            <m:r>
              <w:rPr>
                <w:rFonts w:ascii="Cambria Math" w:hAnsi="Cambria Math"/>
              </w:rPr>
              <m:t>t</m:t>
            </m:r>
          </m:e>
        </m:d>
      </m:oMath>
      <w:r>
        <w:t xml:space="preserve"> today resembles the pre-crisis pattern, the model shifts probability to the high-risk state. The Markov approach is complementary to the physics-based bifurcation analysis: while the latter gives structural insight, HMMs provide a data-driven probability of phase transition. They also naturally incorporate </w:t>
      </w:r>
      <w:r>
        <w:rPr>
          <w:b/>
          <w:bCs/>
        </w:rPr>
        <w:t>memory (persistence of regimes)</w:t>
      </w:r>
      <w:r>
        <w:t xml:space="preserve"> and can thereby capture the </w:t>
      </w:r>
      <w:r>
        <w:rPr>
          <w:b/>
          <w:bCs/>
        </w:rPr>
        <w:t>lagging behavior of markets</w:t>
      </w:r>
      <w:r>
        <w:t xml:space="preserve">, which often </w:t>
      </w:r>
      <w:r>
        <w:rPr>
          <w:b/>
          <w:bCs/>
        </w:rPr>
        <w:t>remain in a “complacent” regime until abruptly switching</w:t>
      </w:r>
      <w:r>
        <w:t>. In fact, history shows markets can ignore deteriorating fundamentals for long periods due to latent regime assumptions – then suddenly reprice when a regime shift is recognized</w:t>
      </w:r>
      <w:hyperlink r:id="rId42" w:anchor=":~:text=equity%20risk%20premiums%20are%20near,time%20lows">
        <w:r>
          <w:rPr>
            <w:rStyle w:val="Hyperlink"/>
          </w:rPr>
          <w:t>[26]</w:t>
        </w:r>
      </w:hyperlink>
      <w:hyperlink r:id="rId43" w:anchor=":~:text=After%20the%20introduction%20of%20the,2013">
        <w:r>
          <w:rPr>
            <w:rStyle w:val="Hyperlink"/>
          </w:rPr>
          <w:t>[27]</w:t>
        </w:r>
      </w:hyperlink>
      <w:r>
        <w:t xml:space="preserve">. A calibrated regime model could alert us earlier by detecting subtle shifts in </w:t>
      </w:r>
      <m:oMath>
        <m:r>
          <w:rPr>
            <w:rFonts w:ascii="Cambria Math" w:hAnsi="Cambria Math"/>
          </w:rPr>
          <m:t>S</m:t>
        </m:r>
        <m:d>
          <m:dPr>
            <m:ctrlPr>
              <w:rPr>
                <w:rFonts w:ascii="Cambria Math" w:hAnsi="Cambria Math"/>
              </w:rPr>
            </m:ctrlPr>
          </m:dPr>
          <m:e>
            <m:r>
              <w:rPr>
                <w:rFonts w:ascii="Cambria Math" w:hAnsi="Cambria Math"/>
              </w:rPr>
              <m:t>t</m:t>
            </m:r>
          </m:e>
        </m:d>
      </m:oMath>
      <w:r>
        <w:t>.</w:t>
      </w:r>
    </w:p>
    <w:p w14:paraId="118994AB" w14:textId="77777777" w:rsidR="00416C46" w:rsidRDefault="00000000">
      <w:pPr>
        <w:pStyle w:val="BodyText"/>
      </w:pPr>
      <w:r>
        <w:t xml:space="preserve">In practice, a </w:t>
      </w:r>
      <w:r>
        <w:rPr>
          <w:b/>
          <w:bCs/>
        </w:rPr>
        <w:t>multi-method approach</w:t>
      </w:r>
      <w:r>
        <w:t xml:space="preserve"> may work best: for example, continuously compute </w:t>
      </w:r>
      <w:r>
        <w:rPr>
          <w:b/>
          <w:bCs/>
        </w:rPr>
        <w:t>early warning metrics</w:t>
      </w:r>
      <w:r>
        <w:t xml:space="preserve"> (variance, entropy, slowing-down) alongside a </w:t>
      </w:r>
      <w:r>
        <w:rPr>
          <w:b/>
          <w:bCs/>
        </w:rPr>
        <w:t>regime classifier</w:t>
      </w:r>
      <w:r>
        <w:t xml:space="preserve">. If both the model and the physics-based signals indicate rising risk, confidence in an impending phase transition is higher. The </w:t>
      </w:r>
      <w:r>
        <w:rPr>
          <w:b/>
          <w:bCs/>
        </w:rPr>
        <w:t>IMF and central banks</w:t>
      </w:r>
      <w:r>
        <w:t xml:space="preserve"> now explore such systemic risk analytics – combining network models with macro data to identify tipping points</w:t>
      </w:r>
      <w:hyperlink r:id="rId44" w:anchor=":~:text=Much%20attention%20is%20reserved%20to,significant%20disruption%20to%20the%20global">
        <w:r>
          <w:rPr>
            <w:rStyle w:val="Hyperlink"/>
          </w:rPr>
          <w:t>[28]</w:t>
        </w:r>
      </w:hyperlink>
      <w:hyperlink r:id="rId45" w:anchor=":~:text=framework%20for%20strengthening%20financial%20and,Allen%20and%20Carletti%2C%202012">
        <w:r>
          <w:rPr>
            <w:rStyle w:val="Hyperlink"/>
          </w:rPr>
          <w:t>[29]</w:t>
        </w:r>
      </w:hyperlink>
      <w:r>
        <w:t xml:space="preserve">. The key is to use </w:t>
      </w:r>
      <m:oMath>
        <m:r>
          <w:rPr>
            <w:rFonts w:ascii="Cambria Math" w:hAnsi="Cambria Math"/>
          </w:rPr>
          <m:t>S</m:t>
        </m:r>
        <m:d>
          <m:dPr>
            <m:ctrlPr>
              <w:rPr>
                <w:rFonts w:ascii="Cambria Math" w:hAnsi="Cambria Math"/>
              </w:rPr>
            </m:ctrlPr>
          </m:dPr>
          <m:e>
            <m:r>
              <w:rPr>
                <w:rFonts w:ascii="Cambria Math" w:hAnsi="Cambria Math"/>
              </w:rPr>
              <m:t>t</m:t>
            </m:r>
          </m:e>
        </m:d>
      </m:oMath>
      <w:r>
        <w:t xml:space="preserve"> not just descriptively but to derive a </w:t>
      </w:r>
      <w:r>
        <w:rPr>
          <w:b/>
          <w:bCs/>
        </w:rPr>
        <w:t>“system temperature” or stress index</w:t>
      </w:r>
      <w:r>
        <w:t xml:space="preserve"> that foretells criticality. When the system is near a cliff (metaphorically, the potential function’s valley is nearly flat), even a small shock (a minor bank failure, a protest) can trigger a big collapse</w:t>
      </w:r>
      <w:hyperlink r:id="rId46" w:anchor=":~:text=In%20politics%20and%20international%20relations%2C,the%20driver%20of%20its%20collapse">
        <w:r>
          <w:rPr>
            <w:rStyle w:val="Hyperlink"/>
          </w:rPr>
          <w:t>[23]</w:t>
        </w:r>
      </w:hyperlink>
      <w:hyperlink r:id="rId47" w:anchor=":~:text=The%20fold%20catastrophe%2C%20for%20example%2C,any%20single%20cause%20would%20suggest">
        <w:r>
          <w:rPr>
            <w:rStyle w:val="Hyperlink"/>
          </w:rPr>
          <w:t>[22]</w:t>
        </w:r>
      </w:hyperlink>
      <w:r>
        <w:t>. Our modeling goal is to know when we’re in that precarious zone.</w:t>
      </w:r>
    </w:p>
    <w:p w14:paraId="6619247C" w14:textId="77777777" w:rsidR="00416C46" w:rsidRDefault="00000000">
      <w:pPr>
        <w:pStyle w:val="Heading2"/>
      </w:pPr>
      <w:bookmarkStart w:id="6" w:name="assessing-fragility-and-tipping-points"/>
      <w:bookmarkEnd w:id="5"/>
      <w:r>
        <w:t>Assessing Fragility and Tipping Points</w:t>
      </w:r>
    </w:p>
    <w:p w14:paraId="6D998402" w14:textId="77777777" w:rsidR="00416C46" w:rsidRDefault="00000000">
      <w:pPr>
        <w:pStyle w:val="FirstParagraph"/>
      </w:pPr>
      <w:r>
        <w:t xml:space="preserve">Building on the above, we must design data and analytical structures to </w:t>
      </w:r>
      <w:r>
        <w:rPr>
          <w:b/>
          <w:bCs/>
        </w:rPr>
        <w:t>quantify systemic fragility</w:t>
      </w:r>
      <w:r>
        <w:t xml:space="preserve"> at any given time. A few concrete methods and data architectures are worth highlighting:</w:t>
      </w:r>
    </w:p>
    <w:p w14:paraId="356A2E33" w14:textId="77777777" w:rsidR="00416C46" w:rsidRDefault="00000000">
      <w:pPr>
        <w:numPr>
          <w:ilvl w:val="0"/>
          <w:numId w:val="3"/>
        </w:numPr>
      </w:pPr>
      <w:r>
        <w:rPr>
          <w:b/>
          <w:bCs/>
        </w:rPr>
        <w:t>Multivariate Stress Indices:</w:t>
      </w:r>
      <w:r>
        <w:t xml:space="preserve"> Construct an aggregate </w:t>
      </w:r>
      <w:r>
        <w:rPr>
          <w:b/>
          <w:bCs/>
        </w:rPr>
        <w:t>fragility index</w:t>
      </w:r>
      <w:r>
        <w:t xml:space="preserve"> from the </w:t>
      </w:r>
      <m:oMath>
        <m:r>
          <w:rPr>
            <w:rFonts w:ascii="Cambria Math" w:hAnsi="Cambria Math"/>
          </w:rPr>
          <m:t>S</m:t>
        </m:r>
        <m:d>
          <m:dPr>
            <m:ctrlPr>
              <w:rPr>
                <w:rFonts w:ascii="Cambria Math" w:hAnsi="Cambria Math"/>
              </w:rPr>
            </m:ctrlPr>
          </m:dPr>
          <m:e>
            <m:r>
              <w:rPr>
                <w:rFonts w:ascii="Cambria Math" w:hAnsi="Cambria Math"/>
              </w:rPr>
              <m:t>t</m:t>
            </m:r>
          </m:e>
        </m:d>
      </m:oMath>
      <w:r>
        <w:t xml:space="preserve"> components by weighting signals of vulnerability. For example, one could define an index combining: (i) distance of each component from its historical norm or safe threshold (e.g. debt/GDP vs sustainable level, or energy per capita vs minimum needed), (ii) volatility and correlations among components (as a proxy for systemic tight coupling). This could be updated in real time. Industry practice offers analogies: banks use </w:t>
      </w:r>
      <w:r>
        <w:rPr>
          <w:b/>
          <w:bCs/>
        </w:rPr>
        <w:t>financial stress indexes</w:t>
      </w:r>
      <w:r>
        <w:t xml:space="preserve"> (combining credit spreads, volatility, etc.) and the </w:t>
      </w:r>
      <w:r>
        <w:rPr>
          <w:b/>
          <w:bCs/>
        </w:rPr>
        <w:t>Fragile States Index</w:t>
      </w:r>
      <w:r>
        <w:t xml:space="preserve"> scores countries on economic, political, and social stability factors. A comprehensive scoreboard might flag, say, “Energy stress </w:t>
      </w:r>
      <w:r>
        <w:lastRenderedPageBreak/>
        <w:t xml:space="preserve">(E down 10% yoy), fiscal stress (debt up, reducing R), institutional stress (G index falling)” and roll these into a color-coded risk level. The </w:t>
      </w:r>
      <w:r>
        <w:rPr>
          <w:b/>
          <w:bCs/>
        </w:rPr>
        <w:t>Resilience Scoreboard 2.0</w:t>
      </w:r>
      <w:r>
        <w:t xml:space="preserve"> mentioned earlier is one such attempt, weighting domains and adjusting for governance to output an anti-fragility score</w:t>
      </w:r>
      <w:hyperlink r:id="rId48" w:anchor=":~:text=We%20present%20the%20Resilience%20Scoreboard,Unlike%20additive%20welfare%20indices%2C%20the">
        <w:r>
          <w:rPr>
            <w:rStyle w:val="Hyperlink"/>
          </w:rPr>
          <w:t>[16]</w:t>
        </w:r>
      </w:hyperlink>
      <w:hyperlink r:id="rId49" w:anchor=":~:text=combined%20via%20theoretically%20motivated%20weights%3B,makers%20in">
        <w:r>
          <w:rPr>
            <w:rStyle w:val="Hyperlink"/>
          </w:rPr>
          <w:t>[30]</w:t>
        </w:r>
      </w:hyperlink>
      <w:r>
        <w:t xml:space="preserve">. Importantly, it models </w:t>
      </w:r>
      <w:r>
        <w:rPr>
          <w:b/>
          <w:bCs/>
        </w:rPr>
        <w:t>shock cascades via empirically calibrated linkages</w:t>
      </w:r>
      <w:r>
        <w:t xml:space="preserve"> (like how a cyber shock can impair infrastructure, etc.) and uses Monte Carlo stress tests to compute a </w:t>
      </w:r>
      <w:r>
        <w:rPr>
          <w:b/>
          <w:bCs/>
        </w:rPr>
        <w:t>“Score-at-Risk”</w:t>
      </w:r>
      <w:r>
        <w:t xml:space="preserve"> – analogous to VaR, but for national resilience</w:t>
      </w:r>
      <w:hyperlink r:id="rId50" w:anchor=":~:text=institutional%20quality%20and%20social%20trust,rather%20than%20optimizing%20single%20sectors">
        <w:r>
          <w:rPr>
            <w:rStyle w:val="Hyperlink"/>
          </w:rPr>
          <w:t>[17]</w:t>
        </w:r>
      </w:hyperlink>
      <w:r>
        <w:t xml:space="preserve">. This is a blueprint for our needs: a data structure that not only scores current fragility but also </w:t>
      </w:r>
      <w:r>
        <w:rPr>
          <w:b/>
          <w:bCs/>
        </w:rPr>
        <w:t>simulates potential tipping cascades</w:t>
      </w:r>
      <w:r>
        <w:t xml:space="preserve"> under various shocks. If the Score-at-Risk (e.g. expected GDP drawdown in a crisis) is rising over time, the system is becoming more fragile.</w:t>
      </w:r>
    </w:p>
    <w:p w14:paraId="457B1C8A" w14:textId="77777777" w:rsidR="00416C46" w:rsidRDefault="00000000">
      <w:pPr>
        <w:numPr>
          <w:ilvl w:val="0"/>
          <w:numId w:val="3"/>
        </w:numPr>
      </w:pPr>
      <w:r>
        <w:rPr>
          <w:b/>
          <w:bCs/>
        </w:rPr>
        <w:t>Early Warning Signal Monitoring:</w:t>
      </w:r>
      <w:r>
        <w:t xml:space="preserve"> As noted, certain statistical signals act as harbingers of critical transitions. We should continuously evaluate:</w:t>
      </w:r>
    </w:p>
    <w:p w14:paraId="1F02B4F3" w14:textId="77777777" w:rsidR="00416C46" w:rsidRDefault="00000000">
      <w:pPr>
        <w:pStyle w:val="Compact"/>
        <w:numPr>
          <w:ilvl w:val="0"/>
          <w:numId w:val="3"/>
        </w:numPr>
      </w:pPr>
      <w:r>
        <w:rPr>
          <w:b/>
          <w:bCs/>
        </w:rPr>
        <w:t>Increasing autocorrelation</w:t>
      </w:r>
      <w:r>
        <w:t xml:space="preserve"> in key metrics (does a shock to output or markets persist longer than before?).</w:t>
      </w:r>
    </w:p>
    <w:p w14:paraId="45E48773" w14:textId="77777777" w:rsidR="00416C46" w:rsidRDefault="00000000">
      <w:pPr>
        <w:pStyle w:val="Compact"/>
        <w:numPr>
          <w:ilvl w:val="0"/>
          <w:numId w:val="3"/>
        </w:numPr>
      </w:pPr>
      <w:r>
        <w:rPr>
          <w:b/>
          <w:bCs/>
        </w:rPr>
        <w:t>Rising cross-sectional variance</w:t>
      </w:r>
      <w:r>
        <w:t xml:space="preserve"> (are disparities between regions or sectors growing? e.g. if one region’s output falls far behind, it could indicate localized stress that can spread).</w:t>
      </w:r>
    </w:p>
    <w:p w14:paraId="6B2D10F4" w14:textId="77777777" w:rsidR="00416C46" w:rsidRDefault="00000000">
      <w:pPr>
        <w:pStyle w:val="Compact"/>
        <w:numPr>
          <w:ilvl w:val="0"/>
          <w:numId w:val="3"/>
        </w:numPr>
      </w:pPr>
      <w:r>
        <w:rPr>
          <w:b/>
          <w:bCs/>
        </w:rPr>
        <w:t>Skewness/Kurtosis changes</w:t>
      </w:r>
      <w:r>
        <w:t xml:space="preserve"> (sometimes as crisis nears, distributions of economic variables become more skewed or fat-tailed).</w:t>
      </w:r>
    </w:p>
    <w:p w14:paraId="3AF05A1A" w14:textId="77777777" w:rsidR="00416C46" w:rsidRDefault="00000000">
      <w:pPr>
        <w:pStyle w:val="Compact"/>
        <w:numPr>
          <w:ilvl w:val="0"/>
          <w:numId w:val="3"/>
        </w:numPr>
      </w:pPr>
      <w:r>
        <w:rPr>
          <w:b/>
          <w:bCs/>
        </w:rPr>
        <w:t>Connectivity jumps</w:t>
      </w:r>
      <w:r>
        <w:t xml:space="preserve"> (monitor network graphs of e.g. inter-bank lending or trade: a sudden spike in connectivity or centrality of certain nodes can presage systemic importance of those nodes – “too central to fail” risk).</w:t>
      </w:r>
    </w:p>
    <w:p w14:paraId="31BD5BDB" w14:textId="77777777" w:rsidR="00416C46" w:rsidRDefault="00000000">
      <w:pPr>
        <w:pStyle w:val="Compact"/>
        <w:numPr>
          <w:ilvl w:val="0"/>
          <w:numId w:val="3"/>
        </w:numPr>
      </w:pPr>
      <w:r>
        <w:rPr>
          <w:b/>
          <w:bCs/>
        </w:rPr>
        <w:t>Sentinel indicators</w:t>
      </w:r>
      <w:r>
        <w:t xml:space="preserve">: Identify a few “canary” variables that historically move early. For example, </w:t>
      </w:r>
      <w:r>
        <w:rPr>
          <w:b/>
          <w:bCs/>
        </w:rPr>
        <w:t>short-term interbank rates or TED spread</w:t>
      </w:r>
      <w:r>
        <w:t xml:space="preserve"> often spiked before broader financial crises, indicating trust erosion. In a societal context, something like </w:t>
      </w:r>
      <w:r>
        <w:rPr>
          <w:b/>
          <w:bCs/>
        </w:rPr>
        <w:t>youth unemployment or food price inflation</w:t>
      </w:r>
      <w:r>
        <w:t xml:space="preserve"> might be early harbingers of unrest (impacting G and R). We feed these into a dashboard.</w:t>
      </w:r>
    </w:p>
    <w:p w14:paraId="4879B42E" w14:textId="77777777" w:rsidR="00416C46" w:rsidRDefault="00000000">
      <w:pPr>
        <w:pStyle w:val="FirstParagraph"/>
      </w:pPr>
      <w:r>
        <w:t xml:space="preserve">The </w:t>
      </w:r>
      <w:r>
        <w:rPr>
          <w:b/>
          <w:bCs/>
        </w:rPr>
        <w:t>leading indicator approach</w:t>
      </w:r>
      <w:r>
        <w:t xml:space="preserve"> is akin to what ecologists use to detect tipping in lakes or climates, now applied to economies. Academic research has tested these in financial markets with mixed success (e.g. critical slowing signals before 2008 were weak in some studies</w:t>
      </w:r>
      <w:hyperlink r:id="rId51" w:anchor=":~:text=Are%20Critical%20Slowing%20Down%20Indicators,Using%20cumulative%20returns%2C%20for">
        <w:r>
          <w:rPr>
            <w:rStyle w:val="Hyperlink"/>
          </w:rPr>
          <w:t>[31]</w:t>
        </w:r>
      </w:hyperlink>
      <w:r>
        <w:t xml:space="preserve">), but combining multiple indicators and focusing on the broader socio-economic state might improve reliability. Ultimately, </w:t>
      </w:r>
      <w:r>
        <w:rPr>
          <w:b/>
          <w:bCs/>
        </w:rPr>
        <w:t>no single metric suffices; a pattern across many metrics is most telling</w:t>
      </w:r>
      <w:r>
        <w:t xml:space="preserve">. If we see </w:t>
      </w:r>
      <w:r>
        <w:rPr>
          <w:i/>
          <w:iCs/>
        </w:rPr>
        <w:t>multiple warning signs</w:t>
      </w:r>
      <w:r>
        <w:t xml:space="preserve"> – e.g. entropy dropping, correlations rising, slower recovery from small shocks, and fundamental imbalances – we can be more confident the system is near a critical threshold.</w:t>
      </w:r>
    </w:p>
    <w:p w14:paraId="00021777" w14:textId="77777777" w:rsidR="00416C46" w:rsidRDefault="00000000">
      <w:pPr>
        <w:numPr>
          <w:ilvl w:val="0"/>
          <w:numId w:val="4"/>
        </w:numPr>
      </w:pPr>
      <w:r>
        <w:rPr>
          <w:b/>
          <w:bCs/>
        </w:rPr>
        <w:t>Scenario Analysis and Bifurcation Mapping:</w:t>
      </w:r>
      <w:r>
        <w:t xml:space="preserve"> Using our dynamical models, we can map out the </w:t>
      </w:r>
      <w:r>
        <w:rPr>
          <w:b/>
          <w:bCs/>
        </w:rPr>
        <w:t>boundaries between stable and unstable regimes</w:t>
      </w:r>
      <w:r>
        <w:t xml:space="preserve"> in the space of </w:t>
      </w:r>
      <m:oMath>
        <m:r>
          <w:rPr>
            <w:rFonts w:ascii="Cambria Math" w:hAnsi="Cambria Math"/>
          </w:rPr>
          <m:t>S</m:t>
        </m:r>
        <m:d>
          <m:dPr>
            <m:ctrlPr>
              <w:rPr>
                <w:rFonts w:ascii="Cambria Math" w:hAnsi="Cambria Math"/>
              </w:rPr>
            </m:ctrlPr>
          </m:dPr>
          <m:e>
            <m:r>
              <w:rPr>
                <w:rFonts w:ascii="Cambria Math" w:hAnsi="Cambria Math"/>
              </w:rPr>
              <m:t>t</m:t>
            </m:r>
          </m:e>
        </m:d>
      </m:oMath>
      <w:r>
        <w:t xml:space="preserve">. For instance, vary net energy E and governance G while holding others fixed to see where the model shifts from one equilibrium to another (say, an equilibrium </w:t>
      </w:r>
      <w:r>
        <w:lastRenderedPageBreak/>
        <w:t xml:space="preserve">with high Y to one with low Y). This produces a </w:t>
      </w:r>
      <w:r>
        <w:rPr>
          <w:b/>
          <w:bCs/>
        </w:rPr>
        <w:t>phase diagram</w:t>
      </w:r>
      <w:r>
        <w:t xml:space="preserve"> of sorts, delineating safe vs dangerous combinations of fundamentals. For example, a country might sustain low energy (E) if governance (G) is very high (meaning it can efficiently allocate scarce energy), but if G is also low, that combination might fall into a collapse region. Such analysis informs which “phase” a system is in: a “Green” zone safely inside stability boundaries, a “Yellow” zone uncomfortably close, or “Red” where multiple equilibria exist and a slight push can send it to the bad equilibrium. By updating the system’s position on this map with real data, we can quantify fragility (“distance” to the bifurcation boundary). This is conceptually similar to the idea of </w:t>
      </w:r>
      <w:r>
        <w:rPr>
          <w:b/>
          <w:bCs/>
        </w:rPr>
        <w:t>financial margins of safety</w:t>
      </w:r>
      <w:r>
        <w:t xml:space="preserve"> (how close is a bank to insolvency threshold) generalized to the whole socio-economic system.</w:t>
      </w:r>
    </w:p>
    <w:p w14:paraId="6B4AE008" w14:textId="77777777" w:rsidR="00416C46" w:rsidRDefault="00000000">
      <w:pPr>
        <w:numPr>
          <w:ilvl w:val="0"/>
          <w:numId w:val="4"/>
        </w:numPr>
      </w:pPr>
      <w:r>
        <w:rPr>
          <w:b/>
          <w:bCs/>
        </w:rPr>
        <w:t>Data Infrastructure:</w:t>
      </w:r>
      <w:r>
        <w:t xml:space="preserve"> To make this operational, a robust data pipeline is needed. It would ingest diverse sources: economic data (often lagged), </w:t>
      </w:r>
      <w:r>
        <w:rPr>
          <w:b/>
          <w:bCs/>
        </w:rPr>
        <w:t>alternative data</w:t>
      </w:r>
      <w:r>
        <w:t xml:space="preserve"> (satellite imagery, social media sentiment, mobility data), and market data (asset prices, spreads). Machine learning can help fill gaps (e.g. using real-time indicators to nowcast official data) and detect structural breaks. The system could be continuously learning – for example, calibrating the mapping from raw indicators to the state vector components using techniques like principal components or dynamic factor models. We might use a </w:t>
      </w:r>
      <w:r>
        <w:rPr>
          <w:b/>
          <w:bCs/>
        </w:rPr>
        <w:t>Kalman filter</w:t>
      </w:r>
      <w:r>
        <w:t xml:space="preserve"> to estimate the true latent state </w:t>
      </w:r>
      <m:oMath>
        <m:r>
          <w:rPr>
            <w:rFonts w:ascii="Cambria Math" w:hAnsi="Cambria Math"/>
          </w:rPr>
          <m:t>S</m:t>
        </m:r>
        <m:d>
          <m:dPr>
            <m:ctrlPr>
              <w:rPr>
                <w:rFonts w:ascii="Cambria Math" w:hAnsi="Cambria Math"/>
              </w:rPr>
            </m:ctrlPr>
          </m:dPr>
          <m:e>
            <m:r>
              <w:rPr>
                <w:rFonts w:ascii="Cambria Math" w:hAnsi="Cambria Math"/>
              </w:rPr>
              <m:t>t</m:t>
            </m:r>
          </m:e>
        </m:d>
      </m:oMath>
      <w:r>
        <w:t xml:space="preserve"> from noisy proxies in real time. Moreover, this pipeline should flag anomalies (outliers in any indicator) for human analysis, since anomalies often precede regime shifts.</w:t>
      </w:r>
    </w:p>
    <w:p w14:paraId="32818EC4" w14:textId="77777777" w:rsidR="00416C46" w:rsidRDefault="00000000">
      <w:pPr>
        <w:pStyle w:val="FirstParagraph"/>
      </w:pPr>
      <w:r>
        <w:t xml:space="preserve">In summary, assessing fragility means both </w:t>
      </w:r>
      <w:r>
        <w:rPr>
          <w:b/>
          <w:bCs/>
        </w:rPr>
        <w:t>measuring the current state comprehensively</w:t>
      </w:r>
      <w:r>
        <w:t xml:space="preserve"> (the “vector” of fundamentals and buffers) and </w:t>
      </w:r>
      <w:r>
        <w:rPr>
          <w:b/>
          <w:bCs/>
        </w:rPr>
        <w:t>recognizing patterns of instability</w:t>
      </w:r>
      <w:r>
        <w:t xml:space="preserve"> (through analytics like entropy or slowing down). By doing so, we gain the practical ability to say “the system is X% towards a collapse threshold” or “the probability of a crisis regime over the next year is Y% given current trends” – a crucial input for investors and policymakers alike.</w:t>
      </w:r>
    </w:p>
    <w:p w14:paraId="2F4EC035" w14:textId="77777777" w:rsidR="00416C46" w:rsidRDefault="00000000">
      <w:pPr>
        <w:pStyle w:val="Heading2"/>
      </w:pPr>
      <w:bookmarkStart w:id="7" w:name="X057d446205060cb2cf7fb1cf2a5d492b248742f"/>
      <w:bookmarkEnd w:id="6"/>
      <w:r>
        <w:t>From Systemic Signals to Trading Strategies</w:t>
      </w:r>
    </w:p>
    <w:p w14:paraId="7B308445" w14:textId="77777777" w:rsidR="00416C46" w:rsidRDefault="00000000">
      <w:pPr>
        <w:pStyle w:val="FirstParagraph"/>
      </w:pPr>
      <w:r>
        <w:t xml:space="preserve">Beyond policymaking, a major goal of this framework is to identify </w:t>
      </w:r>
      <w:r>
        <w:rPr>
          <w:b/>
          <w:bCs/>
        </w:rPr>
        <w:t>market mispricings and arbitrage opportunities</w:t>
      </w:r>
      <w:r>
        <w:t xml:space="preserve">. Financial markets sometimes fail to reflect deteriorating fundamentals until very late, offering a window for informed strategies. Here’s how the </w:t>
      </w:r>
      <m:oMath>
        <m:r>
          <w:rPr>
            <w:rFonts w:ascii="Cambria Math" w:hAnsi="Cambria Math"/>
          </w:rPr>
          <m:t>S</m:t>
        </m:r>
        <m:d>
          <m:dPr>
            <m:ctrlPr>
              <w:rPr>
                <w:rFonts w:ascii="Cambria Math" w:hAnsi="Cambria Math"/>
              </w:rPr>
            </m:ctrlPr>
          </m:dPr>
          <m:e>
            <m:r>
              <w:rPr>
                <w:rFonts w:ascii="Cambria Math" w:hAnsi="Cambria Math"/>
              </w:rPr>
              <m:t>t</m:t>
            </m:r>
          </m:e>
        </m:d>
      </m:oMath>
      <w:r>
        <w:t xml:space="preserve"> model could be used to generate trading insights:</w:t>
      </w:r>
    </w:p>
    <w:p w14:paraId="0F4F552A" w14:textId="77777777" w:rsidR="00416C46" w:rsidRDefault="00000000">
      <w:pPr>
        <w:pStyle w:val="BodyText"/>
      </w:pPr>
      <w:r>
        <w:rPr>
          <w:b/>
          <w:bCs/>
        </w:rPr>
        <w:t>1. Cross-Asset Correlations and Divergences:</w:t>
      </w:r>
      <w:r>
        <w:t xml:space="preserve"> If we can quantify the state of an economy (or company) through </w:t>
      </w:r>
      <m:oMath>
        <m:r>
          <w:rPr>
            <w:rFonts w:ascii="Cambria Math" w:hAnsi="Cambria Math"/>
          </w:rPr>
          <m:t>S</m:t>
        </m:r>
        <m:d>
          <m:dPr>
            <m:ctrlPr>
              <w:rPr>
                <w:rFonts w:ascii="Cambria Math" w:hAnsi="Cambria Math"/>
              </w:rPr>
            </m:ctrlPr>
          </m:dPr>
          <m:e>
            <m:r>
              <w:rPr>
                <w:rFonts w:ascii="Cambria Math" w:hAnsi="Cambria Math"/>
              </w:rPr>
              <m:t>t</m:t>
            </m:r>
          </m:e>
        </m:d>
      </m:oMath>
      <w:r>
        <w:t xml:space="preserve">, we can compare that to market prices of various assets (equities, bonds, credit, commodities) tied to that entity. </w:t>
      </w:r>
      <w:r>
        <w:rPr>
          <w:b/>
          <w:bCs/>
        </w:rPr>
        <w:t>When the state vector and market pricing diverge, an opportunity arises.</w:t>
      </w:r>
      <w:r>
        <w:t xml:space="preserve"> For instance, suppose Country X and Country Y have very different fundamentals: X’s governance G(t) and risk capacity R(t) have deteriorated significantly (rising corruption, debt and deficits), while Y’s remain strong or improving. Normally, one would expect X’s sovereign bond yields or CDS spreads to be </w:t>
      </w:r>
      <w:r>
        <w:lastRenderedPageBreak/>
        <w:t xml:space="preserve">much higher than Y’s to compensate for higher default risk. If instead the market treats them similarly (tight spread differential), our model indicates a mispricing. Indeed, prior empirical studies find that </w:t>
      </w:r>
      <w:r>
        <w:rPr>
          <w:b/>
          <w:bCs/>
        </w:rPr>
        <w:t>countries with stronger external balances, fiscal health, and governance have lower bond spreads</w:t>
      </w:r>
      <w:hyperlink r:id="rId52" w:anchor=":~:text=capita%20GDP%2C%20and%20has%20stronger,to%20global%20factors%2C%20the%20results">
        <w:r>
          <w:rPr>
            <w:rStyle w:val="Hyperlink"/>
          </w:rPr>
          <w:t>[32]</w:t>
        </w:r>
      </w:hyperlink>
      <w:r>
        <w:t xml:space="preserve"> – so if two countries’ spreads don’t reflect a big gap in those fundamentals, it’s a signal. A trading strategy could be to </w:t>
      </w:r>
      <w:r>
        <w:rPr>
          <w:b/>
          <w:bCs/>
        </w:rPr>
        <w:t>short Country X’s bonds (or buy CDS protection on X)</w:t>
      </w:r>
      <w:r>
        <w:t xml:space="preserve"> and </w:t>
      </w:r>
      <w:r>
        <w:rPr>
          <w:b/>
          <w:bCs/>
        </w:rPr>
        <w:t>go long Country Y’s bonds (or sell CDS on Y)</w:t>
      </w:r>
      <w:r>
        <w:t xml:space="preserve">, expecting X’s credit spread to widen relative to Y’s. Essentially, we’re doing a </w:t>
      </w:r>
      <w:r>
        <w:rPr>
          <w:b/>
          <w:bCs/>
        </w:rPr>
        <w:t>relative value trade based on the state vector</w:t>
      </w:r>
      <w:r>
        <w:t>: we anticipate that the market will eventually correct the pricing to align with fundamentals (especially as stress manifests in X).</w:t>
      </w:r>
    </w:p>
    <w:p w14:paraId="7182D6BD" w14:textId="77777777" w:rsidR="00416C46" w:rsidRDefault="00000000">
      <w:pPr>
        <w:pStyle w:val="BodyText"/>
      </w:pPr>
      <w:r>
        <w:rPr>
          <w:b/>
          <w:bCs/>
        </w:rPr>
        <w:t>2. Phase Transition Warnings vs Market Complacency:</w:t>
      </w:r>
      <w:r>
        <w:t xml:space="preserve"> Often markets remain in a complacent regime (low volatility, tight spreads, booming stocks) even as systemic risk quietly builds – a phenomenon observed before many crises</w:t>
      </w:r>
      <w:hyperlink r:id="rId53" w:anchor=":~:text=Even%20though%20we%20are%20on,time%20lows">
        <w:r>
          <w:rPr>
            <w:rStyle w:val="Hyperlink"/>
          </w:rPr>
          <w:t>[33]</w:t>
        </w:r>
      </w:hyperlink>
      <w:hyperlink r:id="rId54" w:anchor=":~:text=equity%20risk%20premiums%20are%20near,time%20lows">
        <w:r>
          <w:rPr>
            <w:rStyle w:val="Hyperlink"/>
          </w:rPr>
          <w:t>[26]</w:t>
        </w:r>
      </w:hyperlink>
      <w:r>
        <w:t xml:space="preserve">. Our model might flash “Yellow” warning well before investors react. This creates opportunities: - </w:t>
      </w:r>
      <w:r>
        <w:rPr>
          <w:b/>
          <w:bCs/>
        </w:rPr>
        <w:t>Long volatility or tail-risk hedges:</w:t>
      </w:r>
      <w:r>
        <w:t xml:space="preserve"> If </w:t>
      </w:r>
      <m:oMath>
        <m:r>
          <w:rPr>
            <w:rFonts w:ascii="Cambria Math" w:hAnsi="Cambria Math"/>
          </w:rPr>
          <m:t>S</m:t>
        </m:r>
        <m:d>
          <m:dPr>
            <m:ctrlPr>
              <w:rPr>
                <w:rFonts w:ascii="Cambria Math" w:hAnsi="Cambria Math"/>
              </w:rPr>
            </m:ctrlPr>
          </m:dPr>
          <m:e>
            <m:r>
              <w:rPr>
                <w:rFonts w:ascii="Cambria Math" w:hAnsi="Cambria Math"/>
              </w:rPr>
              <m:t>t</m:t>
            </m:r>
          </m:e>
        </m:d>
      </m:oMath>
      <w:r>
        <w:t xml:space="preserve"> shows rising fragility (e.g. entropy dropping, buffers eroding) but option-implied volatilities are still cheap (assuming calm), one can buy options or other volatility instruments anticipating a spike. For example, ahead of 2007–2008, global debt levels and complexity (C) were flashing red, yet equity volatility (VIX) was low – a fund detecting this could buy long-dated index puts or go long the VIX. When the phase transition hit, those positions would pay off massively as volatility repriced. - </w:t>
      </w:r>
      <w:r>
        <w:rPr>
          <w:b/>
          <w:bCs/>
        </w:rPr>
        <w:t>Inter-asset hedges:</w:t>
      </w:r>
      <w:r>
        <w:t xml:space="preserve"> If a country’s economy is near tipping (say R and G worsening) but its currency is still strong and stable, one could short the currency expecting a sudden depreciation when the crisis regime materializes. Alternatively, short the country’s equity index (as corporate earnings will plunge in a crisis) and go long a safer country’s equity index. - </w:t>
      </w:r>
      <w:r>
        <w:rPr>
          <w:b/>
          <w:bCs/>
        </w:rPr>
        <w:t>Capital structure trades:</w:t>
      </w:r>
      <w:r>
        <w:t xml:space="preserve"> Within a firm, if our scaled-down S(t) analysis (applied to a corporation’s energy use, innovation, complexity of products, governance, and resilience) suggests a company is fragile, but its bond spreads are narrow, one could short its bonds (or buy CDS) while hedging with equity, etc. Essentially betting that credit markets will eventually price the latent risk.</w:t>
      </w:r>
    </w:p>
    <w:p w14:paraId="4375107D" w14:textId="77777777" w:rsidR="00416C46" w:rsidRDefault="00000000">
      <w:pPr>
        <w:pStyle w:val="BodyText"/>
      </w:pPr>
      <w:r>
        <w:t xml:space="preserve">In all cases, we leverage the </w:t>
      </w:r>
      <w:r>
        <w:rPr>
          <w:b/>
          <w:bCs/>
        </w:rPr>
        <w:t>time lag between fundamentals and market sentiment</w:t>
      </w:r>
      <w:r>
        <w:t xml:space="preserve">. As one analysis put it, </w:t>
      </w:r>
      <w:r>
        <w:rPr>
          <w:i/>
          <w:iCs/>
        </w:rPr>
        <w:t>markets tend to adjust to macro risks only long after the problems were apparent to objective observers</w:t>
      </w:r>
      <w:hyperlink r:id="rId55" w:anchor=":~:text=equity%20risk%20premiums%20are%20near,time%20lows">
        <w:r>
          <w:rPr>
            <w:rStyle w:val="Hyperlink"/>
          </w:rPr>
          <w:t>[26]</w:t>
        </w:r>
      </w:hyperlink>
      <w:r>
        <w:t>. Our model as the “objective observer” spots the problems early; the trade is then to position for when the crowd catches up.</w:t>
      </w:r>
    </w:p>
    <w:p w14:paraId="7D0660C0" w14:textId="77777777" w:rsidR="00416C46" w:rsidRDefault="00000000">
      <w:pPr>
        <w:pStyle w:val="BodyText"/>
      </w:pPr>
      <w:r>
        <w:rPr>
          <w:b/>
          <w:bCs/>
        </w:rPr>
        <w:t>3. Statistical Arbitrage and Pairs Trading:</w:t>
      </w:r>
      <w:r>
        <w:t xml:space="preserve"> With a numerical state vector, one can compute expected relationships between variables and assets. For example, perhaps historically for two similar countries, a 10-point difference in governance score G corresponded to a 100 bps difference in 5-year CDS spreads. If currently their G scores have diverged by 10 points but CDS spreads hardly differ, one can anticipate mean reversion either via spread widening for the weaker or tightening for the stronger. A </w:t>
      </w:r>
      <w:r>
        <w:rPr>
          <w:b/>
          <w:bCs/>
        </w:rPr>
        <w:t>stat-arb approach</w:t>
      </w:r>
      <w:r>
        <w:t xml:space="preserve"> would be to go long one CDS and short the other, expecting the spread to converge to the value implied by the governance gap. Another example: if one economy’s </w:t>
      </w:r>
      <w:r>
        <w:rPr>
          <w:b/>
          <w:bCs/>
        </w:rPr>
        <w:t>complexity C(t)</w:t>
      </w:r>
      <w:r>
        <w:t xml:space="preserve"> and </w:t>
      </w:r>
      <w:r>
        <w:rPr>
          <w:b/>
          <w:bCs/>
        </w:rPr>
        <w:t>innovation I(t)</w:t>
      </w:r>
      <w:r>
        <w:t xml:space="preserve"> are surging (pointing to future growth), but its stock market hasn’t moved (while a similar economy’s has), one could long the first country’s </w:t>
      </w:r>
      <w:r>
        <w:lastRenderedPageBreak/>
        <w:t xml:space="preserve">equities and short the second’s. Or within commodities: if Country A’s energy per capita E is declining (perhaps signaling an impending energy crunch) while Country B’s E is rising thanks to new capacity, one might short A’s energy-intensive industries and go long B’s, or trade their currencies (long energy-exporter’s currency, short energy-importer’s). These are </w:t>
      </w:r>
      <w:r>
        <w:rPr>
          <w:b/>
          <w:bCs/>
        </w:rPr>
        <w:t>pairs trades driven by divergence in S(t) metrics</w:t>
      </w:r>
      <w:r>
        <w:t xml:space="preserve"> rather than surface prices.</w:t>
      </w:r>
    </w:p>
    <w:p w14:paraId="78BAA1AE" w14:textId="77777777" w:rsidR="00416C46" w:rsidRDefault="00000000">
      <w:pPr>
        <w:pStyle w:val="BodyText"/>
      </w:pPr>
      <w:r>
        <w:rPr>
          <w:b/>
          <w:bCs/>
        </w:rPr>
        <w:t>4. Macro Regime Trades:</w:t>
      </w:r>
      <w:r>
        <w:t xml:space="preserve"> If the model predicts a broad shift (say from expansion to crisis regime globally), one can implement </w:t>
      </w:r>
      <w:r>
        <w:rPr>
          <w:b/>
          <w:bCs/>
        </w:rPr>
        <w:t>global macro trades</w:t>
      </w:r>
      <w:r>
        <w:t xml:space="preserve">. For instance, moving from Green to Yellow might warrant rotating from equities to bonds, or from high-yield credit to safe havens, even before conventional indicators (like yield curves) flip. If our entropy and fragility indices show the global system reaching a critical point, one could </w:t>
      </w:r>
      <w:r>
        <w:rPr>
          <w:b/>
          <w:bCs/>
        </w:rPr>
        <w:t>short global equity indices or cyclical commodities</w:t>
      </w:r>
      <w:r>
        <w:t xml:space="preserve"> and </w:t>
      </w:r>
      <w:r>
        <w:rPr>
          <w:b/>
          <w:bCs/>
        </w:rPr>
        <w:t>long gold, US Treasuries, or defensive assets</w:t>
      </w:r>
      <w:r>
        <w:t xml:space="preserve"> ahead of the crowd. Conversely, if the model signals recovery (system moving from Red back to Yellow/Green due to policy intervention improving R and G), a contrarian bullish position could be taken while markets are still fearful. Essentially, the model-backed </w:t>
      </w:r>
      <w:r>
        <w:rPr>
          <w:b/>
          <w:bCs/>
        </w:rPr>
        <w:t>“risk regime” view guides asset allocation</w:t>
      </w:r>
      <w:r>
        <w:t xml:space="preserve"> – similar to how some hedge funds use internal risk barometers to dial positions up or down.</w:t>
      </w:r>
    </w:p>
    <w:p w14:paraId="2AD97AD6" w14:textId="77777777" w:rsidR="00416C46" w:rsidRDefault="00000000">
      <w:pPr>
        <w:pStyle w:val="BodyText"/>
      </w:pPr>
      <w:r>
        <w:t xml:space="preserve">To ground this in examples, consider the </w:t>
      </w:r>
      <w:r>
        <w:rPr>
          <w:b/>
          <w:bCs/>
        </w:rPr>
        <w:t>Eurozone debt crisis</w:t>
      </w:r>
      <w:r>
        <w:t xml:space="preserve"> around 2009–2010: Prior to the crisis, markets priced Greek, Spanish, Italian bonds almost on par with German bunds (very tight spreads), </w:t>
      </w:r>
      <w:r>
        <w:rPr>
          <w:b/>
          <w:bCs/>
        </w:rPr>
        <w:t>ignoring fiscal and governance differences</w:t>
      </w:r>
      <w:r>
        <w:t xml:space="preserve"> (Greece’s debt and institutional weaknesses)</w:t>
      </w:r>
      <w:hyperlink r:id="rId56" w:anchor=":~:text=After%20the%20introduction%20of%20the,2013">
        <w:r>
          <w:rPr>
            <w:rStyle w:val="Hyperlink"/>
          </w:rPr>
          <w:t>[27]</w:t>
        </w:r>
      </w:hyperlink>
      <w:r>
        <w:t xml:space="preserve">. Our framework would have highlighted Greece’s much weaker G(t) (lower institutional quality, as later evidenced by hidden deficits) and declining R(t) (debt unsustainability), versus Germany’s strong fundamentals. The implied mispricing: Greek yields were far too low. A </w:t>
      </w:r>
      <m:oMath>
        <m:r>
          <w:rPr>
            <w:rFonts w:ascii="Cambria Math" w:hAnsi="Cambria Math"/>
          </w:rPr>
          <m:t>S</m:t>
        </m:r>
        <m:d>
          <m:dPr>
            <m:ctrlPr>
              <w:rPr>
                <w:rFonts w:ascii="Cambria Math" w:hAnsi="Cambria Math"/>
              </w:rPr>
            </m:ctrlPr>
          </m:dPr>
          <m:e>
            <m:r>
              <w:rPr>
                <w:rFonts w:ascii="Cambria Math" w:hAnsi="Cambria Math"/>
              </w:rPr>
              <m:t>t</m:t>
            </m:r>
          </m:e>
        </m:d>
      </m:oMath>
      <w:r>
        <w:t>-savvy fund could have shorted Greek bonds (or bought CDS on Greece) and gone long German bunds when their spreads were absurdly near zero – profiting enormously as spreads blew out by 2010</w:t>
      </w:r>
      <w:hyperlink r:id="rId57" w:anchor=":~:text=Although%20the%20global%20financial%20crisis,to%20apply%20for%20international%20bailouts">
        <w:r>
          <w:rPr>
            <w:rStyle w:val="Hyperlink"/>
          </w:rPr>
          <w:t>[34]</w:t>
        </w:r>
      </w:hyperlink>
      <w:hyperlink r:id="rId58" w:anchor=":~:text=After%20the%20introduction%20of%20the,2013">
        <w:r>
          <w:rPr>
            <w:rStyle w:val="Hyperlink"/>
          </w:rPr>
          <w:t>[27]</w:t>
        </w:r>
      </w:hyperlink>
      <w:r>
        <w:t xml:space="preserve">. Indeed, </w:t>
      </w:r>
      <w:r>
        <w:rPr>
          <w:b/>
          <w:bCs/>
        </w:rPr>
        <w:t>markets had been “insensitive to fiscal fundamentals” in the run-up to the crisis</w:t>
      </w:r>
      <w:hyperlink r:id="rId59" w:anchor=":~:text=After%20the%20introduction%20of%20the,2013">
        <w:r>
          <w:rPr>
            <w:rStyle w:val="Hyperlink"/>
            <w:b/>
            <w:bCs/>
          </w:rPr>
          <w:t>[27]</w:t>
        </w:r>
      </w:hyperlink>
      <w:r>
        <w:t>, an arbitrage opportunity for those who paid attention to fundamentals.</w:t>
      </w:r>
    </w:p>
    <w:p w14:paraId="744A297F" w14:textId="77777777" w:rsidR="00416C46" w:rsidRDefault="00000000">
      <w:pPr>
        <w:pStyle w:val="BodyText"/>
      </w:pPr>
      <w:r>
        <w:t xml:space="preserve">Another scenario: In 2024, suppose our model shows Country X’s risk absorption (R) deteriorating due to plunging FX reserves and soaring private debt, and governance (G) eroding amid political turmoil – yet its currency and sovereign CDS still trade tight because investors are focused on a temporary commodity boom. We might execute a </w:t>
      </w:r>
      <w:r>
        <w:rPr>
          <w:b/>
          <w:bCs/>
        </w:rPr>
        <w:t>short on Country X’s currency and sovereign credit</w:t>
      </w:r>
      <w:r>
        <w:t>, expecting a sharp correction. Simultaneously, if Country Y has improving R and G but its assets haven’t re-rated, we’d do the opposite (long Y’s assets). Over a medium term, these mismatches tend to close, either through market realization or actual crisis events forcing repricing.</w:t>
      </w:r>
    </w:p>
    <w:p w14:paraId="5C26F175" w14:textId="77777777" w:rsidR="00416C46" w:rsidRDefault="00000000">
      <w:pPr>
        <w:pStyle w:val="BodyText"/>
      </w:pPr>
      <w:r>
        <w:t xml:space="preserve">It’s worth noting that these trades can have timing challenges – markets can stay irrational longer than one might expect. That’s why </w:t>
      </w:r>
      <w:r>
        <w:rPr>
          <w:b/>
          <w:bCs/>
        </w:rPr>
        <w:t>risk management</w:t>
      </w:r>
      <w:r>
        <w:t xml:space="preserve"> (e.g. options to limit downside, or scaling exposure) is crucial. Nonetheless, a well-researched model offers a </w:t>
      </w:r>
      <w:r>
        <w:rPr>
          <w:b/>
          <w:bCs/>
        </w:rPr>
        <w:t>statistical edge</w:t>
      </w:r>
      <w:r>
        <w:t>. By backtesting on historical episodes, one could identify that a widening gap in certain fundamentals reliably predicts a market move within, say, 6–12 months. Those probabilities can inform position sizing.</w:t>
      </w:r>
    </w:p>
    <w:p w14:paraId="5D0A0D50" w14:textId="77777777" w:rsidR="00416C46" w:rsidRDefault="00000000">
      <w:pPr>
        <w:pStyle w:val="BodyText"/>
      </w:pPr>
      <w:r>
        <w:lastRenderedPageBreak/>
        <w:t xml:space="preserve">In sum, </w:t>
      </w:r>
      <w:r>
        <w:rPr>
          <w:b/>
          <w:bCs/>
        </w:rPr>
        <w:t>correlation and stat-arb opportunities arise whenever market prices diverge from the “true state” of the system</w:t>
      </w:r>
      <w:r>
        <w:t xml:space="preserve"> as indicated by </w:t>
      </w:r>
      <m:oMath>
        <m:r>
          <w:rPr>
            <w:rFonts w:ascii="Cambria Math" w:hAnsi="Cambria Math"/>
          </w:rPr>
          <m:t>S</m:t>
        </m:r>
        <m:d>
          <m:dPr>
            <m:ctrlPr>
              <w:rPr>
                <w:rFonts w:ascii="Cambria Math" w:hAnsi="Cambria Math"/>
              </w:rPr>
            </m:ctrlPr>
          </m:dPr>
          <m:e>
            <m:r>
              <w:rPr>
                <w:rFonts w:ascii="Cambria Math" w:hAnsi="Cambria Math"/>
              </w:rPr>
              <m:t>t</m:t>
            </m:r>
          </m:e>
        </m:d>
      </m:oMath>
      <w:r>
        <w:t xml:space="preserve">. Our framework quantifies the true state in a multi-dimensional way, catching subtleties (like governance or complexity) that standard financial analysis may underweight. This can reveal trades that traditional models (focused perhaps only on GDP growth and inflation) might miss. The end result is a set of </w:t>
      </w:r>
      <w:r>
        <w:rPr>
          <w:b/>
          <w:bCs/>
        </w:rPr>
        <w:t>alpha strategies</w:t>
      </w:r>
      <w:r>
        <w:t xml:space="preserve">: long/short country credit, currency, or equity based on state vector divergence; volatility plays keyed off systemic entropy; and relative trades aligning pricing with resilience. Notably, these are </w:t>
      </w:r>
      <w:r>
        <w:rPr>
          <w:b/>
          <w:bCs/>
        </w:rPr>
        <w:t>fundamentally driven</w:t>
      </w:r>
      <w:r>
        <w:t xml:space="preserve"> and closer to </w:t>
      </w:r>
      <w:r>
        <w:rPr>
          <w:b/>
          <w:bCs/>
        </w:rPr>
        <w:t>macro hedge</w:t>
      </w:r>
      <w:r>
        <w:t xml:space="preserve"> strategies – the statistical arbitrage element comes in exploiting mean reversion of mispricing, but the signal comes from real economy data, not just past price patterns.</w:t>
      </w:r>
    </w:p>
    <w:p w14:paraId="65ADA0E9" w14:textId="77777777" w:rsidR="00416C46" w:rsidRDefault="00000000">
      <w:pPr>
        <w:pStyle w:val="Heading2"/>
      </w:pPr>
      <w:bookmarkStart w:id="8" w:name="Xb2c9918259f4227413711ae43a6160a6900c10b"/>
      <w:bookmarkEnd w:id="7"/>
      <w:r>
        <w:t>Scalability Across Micro and Macro Levels</w:t>
      </w:r>
    </w:p>
    <w:p w14:paraId="5102E53B" w14:textId="77777777" w:rsidR="00416C46" w:rsidRDefault="00000000">
      <w:pPr>
        <w:pStyle w:val="FirstParagraph"/>
      </w:pPr>
      <w:r>
        <w:t xml:space="preserve">A compelling aspect of this model is that the seven dimensions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are quite </w:t>
      </w:r>
      <w:r>
        <w:rPr>
          <w:b/>
          <w:bCs/>
        </w:rPr>
        <w:t>general and can be contextualized to different scales</w:t>
      </w:r>
      <w:r>
        <w:t xml:space="preserve"> – from a household or firm up to cities, nations, or even blocs:</w:t>
      </w:r>
    </w:p>
    <w:p w14:paraId="7720F96C" w14:textId="77777777" w:rsidR="00416C46" w:rsidRDefault="00000000">
      <w:pPr>
        <w:numPr>
          <w:ilvl w:val="0"/>
          <w:numId w:val="5"/>
        </w:numPr>
      </w:pPr>
      <w:r>
        <w:rPr>
          <w:b/>
          <w:bCs/>
        </w:rPr>
        <w:t>Household/Family Level:</w:t>
      </w:r>
      <w:r>
        <w:t xml:space="preserve"> Though not all components apply cleanly, one could define </w:t>
      </w:r>
      <w:r>
        <w:rPr>
          <w:i/>
          <w:iCs/>
        </w:rPr>
        <w:t>usable energy</w:t>
      </w:r>
      <w:r>
        <w:t xml:space="preserve"> as access to electricity or fuel per family member (E), </w:t>
      </w:r>
      <w:r>
        <w:rPr>
          <w:i/>
          <w:iCs/>
        </w:rPr>
        <w:t>output</w:t>
      </w:r>
      <w:r>
        <w:t xml:space="preserve"> as income per capita (Y), </w:t>
      </w:r>
      <w:r>
        <w:rPr>
          <w:i/>
          <w:iCs/>
        </w:rPr>
        <w:t>capital stock</w:t>
      </w:r>
      <w:r>
        <w:t xml:space="preserve"> as household assets (housing, vehicles – K), </w:t>
      </w:r>
      <w:r>
        <w:rPr>
          <w:i/>
          <w:iCs/>
        </w:rPr>
        <w:t>information</w:t>
      </w:r>
      <w:r>
        <w:t xml:space="preserve"> as education level or internet access (I), </w:t>
      </w:r>
      <w:r>
        <w:rPr>
          <w:i/>
          <w:iCs/>
        </w:rPr>
        <w:t>complexity</w:t>
      </w:r>
      <w:r>
        <w:t xml:space="preserve"> as sources of income (a family relying on multiple skills/jobs vs. a single subsistence activity – C), </w:t>
      </w:r>
      <w:r>
        <w:rPr>
          <w:i/>
          <w:iCs/>
        </w:rPr>
        <w:t>governance</w:t>
      </w:r>
      <w:r>
        <w:t xml:space="preserve"> as family or community support structures (or trust and stability in the immediate environment – a stretch for G), and </w:t>
      </w:r>
      <w:r>
        <w:rPr>
          <w:i/>
          <w:iCs/>
        </w:rPr>
        <w:t>risk capacity</w:t>
      </w:r>
      <w:r>
        <w:t xml:space="preserve"> as savings and insurance (R). A family with diversified income, good education, some savings (high R), and strong community ties (analogous to governance) can absorb shocks (job loss, illness) better – demonstrating the fractal nature of these factors.</w:t>
      </w:r>
    </w:p>
    <w:p w14:paraId="470DA124" w14:textId="77777777" w:rsidR="00416C46" w:rsidRDefault="00000000">
      <w:pPr>
        <w:numPr>
          <w:ilvl w:val="0"/>
          <w:numId w:val="5"/>
        </w:numPr>
      </w:pPr>
      <w:r>
        <w:rPr>
          <w:b/>
          <w:bCs/>
        </w:rPr>
        <w:t>Firm Level:</w:t>
      </w:r>
      <w:r>
        <w:t xml:space="preserve"> For a company, we can translate:</w:t>
      </w:r>
    </w:p>
    <w:p w14:paraId="70EBB41F" w14:textId="77777777" w:rsidR="00416C46" w:rsidRDefault="00000000">
      <w:pPr>
        <w:pStyle w:val="Compact"/>
        <w:numPr>
          <w:ilvl w:val="0"/>
          <w:numId w:val="5"/>
        </w:numPr>
      </w:pPr>
      <w:r>
        <w:rPr>
          <w:b/>
          <w:bCs/>
        </w:rPr>
        <w:t>E:</w:t>
      </w:r>
      <w:r>
        <w:t xml:space="preserve"> The resources or energy available per employee or per unit production. In manufacturing, energy use is literal; in a tech firm, it could be computing resources. It indicates capacity to operate and expand.</w:t>
      </w:r>
    </w:p>
    <w:p w14:paraId="1D6A057F" w14:textId="77777777" w:rsidR="00416C46" w:rsidRDefault="00000000">
      <w:pPr>
        <w:pStyle w:val="Compact"/>
        <w:numPr>
          <w:ilvl w:val="0"/>
          <w:numId w:val="5"/>
        </w:numPr>
      </w:pPr>
      <w:r>
        <w:rPr>
          <w:b/>
          <w:bCs/>
        </w:rPr>
        <w:t>Y:</w:t>
      </w:r>
      <w:r>
        <w:t xml:space="preserve"> Output per capita becomes revenue or value-added per employee – a productivity measure.</w:t>
      </w:r>
    </w:p>
    <w:p w14:paraId="076192E9" w14:textId="77777777" w:rsidR="00416C46" w:rsidRDefault="00000000">
      <w:pPr>
        <w:pStyle w:val="Compact"/>
        <w:numPr>
          <w:ilvl w:val="0"/>
          <w:numId w:val="5"/>
        </w:numPr>
      </w:pPr>
      <w:r>
        <w:rPr>
          <w:b/>
          <w:bCs/>
        </w:rPr>
        <w:t>K:</w:t>
      </w:r>
      <w:r>
        <w:t xml:space="preserve"> Capital stock is the firm’s infrastructure and equipment (or intangible capital, like software) supporting each employee. High K means a company with modern facilities or tools (which usually boosts output).</w:t>
      </w:r>
    </w:p>
    <w:p w14:paraId="454DA9D8" w14:textId="77777777" w:rsidR="00416C46" w:rsidRDefault="00000000">
      <w:pPr>
        <w:pStyle w:val="Compact"/>
        <w:numPr>
          <w:ilvl w:val="0"/>
          <w:numId w:val="5"/>
        </w:numPr>
      </w:pPr>
      <w:r>
        <w:rPr>
          <w:b/>
          <w:bCs/>
        </w:rPr>
        <w:t>I:</w:t>
      </w:r>
      <w:r>
        <w:t xml:space="preserve"> Information diffusion could be R&amp;D intensity, internal knowledge flow, use of AI and data. For example, a company’s </w:t>
      </w:r>
      <w:r>
        <w:rPr>
          <w:b/>
          <w:bCs/>
        </w:rPr>
        <w:t>innovation pipeline and IT systems</w:t>
      </w:r>
      <w:r>
        <w:t xml:space="preserve"> reflect I – higher I means the firm quickly spreads knowledge internally and innovates.</w:t>
      </w:r>
    </w:p>
    <w:p w14:paraId="4F799BF5" w14:textId="77777777" w:rsidR="00416C46" w:rsidRDefault="00000000">
      <w:pPr>
        <w:pStyle w:val="Compact"/>
        <w:numPr>
          <w:ilvl w:val="0"/>
          <w:numId w:val="5"/>
        </w:numPr>
      </w:pPr>
      <w:r>
        <w:rPr>
          <w:b/>
          <w:bCs/>
        </w:rPr>
        <w:t>C:</w:t>
      </w:r>
      <w:r>
        <w:t xml:space="preserve"> Complexity for a firm might be breadth of product lines or specialization of its workforce. A more complex firm might have multiple lines of business (diversification) and specialized teams – which can be good (diverse capabilities) </w:t>
      </w:r>
      <w:r>
        <w:lastRenderedPageBreak/>
        <w:t>but too much complexity can also become management challenge. We might measure this by the Herfindahl index of revenue segments or the ratio of overhead (coordinators) to line workers.</w:t>
      </w:r>
    </w:p>
    <w:p w14:paraId="0760F3B4" w14:textId="77777777" w:rsidR="00416C46" w:rsidRDefault="00000000">
      <w:pPr>
        <w:pStyle w:val="Compact"/>
        <w:numPr>
          <w:ilvl w:val="0"/>
          <w:numId w:val="5"/>
        </w:numPr>
      </w:pPr>
      <w:r>
        <w:rPr>
          <w:b/>
          <w:bCs/>
        </w:rPr>
        <w:t>G:</w:t>
      </w:r>
      <w:r>
        <w:t xml:space="preserve"> Governance at firm level is corporate governance quality – effectiveness of management, board oversight, alignment of incentives. There are metrics like </w:t>
      </w:r>
      <w:r>
        <w:rPr>
          <w:b/>
          <w:bCs/>
        </w:rPr>
        <w:t>ESG governance scores</w:t>
      </w:r>
      <w:r>
        <w:t>, or simply measures like institutional ownership, shareholder rights, etc. A firm with high governance capacity tends to be better run (transparent, long-term planning, ethical practices).</w:t>
      </w:r>
    </w:p>
    <w:p w14:paraId="2D71F0DF" w14:textId="77777777" w:rsidR="00416C46" w:rsidRDefault="00000000">
      <w:pPr>
        <w:numPr>
          <w:ilvl w:val="0"/>
          <w:numId w:val="5"/>
        </w:numPr>
      </w:pPr>
      <w:r>
        <w:rPr>
          <w:b/>
          <w:bCs/>
        </w:rPr>
        <w:t>R:</w:t>
      </w:r>
      <w:r>
        <w:t xml:space="preserve"> Risk capacity for a business is its resilience – e.g. liquidity ratios (cash reserves), debt levels (low debt = more buffer), diversification of suppliers and markets, robustness of supply chain, and risk management strategies (hedging, insurance). A company like Apple with huge cash reserves has high R; a highly leveraged company with one key supplier has low R (fragile to disruption). Using this, one can assess a firm’s likelihood to handle shocks (loss of a big client, input price spike, etc.). Investors could use a scaled version of our model to identify firms that are fundamentally resilient yet undervalued, or vice versa.</w:t>
      </w:r>
    </w:p>
    <w:p w14:paraId="0732627F" w14:textId="77777777" w:rsidR="00416C46" w:rsidRDefault="00000000">
      <w:pPr>
        <w:numPr>
          <w:ilvl w:val="0"/>
          <w:numId w:val="5"/>
        </w:numPr>
      </w:pPr>
      <w:r>
        <w:rPr>
          <w:b/>
          <w:bCs/>
        </w:rPr>
        <w:t>City Level:</w:t>
      </w:r>
      <w:r>
        <w:t xml:space="preserve"> Urban systems can also be profiled. E.g., </w:t>
      </w:r>
      <w:r>
        <w:rPr>
          <w:b/>
          <w:bCs/>
        </w:rPr>
        <w:t>E</w:t>
      </w:r>
      <w:r>
        <w:t xml:space="preserve"> = energy consumption per capita in the city; </w:t>
      </w:r>
      <w:r>
        <w:rPr>
          <w:b/>
          <w:bCs/>
        </w:rPr>
        <w:t>Y</w:t>
      </w:r>
      <w:r>
        <w:t xml:space="preserve"> = GDP per capita of the city (or income); </w:t>
      </w:r>
      <w:r>
        <w:rPr>
          <w:b/>
          <w:bCs/>
        </w:rPr>
        <w:t>K</w:t>
      </w:r>
      <w:r>
        <w:t xml:space="preserve"> = infrastructure per resident (transit infrastructure, utilities capacity); </w:t>
      </w:r>
      <w:r>
        <w:rPr>
          <w:b/>
          <w:bCs/>
        </w:rPr>
        <w:t>I</w:t>
      </w:r>
      <w:r>
        <w:t xml:space="preserve"> = connectivity (broadband access rate, educational attainment in city); </w:t>
      </w:r>
      <w:r>
        <w:rPr>
          <w:b/>
          <w:bCs/>
        </w:rPr>
        <w:t>C</w:t>
      </w:r>
      <w:r>
        <w:t xml:space="preserve"> = complexity of the urban economy (number of industries present, employment diversity); </w:t>
      </w:r>
      <w:r>
        <w:rPr>
          <w:b/>
          <w:bCs/>
        </w:rPr>
        <w:t>G</w:t>
      </w:r>
      <w:r>
        <w:t xml:space="preserve"> = city governance quality (efficiency of municipal services, credit rating of the city government, crime rates reflecting rule of law); </w:t>
      </w:r>
      <w:r>
        <w:rPr>
          <w:b/>
          <w:bCs/>
        </w:rPr>
        <w:t>R</w:t>
      </w:r>
      <w:r>
        <w:t xml:space="preserve"> = city’s emergency response capacity and fiscal health (e.g. rainy-day funds, healthcare capacity, social cohesion in neighborhoods). This could be used to rank cities’ resilience or predict urban crises (for instance, a city with poor governance, undiversified economy, and strained infrastructure might be prone to sharp decline or unrest if hit by a shock like a natural disaster or industry exit).</w:t>
      </w:r>
    </w:p>
    <w:p w14:paraId="32F9608E" w14:textId="77777777" w:rsidR="00416C46" w:rsidRDefault="00000000">
      <w:pPr>
        <w:numPr>
          <w:ilvl w:val="0"/>
          <w:numId w:val="5"/>
        </w:numPr>
      </w:pPr>
      <w:r>
        <w:rPr>
          <w:b/>
          <w:bCs/>
        </w:rPr>
        <w:t>National Level:</w:t>
      </w:r>
      <w:r>
        <w:t xml:space="preserve"> (our main discussion so far) – but also </w:t>
      </w:r>
      <w:r>
        <w:rPr>
          <w:b/>
          <w:bCs/>
        </w:rPr>
        <w:t>regional blocs or global level</w:t>
      </w:r>
      <w:r>
        <w:t>: one could aggregate or average these indicators for, say, the EU or ASEAN. For a bloc, G might represent the strength of supranational institutions, R the pooled resources or mutual support mechanisms. The model could highlight if, for example, the Eurozone as a whole is near a tipping point (which it was during the sovereign crisis when several members’ states simultaneously were in Red zones).</w:t>
      </w:r>
    </w:p>
    <w:p w14:paraId="23F9E6D4" w14:textId="77777777" w:rsidR="00416C46" w:rsidRDefault="00000000">
      <w:pPr>
        <w:pStyle w:val="FirstParagraph"/>
      </w:pPr>
      <w:r>
        <w:t xml:space="preserve">The key is </w:t>
      </w:r>
      <w:r>
        <w:rPr>
          <w:b/>
          <w:bCs/>
        </w:rPr>
        <w:t>structural similarity</w:t>
      </w:r>
      <w:r>
        <w:t xml:space="preserve">: In any complex system, something analogous to energy, output, infrastructure, information, complexity, governance, and resilience can be defined. This makes the model </w:t>
      </w:r>
      <w:r>
        <w:rPr>
          <w:b/>
          <w:bCs/>
        </w:rPr>
        <w:t>scalable</w:t>
      </w:r>
      <w:r>
        <w:t>, though the specific metrics and their units differ. It implies that lessons on phase transitions apply broadly – a family, firm, or city can “collapse” or undergo renaissance much like empires and economies do, when these factors shift.</w:t>
      </w:r>
    </w:p>
    <w:p w14:paraId="4519122E" w14:textId="77777777" w:rsidR="00416C46" w:rsidRDefault="00000000">
      <w:pPr>
        <w:pStyle w:val="BodyText"/>
      </w:pPr>
      <w:r>
        <w:lastRenderedPageBreak/>
        <w:t xml:space="preserve">Crucially, scaling requires careful definition to preserve meaning. For instance, governance at a family level is not a government, but it could mean stability of family hierarchy or decision-making. We must adjust interpretations but the </w:t>
      </w:r>
      <w:r>
        <w:rPr>
          <w:b/>
          <w:bCs/>
        </w:rPr>
        <w:t>interdependencies hold</w:t>
      </w:r>
      <w:r>
        <w:t>: e.g., if a firm’s governance fails, risk goes up (just as a country with failing governance becomes fragile). If a city’s energy supply is cut, output and complexity will drop, etc. By structuring data hierarchically, one could even nest models (a national model whose components partly aggregate from city models, etc.).</w:t>
      </w:r>
    </w:p>
    <w:p w14:paraId="6DDB4D45" w14:textId="77777777" w:rsidR="00416C46" w:rsidRDefault="00000000">
      <w:pPr>
        <w:pStyle w:val="BodyText"/>
      </w:pPr>
      <w:r>
        <w:t>In practical deployment, one might start at the national level (where data is richest and the stakes are high). But an investor could apply a similar analysis to, say, assess which corporations or municipalities are nearing a stress transition (useful for corporate bonds or muni bonds investment decisions). For example, if our model flagged a certain large corporation’s internal fragility (low R due to high debt, low I due to lack of innovation, etc.), that could be a short candidate or at least require higher risk premium.</w:t>
      </w:r>
    </w:p>
    <w:p w14:paraId="113032C0" w14:textId="77777777" w:rsidR="00416C46" w:rsidRDefault="00000000">
      <w:pPr>
        <w:pStyle w:val="BodyText"/>
      </w:pPr>
      <w:r>
        <w:t xml:space="preserve">Finally, the scalability underscores that </w:t>
      </w:r>
      <w:r>
        <w:rPr>
          <w:b/>
          <w:bCs/>
        </w:rPr>
        <w:t>resilience principles are universal</w:t>
      </w:r>
      <w:r>
        <w:t>: Adequate energy/resource input, diversified complex structures, strong governance, and buffers against shocks are the pillars of sustainability at any scale. This aligns with interdisciplinary studies – e.g. ecologists and economists alike emphasize diversity and modularity to avoid systemic collapse</w:t>
      </w:r>
      <w:hyperlink r:id="rId60" w:anchor=":~:text=The%20fold%20catastrophe%2C%20for%20example%2C,any%20single%20cause%20would%20suggest">
        <w:r>
          <w:rPr>
            <w:rStyle w:val="Hyperlink"/>
          </w:rPr>
          <w:t>[22]</w:t>
        </w:r>
      </w:hyperlink>
      <w:hyperlink r:id="rId61" w:anchor=":~:text=nearing%20its%20critical%20surface%E2%80%94when%20further,stress%20yields%20diminishing%20stability">
        <w:r>
          <w:rPr>
            <w:rStyle w:val="Hyperlink"/>
          </w:rPr>
          <w:t>[25]</w:t>
        </w:r>
      </w:hyperlink>
      <w:r>
        <w:t xml:space="preserve">. By capturing these in </w:t>
      </w:r>
      <m:oMath>
        <m:r>
          <w:rPr>
            <w:rFonts w:ascii="Cambria Math" w:hAnsi="Cambria Math"/>
          </w:rPr>
          <m:t>S</m:t>
        </m:r>
        <m:d>
          <m:dPr>
            <m:ctrlPr>
              <w:rPr>
                <w:rFonts w:ascii="Cambria Math" w:hAnsi="Cambria Math"/>
              </w:rPr>
            </m:ctrlPr>
          </m:dPr>
          <m:e>
            <m:r>
              <w:rPr>
                <w:rFonts w:ascii="Cambria Math" w:hAnsi="Cambria Math"/>
              </w:rPr>
              <m:t>t</m:t>
            </m:r>
          </m:e>
        </m:d>
      </m:oMath>
      <w:r>
        <w:t>, we not only forecast crises but also identify pathways to strengthen systems (be it a company adding product lines or a nation investing in institutional quality).</w:t>
      </w:r>
    </w:p>
    <w:p w14:paraId="0117ABC6" w14:textId="77777777" w:rsidR="00416C46" w:rsidRDefault="00000000">
      <w:pPr>
        <w:pStyle w:val="Heading2"/>
      </w:pPr>
      <w:bookmarkStart w:id="9" w:name="conclusion"/>
      <w:bookmarkEnd w:id="8"/>
      <w:r>
        <w:t>Conclusion</w:t>
      </w:r>
    </w:p>
    <w:p w14:paraId="04256B01" w14:textId="77777777" w:rsidR="00416C46" w:rsidRDefault="00000000">
      <w:pPr>
        <w:pStyle w:val="FirstParagraph"/>
      </w:pPr>
      <w:r>
        <w:t xml:space="preserve">In this deep-dive, we outlined a comprehensive model for tracking and predicting </w:t>
      </w:r>
      <w:r>
        <w:rPr>
          <w:b/>
          <w:bCs/>
        </w:rPr>
        <w:t>systemic phase transitions</w:t>
      </w:r>
      <w:r>
        <w:t xml:space="preserve"> in socio-economic systems via a seven-dimensional state vector. We identified concrete, often real-time, proxies for each dimension – from </w:t>
      </w:r>
      <w:r>
        <w:rPr>
          <w:b/>
          <w:bCs/>
        </w:rPr>
        <w:t>satellite-measured energy use</w:t>
      </w:r>
      <w:r>
        <w:t xml:space="preserve"> to </w:t>
      </w:r>
      <w:r>
        <w:rPr>
          <w:b/>
          <w:bCs/>
        </w:rPr>
        <w:t>governance indices and resilience metrics</w:t>
      </w:r>
      <w:r>
        <w:t xml:space="preserve"> – enabling continuous monitoring of an economy’s vital signs. We then discussed multiple modeling paradigms: </w:t>
      </w:r>
      <w:r>
        <w:rPr>
          <w:b/>
          <w:bCs/>
        </w:rPr>
        <w:t>dynamical systems</w:t>
      </w:r>
      <w:r>
        <w:t xml:space="preserve"> to map feedback loops and equilibria; </w:t>
      </w:r>
      <w:r>
        <w:rPr>
          <w:b/>
          <w:bCs/>
        </w:rPr>
        <w:t>bifurcation analysis</w:t>
      </w:r>
      <w:r>
        <w:t xml:space="preserve"> to understand critical thresholds; </w:t>
      </w:r>
      <w:r>
        <w:rPr>
          <w:b/>
          <w:bCs/>
        </w:rPr>
        <w:t>entropy and network measures</w:t>
      </w:r>
      <w:r>
        <w:t xml:space="preserve"> to quantify complexity and early warnings; and </w:t>
      </w:r>
      <w:r>
        <w:rPr>
          <w:b/>
          <w:bCs/>
        </w:rPr>
        <w:t>regime-switching models</w:t>
      </w:r>
      <w:r>
        <w:t xml:space="preserve"> to probabilistically detect shifts. These tools, combined with robust data pipelines, allow us to gauge when a system is nearing a tipping point into instability.</w:t>
      </w:r>
    </w:p>
    <w:p w14:paraId="2A86AEF4" w14:textId="77777777" w:rsidR="00416C46" w:rsidRDefault="00000000">
      <w:pPr>
        <w:pStyle w:val="BodyText"/>
      </w:pPr>
      <w:r>
        <w:t xml:space="preserve">By applying this framework, analysts and investors can detect when markets significantly misprice risk. Historical patterns confirm that </w:t>
      </w:r>
      <w:r>
        <w:rPr>
          <w:b/>
          <w:bCs/>
        </w:rPr>
        <w:t>markets often ignore mounting fragility until a trigger hits</w:t>
      </w:r>
      <w:r>
        <w:t>, as seen when Eurozone bond spreads stayed low despite eroding fundamentals</w:t>
      </w:r>
      <w:hyperlink r:id="rId62" w:anchor=":~:text=After%20the%20introduction%20of%20the,2013">
        <w:r>
          <w:rPr>
            <w:rStyle w:val="Hyperlink"/>
          </w:rPr>
          <w:t>[27]</w:t>
        </w:r>
      </w:hyperlink>
      <w:r>
        <w:t xml:space="preserve"> or when equity valuations remain euphoric even as macro risks rise</w:t>
      </w:r>
      <w:hyperlink r:id="rId63" w:anchor=":~:text=Even%20though%20we%20are%20on,time%20lows">
        <w:r>
          <w:rPr>
            <w:rStyle w:val="Hyperlink"/>
          </w:rPr>
          <w:t>[33]</w:t>
        </w:r>
      </w:hyperlink>
      <w:hyperlink r:id="rId64" w:anchor=":~:text=equity%20risk%20premiums%20are%20near,time%20lows">
        <w:r>
          <w:rPr>
            <w:rStyle w:val="Hyperlink"/>
          </w:rPr>
          <w:t>[26]</w:t>
        </w:r>
      </w:hyperlink>
      <w:r>
        <w:t xml:space="preserve">. Using </w:t>
      </w:r>
      <m:oMath>
        <m:r>
          <w:rPr>
            <w:rFonts w:ascii="Cambria Math" w:hAnsi="Cambria Math"/>
          </w:rPr>
          <m:t>S</m:t>
        </m:r>
        <m:d>
          <m:dPr>
            <m:ctrlPr>
              <w:rPr>
                <w:rFonts w:ascii="Cambria Math" w:hAnsi="Cambria Math"/>
              </w:rPr>
            </m:ctrlPr>
          </m:dPr>
          <m:e>
            <m:r>
              <w:rPr>
                <w:rFonts w:ascii="Cambria Math" w:hAnsi="Cambria Math"/>
              </w:rPr>
              <m:t>t</m:t>
            </m:r>
          </m:e>
        </m:d>
      </m:oMath>
      <w:r>
        <w:t xml:space="preserve"> as an early warning system, one can position for these discontinuities – whether through </w:t>
      </w:r>
      <w:r>
        <w:rPr>
          <w:b/>
          <w:bCs/>
        </w:rPr>
        <w:t>hedging strategies or relative value trades</w:t>
      </w:r>
      <w:r>
        <w:t xml:space="preserve"> that exploit divergence between </w:t>
      </w:r>
      <w:r>
        <w:rPr>
          <w:b/>
          <w:bCs/>
        </w:rPr>
        <w:t>fundamentals and prices</w:t>
      </w:r>
      <w:r>
        <w:t xml:space="preserve">. For example, </w:t>
      </w:r>
      <w:r>
        <w:rPr>
          <w:b/>
          <w:bCs/>
        </w:rPr>
        <w:t>country risk arbitrage</w:t>
      </w:r>
      <w:r>
        <w:t xml:space="preserve"> (long/short sovereign bonds or CDS based on governance and resilience gaps) is grounded </w:t>
      </w:r>
      <w:r>
        <w:lastRenderedPageBreak/>
        <w:t>in evidence that better fundamental health warrants lower yields</w:t>
      </w:r>
      <w:hyperlink r:id="rId65" w:anchor=":~:text=capita%20GDP%2C%20and%20has%20stronger,to%20global%20factors%2C%20the%20results">
        <w:r>
          <w:rPr>
            <w:rStyle w:val="Hyperlink"/>
          </w:rPr>
          <w:t>[32]</w:t>
        </w:r>
      </w:hyperlink>
      <w:r>
        <w:t>. Instances where that relationship breaks are opportunities waiting to be realized.</w:t>
      </w:r>
    </w:p>
    <w:p w14:paraId="0BF27E59" w14:textId="77777777" w:rsidR="00416C46" w:rsidRDefault="00000000">
      <w:pPr>
        <w:pStyle w:val="BodyText"/>
      </w:pPr>
      <w:r>
        <w:t xml:space="preserve">Moreover, the model’s scalability suggests a unified way to think about </w:t>
      </w:r>
      <w:r>
        <w:rPr>
          <w:b/>
          <w:bCs/>
        </w:rPr>
        <w:t>resilience across all human systems</w:t>
      </w:r>
      <w:r>
        <w:t xml:space="preserve">. It encourages decision-makers at every level to ask: </w:t>
      </w:r>
      <w:r>
        <w:rPr>
          <w:i/>
          <w:iCs/>
        </w:rPr>
        <w:t>Do we have sufficient energy and infrastructure for our population? Are we producing and spreading knowledge? How complex and diversified is our economy/organization? Is governance effective and trusted? Do we have buffers for hard times?</w:t>
      </w:r>
      <w:r>
        <w:t xml:space="preserve"> Weakness in any one pillar can make the difference between a system that merely </w:t>
      </w:r>
      <w:r>
        <w:rPr>
          <w:b/>
          <w:bCs/>
        </w:rPr>
        <w:t>bends under stress and one that breaks</w:t>
      </w:r>
      <w:r>
        <w:t>. As the IMF authors argue, decades of efficiency-first policies have left systems fragile and “stripped of resilience,” and now resilience must be prioritized</w:t>
      </w:r>
      <w:hyperlink r:id="rId66" w:anchor=":~:text=Coping%20with%20such%20problems%20will,fragile%20systems%20stripped%20of%20resilience">
        <w:r>
          <w:rPr>
            <w:rStyle w:val="Hyperlink"/>
          </w:rPr>
          <w:t>[35]</w:t>
        </w:r>
      </w:hyperlink>
      <w:hyperlink r:id="rId67" w:anchor=":~:text=have%20begun%20to%20see%20the,fragile%20systems%20stripped%20of%20resilience">
        <w:r>
          <w:rPr>
            <w:rStyle w:val="Hyperlink"/>
          </w:rPr>
          <w:t>[36]</w:t>
        </w:r>
      </w:hyperlink>
      <w:r>
        <w:t>. Our state-vector approach provides a scaffold to quantify and track that resilience.</w:t>
      </w:r>
    </w:p>
    <w:p w14:paraId="70E5DD41" w14:textId="77777777" w:rsidR="00416C46" w:rsidRDefault="00000000">
      <w:pPr>
        <w:pStyle w:val="BodyText"/>
      </w:pPr>
      <w:r>
        <w:t xml:space="preserve">In academic terms, this aligns with growing research on </w:t>
      </w:r>
      <w:r>
        <w:rPr>
          <w:b/>
          <w:bCs/>
        </w:rPr>
        <w:t>systemic risk and fragility</w:t>
      </w:r>
      <w:r>
        <w:t xml:space="preserve"> – moving beyond narrow financial metrics to a holistic view of socio-economic viability</w:t>
      </w:r>
      <w:hyperlink r:id="rId68" w:anchor=":~:text=Much%20attention%20is%20reserved%20to,significant%20disruption%20to%20the%20global">
        <w:r>
          <w:rPr>
            <w:rStyle w:val="Hyperlink"/>
          </w:rPr>
          <w:t>[28]</w:t>
        </w:r>
      </w:hyperlink>
      <w:hyperlink r:id="rId69" w:anchor=":~:text=framework%20for%20strengthening%20financial%20and,Allen%20and%20Carletti%2C%202012">
        <w:r>
          <w:rPr>
            <w:rStyle w:val="Hyperlink"/>
          </w:rPr>
          <w:t>[29]</w:t>
        </w:r>
      </w:hyperlink>
      <w:r>
        <w:t xml:space="preserve">. In industry terms, it offers a roadmap for </w:t>
      </w:r>
      <w:r>
        <w:rPr>
          <w:b/>
          <w:bCs/>
        </w:rPr>
        <w:t>macro-risk management and alpha generation</w:t>
      </w:r>
      <w:r>
        <w:t xml:space="preserve"> in an era of frequent “bolts from the blue” crises</w:t>
      </w:r>
      <w:hyperlink r:id="rId70" w:anchor=":~:text=our%20world%E2%80%99s%20ability%20to%20manage,the%2021st%20century%20is%20set">
        <w:r>
          <w:rPr>
            <w:rStyle w:val="Hyperlink"/>
          </w:rPr>
          <w:t>[37]</w:t>
        </w:r>
      </w:hyperlink>
      <w:r>
        <w:t>. By synthesizing insights from energy economics, complexity science, and finance, we can better anticipate the next phase transition – whether it’s a collapse to avoid or a positive transformation to foster.</w:t>
      </w:r>
    </w:p>
    <w:p w14:paraId="3D6602A8" w14:textId="77777777" w:rsidR="00416C46" w:rsidRDefault="00000000">
      <w:pPr>
        <w:pStyle w:val="BodyText"/>
      </w:pPr>
      <w:r>
        <w:rPr>
          <w:b/>
          <w:bCs/>
        </w:rPr>
        <w:t>Sources:</w:t>
      </w:r>
    </w:p>
    <w:p w14:paraId="0D80C8D1" w14:textId="77777777" w:rsidR="00416C46" w:rsidRDefault="00000000">
      <w:pPr>
        <w:pStyle w:val="Compact"/>
        <w:numPr>
          <w:ilvl w:val="0"/>
          <w:numId w:val="6"/>
        </w:numPr>
      </w:pPr>
      <w:r>
        <w:t>Energy &amp; growth: High energy availability correlates with higher living standards</w:t>
      </w:r>
      <w:hyperlink r:id="rId71" w:anchor=":~:text=The%20positive%20relationship%20between%20energy,country%20that%20consumes%20a%20lot">
        <w:r>
          <w:rPr>
            <w:rStyle w:val="Hyperlink"/>
          </w:rPr>
          <w:t>[3]</w:t>
        </w:r>
      </w:hyperlink>
      <w:r>
        <w:t xml:space="preserve"> and reliable power boosts productivity</w:t>
      </w:r>
      <w:hyperlink r:id="rId72" w:anchor=":~:text=,shown%20to%20decrease%20profit%20margins">
        <w:r>
          <w:rPr>
            <w:rStyle w:val="Hyperlink"/>
          </w:rPr>
          <w:t>[5]</w:t>
        </w:r>
      </w:hyperlink>
      <w:r>
        <w:t>. Our World in Data tracks primary energy use per capita (kWh/person) by country</w:t>
      </w:r>
      <w:hyperlink r:id="rId73" w:anchor=":~:text=Measured%20in%20kilowatt">
        <w:r>
          <w:rPr>
            <w:rStyle w:val="Hyperlink"/>
          </w:rPr>
          <w:t>[4]</w:t>
        </w:r>
      </w:hyperlink>
      <w:r>
        <w:t>.</w:t>
      </w:r>
    </w:p>
    <w:p w14:paraId="20A4AEFA" w14:textId="77777777" w:rsidR="00416C46" w:rsidRDefault="00000000">
      <w:pPr>
        <w:pStyle w:val="Compact"/>
        <w:numPr>
          <w:ilvl w:val="0"/>
          <w:numId w:val="6"/>
        </w:numPr>
      </w:pPr>
      <w:r>
        <w:t>Governance &amp; development: Effective, inclusive institutions drive stronger growth and services</w:t>
      </w:r>
      <w:hyperlink r:id="rId74" w:anchor=":~:text=Governance%E2%80%94the%20traditions%20and%20institutions%20by,are%20often%20harder%20to%20sustain">
        <w:r>
          <w:rPr>
            <w:rStyle w:val="Hyperlink"/>
          </w:rPr>
          <w:t>[12]</w:t>
        </w:r>
      </w:hyperlink>
      <w:r>
        <w:t>. World Bank’s WGI measures governance (e.g. Government Effectiveness) annually</w:t>
      </w:r>
      <w:hyperlink r:id="rId75" w:anchor=":~:text=initiatives%20for%20measuring%20governance,economies%20from%201996%20to%202024">
        <w:r>
          <w:rPr>
            <w:rStyle w:val="Hyperlink"/>
          </w:rPr>
          <w:t>[11]</w:t>
        </w:r>
      </w:hyperlink>
      <w:r>
        <w:t>. Countries with better governance and fundamentals tend to enjoy lower sovereign bond spreads</w:t>
      </w:r>
      <w:hyperlink r:id="rId76" w:anchor=":~:text=capita%20GDP%2C%20and%20has%20stronger,to%20global%20factors%2C%20the%20results">
        <w:r>
          <w:rPr>
            <w:rStyle w:val="Hyperlink"/>
          </w:rPr>
          <w:t>[32]</w:t>
        </w:r>
      </w:hyperlink>
      <w:r>
        <w:t>.</w:t>
      </w:r>
    </w:p>
    <w:p w14:paraId="68D9775F" w14:textId="77777777" w:rsidR="00416C46" w:rsidRDefault="00000000">
      <w:pPr>
        <w:pStyle w:val="Compact"/>
        <w:numPr>
          <w:ilvl w:val="0"/>
          <w:numId w:val="6"/>
        </w:numPr>
      </w:pPr>
      <w:r>
        <w:t>Economic complexity: Diverse productive capabilities (high ECI) predict higher GDP and stability</w:t>
      </w:r>
      <w:hyperlink r:id="rId77" w:anchor=":~:text=development%2C%20as%20recent%20%E2%80%9Ceconomic%20complexity%E2%80%9D,parameter%20combinatorial%20model%20of">
        <w:r>
          <w:rPr>
            <w:rStyle w:val="Hyperlink"/>
          </w:rPr>
          <w:t>[9]</w:t>
        </w:r>
      </w:hyperlink>
      <w:r>
        <w:t>. Complexity indices outperform human capital in explaining income differences</w:t>
      </w:r>
      <w:hyperlink r:id="rId78" w:anchor=":~:text=development%2C%20as%20recent%20%E2%80%9Ceconomic%20complexity%E2%80%9D,parameter%20combinatorial%20model%20of">
        <w:r>
          <w:rPr>
            <w:rStyle w:val="Hyperlink"/>
          </w:rPr>
          <w:t>[9]</w:t>
        </w:r>
      </w:hyperlink>
      <w:r>
        <w:t>. More complex economies are better shielded from shocks, showing lower output volatility</w:t>
      </w:r>
      <w:hyperlink r:id="rId79" w:anchor=":~:text=The%20Economic%20Complexity%20Index%20,on%20determinants%20of%20output">
        <w:r>
          <w:rPr>
            <w:rStyle w:val="Hyperlink"/>
          </w:rPr>
          <w:t>[10]</w:t>
        </w:r>
      </w:hyperlink>
      <w:r>
        <w:t>.</w:t>
      </w:r>
    </w:p>
    <w:p w14:paraId="79C56D72" w14:textId="77777777" w:rsidR="00416C46" w:rsidRDefault="00000000">
      <w:pPr>
        <w:pStyle w:val="Compact"/>
        <w:numPr>
          <w:ilvl w:val="0"/>
          <w:numId w:val="6"/>
        </w:numPr>
      </w:pPr>
      <w:r>
        <w:t>Resilience metrics: A “Resilience Scoreboard” can quantify anti-fragility across domains and model shock cascades</w:t>
      </w:r>
      <w:hyperlink r:id="rId80" w:anchor=":~:text=We%20present%20the%20Resilience%20Scoreboard,Unlike%20additive%20welfare%20indices%2C%20the">
        <w:r>
          <w:rPr>
            <w:rStyle w:val="Hyperlink"/>
          </w:rPr>
          <w:t>[16]</w:t>
        </w:r>
      </w:hyperlink>
      <w:hyperlink r:id="rId81" w:anchor=":~:text=institutional%20quality%20and%20social%20trust,rather%20than%20optimizing%20single%20sectors">
        <w:r>
          <w:rPr>
            <w:rStyle w:val="Hyperlink"/>
          </w:rPr>
          <w:t>[17]</w:t>
        </w:r>
      </w:hyperlink>
      <w:r>
        <w:t>, adjusting for governance quality</w:t>
      </w:r>
      <w:hyperlink r:id="rId82" w:anchor=":~:text=We%20present%20the%20Resilience%20Scoreboard,Unlike%20additive%20welfare%20indices%2C%20the">
        <w:r>
          <w:rPr>
            <w:rStyle w:val="Hyperlink"/>
          </w:rPr>
          <w:t>[16]</w:t>
        </w:r>
      </w:hyperlink>
      <w:r>
        <w:t>. Sufficient fiscal space and buffers make economies more resilient to disasters</w:t>
      </w:r>
      <w:hyperlink r:id="rId83" w:anchor=":~:text=Shocks%20openknowledge,experience%20more%20pronounced%20negative%20effects">
        <w:r>
          <w:rPr>
            <w:rStyle w:val="Hyperlink"/>
          </w:rPr>
          <w:t>[13]</w:t>
        </w:r>
      </w:hyperlink>
      <w:r>
        <w:t>.</w:t>
      </w:r>
    </w:p>
    <w:p w14:paraId="2604AADF" w14:textId="77777777" w:rsidR="00416C46" w:rsidRDefault="00000000">
      <w:pPr>
        <w:pStyle w:val="Compact"/>
        <w:numPr>
          <w:ilvl w:val="0"/>
          <w:numId w:val="6"/>
        </w:numPr>
      </w:pPr>
      <w:r>
        <w:t>Phase transitions &amp; early warnings: Catastrophe theory explains how gradual stress leads to sudden collapse in social systems</w:t>
      </w:r>
      <w:hyperlink r:id="rId84" w:anchor=":~:text=While%20historians%20invoke%20%E2%80%9Cturning%20points%E2%80%9D,steady%20structures%20into%20sudden%20collapse">
        <w:r>
          <w:rPr>
            <w:rStyle w:val="Hyperlink"/>
          </w:rPr>
          <w:t>[1]</w:t>
        </w:r>
      </w:hyperlink>
      <w:hyperlink r:id="rId85" w:anchor=":~:text=At%20its%20core%2C%20catastrophe%20theory,abruptly%20into%20a%20new%20configuration">
        <w:r>
          <w:rPr>
            <w:rStyle w:val="Hyperlink"/>
          </w:rPr>
          <w:t>[2]</w:t>
        </w:r>
      </w:hyperlink>
      <w:r>
        <w:t>. Monitoring nonlinear indicators (polarization rate, variable correlations, institutional trust) helps flag when a system nears a critical threshold</w:t>
      </w:r>
      <w:hyperlink r:id="rId86" w:anchor=":~:text=Catastrophe%20theory%20reframes%20strategy%20as,further%20stress%20yields%20diminishing%20stability">
        <w:r>
          <w:rPr>
            <w:rStyle w:val="Hyperlink"/>
          </w:rPr>
          <w:t>[38]</w:t>
        </w:r>
      </w:hyperlink>
      <w:r>
        <w:t>. Entropy-based indicators have shown forecasting power for banking crises</w:t>
      </w:r>
      <w:hyperlink r:id="rId87" w:anchor=":~:text=We%20analyze%20the%20time%20evolution,measures%20in%20predicting%20banking%20crises">
        <w:r>
          <w:rPr>
            <w:rStyle w:val="Hyperlink"/>
          </w:rPr>
          <w:t>[14]</w:t>
        </w:r>
      </w:hyperlink>
      <w:r>
        <w:t xml:space="preserve"> by detecting when risk concentrates and system diversity falls</w:t>
      </w:r>
      <w:hyperlink r:id="rId88" w:anchor=":~:text=Entropies%20are%20based%20on%20the,distribution%20of%20systemic%20risk%20measures">
        <w:r>
          <w:rPr>
            <w:rStyle w:val="Hyperlink"/>
          </w:rPr>
          <w:t>[15]</w:t>
        </w:r>
      </w:hyperlink>
      <w:r>
        <w:t>. Evidence of critical slowing (longer recovery from perturbations) has been observed before some market crashes</w:t>
      </w:r>
      <w:hyperlink r:id="rId89" w:anchor=":~:text=crises%3F%20link,the%20more%20recent%20financial">
        <w:r>
          <w:rPr>
            <w:rStyle w:val="Hyperlink"/>
          </w:rPr>
          <w:t>[39]</w:t>
        </w:r>
      </w:hyperlink>
      <w:r>
        <w:t>, though not uniformly.</w:t>
      </w:r>
    </w:p>
    <w:p w14:paraId="1C1BFB9D" w14:textId="77777777" w:rsidR="00416C46" w:rsidRDefault="00000000">
      <w:pPr>
        <w:pStyle w:val="Compact"/>
        <w:numPr>
          <w:ilvl w:val="0"/>
          <w:numId w:val="6"/>
        </w:numPr>
      </w:pPr>
      <w:r>
        <w:lastRenderedPageBreak/>
        <w:t>Market mispricing and arbitrage: There is a history of markets underestimating macro risks until late</w:t>
      </w:r>
      <w:hyperlink r:id="rId90" w:anchor=":~:text=equity%20risk%20premiums%20are%20near,time%20lows">
        <w:r>
          <w:rPr>
            <w:rStyle w:val="Hyperlink"/>
          </w:rPr>
          <w:t>[26]</w:t>
        </w:r>
      </w:hyperlink>
      <w:r>
        <w:t xml:space="preserve">. Eurozone pre-2010 saw bond yields </w:t>
      </w:r>
      <w:r>
        <w:rPr>
          <w:b/>
          <w:bCs/>
        </w:rPr>
        <w:t>insensitive to fiscal fundamentals</w:t>
      </w:r>
      <w:hyperlink r:id="rId91" w:anchor=":~:text=After%20the%20introduction%20of%20the,2013">
        <w:r>
          <w:rPr>
            <w:rStyle w:val="Hyperlink"/>
          </w:rPr>
          <w:t>[27]</w:t>
        </w:r>
      </w:hyperlink>
      <w:r>
        <w:t>, which corrected violently during the Greek crisis. Investors who recognized the fundamental divergence profited. Generally, strong fundamentals (growth, external balance, governance) correlate with tighter spreads</w:t>
      </w:r>
      <w:hyperlink r:id="rId92" w:anchor=":~:text=capita%20GDP%2C%20and%20has%20stronger,to%20global%20factors%2C%20the%20results">
        <w:r>
          <w:rPr>
            <w:rStyle w:val="Hyperlink"/>
          </w:rPr>
          <w:t>[32]</w:t>
        </w:r>
      </w:hyperlink>
      <w:r>
        <w:t>, so any disconnect can be traded. Today’s environment of major geopolitical and climate risks, for example, may present similar mispricings</w:t>
      </w:r>
      <w:hyperlink r:id="rId93" w:anchor=":~:text=Even%20though%20we%20are%20on,time%20lows">
        <w:r>
          <w:rPr>
            <w:rStyle w:val="Hyperlink"/>
          </w:rPr>
          <w:t>[33]</w:t>
        </w:r>
      </w:hyperlink>
      <w:r>
        <w:t>, which a rigorous model can help exploit.</w:t>
      </w:r>
    </w:p>
    <w:bookmarkEnd w:id="1"/>
    <w:bookmarkEnd w:id="2"/>
    <w:bookmarkEnd w:id="9"/>
    <w:p w14:paraId="78907E43" w14:textId="77777777" w:rsidR="00416C46" w:rsidRDefault="00000000">
      <w:r>
        <w:pict w14:anchorId="2E14E1A6">
          <v:rect id="_x0000_i1025" style="width:0;height:1.5pt" o:hralign="center" o:hrstd="t" o:hr="t"/>
        </w:pict>
      </w:r>
    </w:p>
    <w:bookmarkStart w:id="10" w:name="citations"/>
    <w:p w14:paraId="5A48D470" w14:textId="77777777" w:rsidR="00416C46" w:rsidRDefault="00000000">
      <w:pPr>
        <w:pStyle w:val="FirstParagraph"/>
      </w:pPr>
      <w:r>
        <w:fldChar w:fldCharType="begin"/>
      </w:r>
      <w:r>
        <w:instrText>HYPERLINK "https://blogs.timesofisrael.com/catastrophe-theory-and-nonlinear-dynamics-of-sudden-change-in-global-geopolitics/" \l ":~:text=While%20historians%20invoke%20%E2%80%9Cturning%20points%E2%80%9D,steady%20structures%20into%20sudden%20collapse" \h</w:instrText>
      </w:r>
      <w:r>
        <w:fldChar w:fldCharType="separate"/>
      </w:r>
      <w:r>
        <w:rPr>
          <w:rStyle w:val="Hyperlink"/>
        </w:rPr>
        <w:t>[1]</w:t>
      </w:r>
      <w:r>
        <w:fldChar w:fldCharType="end"/>
      </w:r>
      <w:r>
        <w:t xml:space="preserve"> </w:t>
      </w:r>
      <w:hyperlink r:id="rId94" w:anchor=":~:text=At%20its%20core%2C%20catastrophe%20theory,abruptly%20into%20a%20new%20configuration">
        <w:r>
          <w:rPr>
            <w:rStyle w:val="Hyperlink"/>
          </w:rPr>
          <w:t>[2]</w:t>
        </w:r>
      </w:hyperlink>
      <w:r>
        <w:t xml:space="preserve"> </w:t>
      </w:r>
      <w:hyperlink r:id="rId95" w:anchor=":~:text=The%20fold%20catastrophe%2C%20for%20example%2C,any%20single%20cause%20would%20suggest">
        <w:r>
          <w:rPr>
            <w:rStyle w:val="Hyperlink"/>
          </w:rPr>
          <w:t>[22]</w:t>
        </w:r>
      </w:hyperlink>
      <w:r>
        <w:t xml:space="preserve"> </w:t>
      </w:r>
      <w:hyperlink r:id="rId96" w:anchor=":~:text=In%20politics%20and%20international%20relations%2C,the%20driver%20of%20its%20collapse">
        <w:r>
          <w:rPr>
            <w:rStyle w:val="Hyperlink"/>
          </w:rPr>
          <w:t>[23]</w:t>
        </w:r>
      </w:hyperlink>
      <w:r>
        <w:t xml:space="preserve"> </w:t>
      </w:r>
      <w:hyperlink r:id="rId97" w:anchor=":~:text=nearing%20its%20critical%20surface%E2%80%94when%20further,stress%20yields%20diminishing%20stability">
        <w:r>
          <w:rPr>
            <w:rStyle w:val="Hyperlink"/>
          </w:rPr>
          <w:t>[25]</w:t>
        </w:r>
      </w:hyperlink>
      <w:r>
        <w:t xml:space="preserve"> </w:t>
      </w:r>
      <w:hyperlink r:id="rId98" w:anchor=":~:text=Catastrophe%20theory%20reframes%20strategy%20as,further%20stress%20yields%20diminishing%20stability">
        <w:r>
          <w:rPr>
            <w:rStyle w:val="Hyperlink"/>
          </w:rPr>
          <w:t>[38]</w:t>
        </w:r>
      </w:hyperlink>
      <w:r>
        <w:t xml:space="preserve"> The Blogs: Catastrophe Theory and Nonlinear Dynamics of Sudden Change in Global Geopolitics | Vincent James Hooper | The Times of Israel</w:t>
      </w:r>
    </w:p>
    <w:p w14:paraId="370AAF85" w14:textId="77777777" w:rsidR="00416C46" w:rsidRDefault="00000000">
      <w:pPr>
        <w:pStyle w:val="BodyText"/>
      </w:pPr>
      <w:hyperlink r:id="rId99">
        <w:r>
          <w:rPr>
            <w:rStyle w:val="Hyperlink"/>
          </w:rPr>
          <w:t>https://blogs.timesofisrael.com/catastrophe-theory-and-nonlinear-dynamics-of-sudden-change-in-global-geopolitics/</w:t>
        </w:r>
      </w:hyperlink>
    </w:p>
    <w:p w14:paraId="2FFC4B32" w14:textId="77777777" w:rsidR="00416C46" w:rsidRDefault="00000000">
      <w:pPr>
        <w:pStyle w:val="BodyText"/>
      </w:pPr>
      <w:hyperlink r:id="rId100" w:anchor=":~:text=The%20positive%20relationship%20between%20energy,country%20that%20consumes%20a%20lot">
        <w:r>
          <w:rPr>
            <w:rStyle w:val="Hyperlink"/>
          </w:rPr>
          <w:t>[3]</w:t>
        </w:r>
      </w:hyperlink>
      <w:r>
        <w:t xml:space="preserve"> </w:t>
      </w:r>
      <w:hyperlink r:id="rId101" w:anchor=":~:text=,shown%20to%20decrease%20profit%20margins">
        <w:r>
          <w:rPr>
            <w:rStyle w:val="Hyperlink"/>
          </w:rPr>
          <w:t>[5]</w:t>
        </w:r>
      </w:hyperlink>
      <w:r>
        <w:t xml:space="preserve"> How does energy impact economic growth? An overview of the evidence - Energy for Growth Hub</w:t>
      </w:r>
    </w:p>
    <w:p w14:paraId="7CDD9ABF" w14:textId="77777777" w:rsidR="00416C46" w:rsidRDefault="00000000">
      <w:pPr>
        <w:pStyle w:val="BodyText"/>
      </w:pPr>
      <w:hyperlink r:id="rId102">
        <w:r>
          <w:rPr>
            <w:rStyle w:val="Hyperlink"/>
          </w:rPr>
          <w:t>https://energyforgrowth.org/article/how-does-energy-impact-economic-growth-an-overview-of-the-evidence/</w:t>
        </w:r>
      </w:hyperlink>
    </w:p>
    <w:p w14:paraId="5C868C91" w14:textId="77777777" w:rsidR="00416C46" w:rsidRDefault="00000000">
      <w:pPr>
        <w:pStyle w:val="BodyText"/>
      </w:pPr>
      <w:hyperlink r:id="rId103" w:anchor=":~:text=Measured%20in%20kilowatt">
        <w:r>
          <w:rPr>
            <w:rStyle w:val="Hyperlink"/>
          </w:rPr>
          <w:t>[4]</w:t>
        </w:r>
      </w:hyperlink>
      <w:r>
        <w:t xml:space="preserve"> Energy use per person - Our World in Data</w:t>
      </w:r>
    </w:p>
    <w:p w14:paraId="30CB8832" w14:textId="77777777" w:rsidR="00416C46" w:rsidRDefault="00000000">
      <w:pPr>
        <w:pStyle w:val="BodyText"/>
      </w:pPr>
      <w:hyperlink r:id="rId104">
        <w:r>
          <w:rPr>
            <w:rStyle w:val="Hyperlink"/>
          </w:rPr>
          <w:t>https://ourworldindata.org/grapher/per-capita-energy-use</w:t>
        </w:r>
      </w:hyperlink>
    </w:p>
    <w:p w14:paraId="0B34A0C3" w14:textId="77777777" w:rsidR="00416C46" w:rsidRDefault="00000000">
      <w:pPr>
        <w:pStyle w:val="BodyText"/>
      </w:pPr>
      <w:hyperlink r:id="rId105" w:anchor=":~:text=machine%20learning%20and%20mixed,in%20a%20rapidly%20shifting%20economy">
        <w:r>
          <w:rPr>
            <w:rStyle w:val="Hyperlink"/>
          </w:rPr>
          <w:t>[6]</w:t>
        </w:r>
      </w:hyperlink>
      <w:r>
        <w:t xml:space="preserve"> New Data</w:t>
      </w:r>
    </w:p>
    <w:p w14:paraId="7D080DF6" w14:textId="77777777" w:rsidR="00416C46" w:rsidRDefault="00000000">
      <w:pPr>
        <w:pStyle w:val="BodyText"/>
      </w:pPr>
      <w:hyperlink r:id="rId106">
        <w:r>
          <w:rPr>
            <w:rStyle w:val="Hyperlink"/>
          </w:rPr>
          <w:t>https://oecdstatistics.blog/category/new-data/</w:t>
        </w:r>
      </w:hyperlink>
    </w:p>
    <w:p w14:paraId="390C8E41" w14:textId="77777777" w:rsidR="00416C46" w:rsidRDefault="00000000">
      <w:pPr>
        <w:pStyle w:val="BodyText"/>
      </w:pPr>
      <w:hyperlink r:id="rId107" w:anchor=":~:text=Link%20between%20growth%20in%20economic,electricity%20use%20as%20populations%20grow">
        <w:r>
          <w:rPr>
            <w:rStyle w:val="Hyperlink"/>
          </w:rPr>
          <w:t>[7]</w:t>
        </w:r>
      </w:hyperlink>
      <w:r>
        <w:t xml:space="preserve"> Link between growth in economic activity and electricity use is ... - EIA</w:t>
      </w:r>
    </w:p>
    <w:p w14:paraId="31BA1F11" w14:textId="77777777" w:rsidR="00416C46" w:rsidRDefault="00000000">
      <w:pPr>
        <w:pStyle w:val="BodyText"/>
      </w:pPr>
      <w:hyperlink r:id="rId108">
        <w:r>
          <w:rPr>
            <w:rStyle w:val="Hyperlink"/>
          </w:rPr>
          <w:t>https://www.eia.gov/todayinenergy/detail.php?id=33812</w:t>
        </w:r>
      </w:hyperlink>
    </w:p>
    <w:p w14:paraId="4C46A5A5" w14:textId="77777777" w:rsidR="00416C46" w:rsidRDefault="00000000">
      <w:pPr>
        <w:pStyle w:val="BodyText"/>
      </w:pPr>
      <w:hyperlink r:id="rId109" w:anchor=":~:text=Contrary%20to%20conventional%20economic%20growth,of%20a%20country%27s%20number%20of">
        <w:r>
          <w:rPr>
            <w:rStyle w:val="Hyperlink"/>
          </w:rPr>
          <w:t>[8]</w:t>
        </w:r>
      </w:hyperlink>
      <w:r>
        <w:t xml:space="preserve"> </w:t>
      </w:r>
      <w:hyperlink r:id="rId110" w:anchor=":~:text=development%2C%20as%20recent%20%E2%80%9Ceconomic%20complexity%E2%80%9D,parameter%20combinatorial%20model%20of">
        <w:r>
          <w:rPr>
            <w:rStyle w:val="Hyperlink"/>
          </w:rPr>
          <w:t>[9]</w:t>
        </w:r>
      </w:hyperlink>
      <w:r>
        <w:t xml:space="preserve"> A simple measure of economic complexity - ScienceDirect</w:t>
      </w:r>
    </w:p>
    <w:p w14:paraId="4D4D75F2" w14:textId="77777777" w:rsidR="00416C46" w:rsidRDefault="00000000">
      <w:pPr>
        <w:pStyle w:val="BodyText"/>
      </w:pPr>
      <w:hyperlink r:id="rId111">
        <w:r>
          <w:rPr>
            <w:rStyle w:val="Hyperlink"/>
          </w:rPr>
          <w:t>https://www.sciencedirect.com/science/article/pii/S004873332300077X</w:t>
        </w:r>
      </w:hyperlink>
    </w:p>
    <w:p w14:paraId="2FB297F0" w14:textId="77777777" w:rsidR="00416C46" w:rsidRDefault="00000000">
      <w:pPr>
        <w:pStyle w:val="BodyText"/>
      </w:pPr>
      <w:hyperlink r:id="rId112" w:anchor=":~:text=The%20Economic%20Complexity%20Index%20,on%20determinants%20of%20output">
        <w:r>
          <w:rPr>
            <w:rStyle w:val="Hyperlink"/>
          </w:rPr>
          <w:t>[10]</w:t>
        </w:r>
      </w:hyperlink>
      <w:r>
        <w:t xml:space="preserve"> The Economic Complexity Index (ECI) and output volatility: High vs ...</w:t>
      </w:r>
    </w:p>
    <w:p w14:paraId="717B8F8D" w14:textId="77777777" w:rsidR="00416C46" w:rsidRDefault="00000000">
      <w:pPr>
        <w:pStyle w:val="BodyText"/>
      </w:pPr>
      <w:hyperlink r:id="rId113">
        <w:r>
          <w:rPr>
            <w:rStyle w:val="Hyperlink"/>
          </w:rPr>
          <w:t>https://www.tandfonline.com/doi/abs/10.1080/09638199.2021.1995467</w:t>
        </w:r>
      </w:hyperlink>
    </w:p>
    <w:p w14:paraId="2C3F0B5C" w14:textId="77777777" w:rsidR="00416C46" w:rsidRDefault="00000000">
      <w:pPr>
        <w:pStyle w:val="BodyText"/>
      </w:pPr>
      <w:hyperlink r:id="rId114" w:anchor=":~:text=initiatives%20for%20measuring%20governance,economies%20from%201996%20to%202024">
        <w:r>
          <w:rPr>
            <w:rStyle w:val="Hyperlink"/>
          </w:rPr>
          <w:t>[11]</w:t>
        </w:r>
      </w:hyperlink>
      <w:r>
        <w:t xml:space="preserve"> </w:t>
      </w:r>
      <w:hyperlink r:id="rId115" w:anchor=":~:text=Governance%E2%80%94the%20traditions%20and%20institutions%20by,are%20often%20harder%20to%20sustain">
        <w:r>
          <w:rPr>
            <w:rStyle w:val="Hyperlink"/>
          </w:rPr>
          <w:t>[12]</w:t>
        </w:r>
      </w:hyperlink>
      <w:r>
        <w:t xml:space="preserve"> Home | Worldwide Governance Indicators</w:t>
      </w:r>
    </w:p>
    <w:p w14:paraId="09A39B12" w14:textId="77777777" w:rsidR="00416C46" w:rsidRDefault="00000000">
      <w:pPr>
        <w:pStyle w:val="BodyText"/>
      </w:pPr>
      <w:hyperlink r:id="rId116">
        <w:r>
          <w:rPr>
            <w:rStyle w:val="Hyperlink"/>
          </w:rPr>
          <w:t>https://www.worldbank.org/en/publication/worldwide-governance-indicators</w:t>
        </w:r>
      </w:hyperlink>
    </w:p>
    <w:p w14:paraId="6480C26D" w14:textId="77777777" w:rsidR="00416C46" w:rsidRDefault="00000000">
      <w:pPr>
        <w:pStyle w:val="BodyText"/>
      </w:pPr>
      <w:hyperlink r:id="rId117" w:anchor=":~:text=Shocks%20openknowledge,experience%20more%20pronounced%20negative%20effects">
        <w:r>
          <w:rPr>
            <w:rStyle w:val="Hyperlink"/>
          </w:rPr>
          <w:t>[13]</w:t>
        </w:r>
      </w:hyperlink>
      <w:r>
        <w:t xml:space="preserve"> Fiscal Policy's Role in Economic Resilience to Climate Shocks</w:t>
      </w:r>
    </w:p>
    <w:p w14:paraId="3AAFB4FA" w14:textId="77777777" w:rsidR="00416C46" w:rsidRDefault="00000000">
      <w:pPr>
        <w:pStyle w:val="BodyText"/>
      </w:pPr>
      <w:hyperlink r:id="rId118">
        <w:r>
          <w:rPr>
            <w:rStyle w:val="Hyperlink"/>
          </w:rPr>
          <w:t>https://openknowledge.worldbank.org/entities/publication/d4a4c021-25c4-4e65-b8cb-6311fe60fa93</w:t>
        </w:r>
      </w:hyperlink>
    </w:p>
    <w:p w14:paraId="01BEAB73" w14:textId="77777777" w:rsidR="00416C46" w:rsidRDefault="00000000">
      <w:pPr>
        <w:pStyle w:val="BodyText"/>
      </w:pPr>
      <w:hyperlink r:id="rId119" w:anchor=":~:text=We%20analyze%20the%20time%20evolution,measures%20in%20predicting%20banking%20crises">
        <w:r>
          <w:rPr>
            <w:rStyle w:val="Hyperlink"/>
          </w:rPr>
          <w:t>[14]</w:t>
        </w:r>
      </w:hyperlink>
      <w:r>
        <w:t xml:space="preserve"> </w:t>
      </w:r>
      <w:hyperlink r:id="rId120" w:anchor=":~:text=Entropies%20are%20based%20on%20the,distribution%20of%20systemic%20risk%20measures">
        <w:r>
          <w:rPr>
            <w:rStyle w:val="Hyperlink"/>
          </w:rPr>
          <w:t>[15]</w:t>
        </w:r>
      </w:hyperlink>
      <w:r>
        <w:t xml:space="preserve"> </w:t>
      </w:r>
      <w:hyperlink r:id="rId121" w:anchor=":~:text=Much%20attention%20is%20reserved%20to,significant%20disruption%20to%20the%20global">
        <w:r>
          <w:rPr>
            <w:rStyle w:val="Hyperlink"/>
          </w:rPr>
          <w:t>[28]</w:t>
        </w:r>
      </w:hyperlink>
      <w:r>
        <w:t xml:space="preserve"> </w:t>
      </w:r>
      <w:hyperlink r:id="rId122" w:anchor=":~:text=framework%20for%20strengthening%20financial%20and,Allen%20and%20Carletti%2C%202012">
        <w:r>
          <w:rPr>
            <w:rStyle w:val="Hyperlink"/>
          </w:rPr>
          <w:t>[29]</w:t>
        </w:r>
      </w:hyperlink>
      <w:r>
        <w:t xml:space="preserve"> An entropy-based early warning indicator for systemic risk - ScienceDirect</w:t>
      </w:r>
    </w:p>
    <w:p w14:paraId="0AC3F8FA" w14:textId="77777777" w:rsidR="00416C46" w:rsidRDefault="00000000">
      <w:pPr>
        <w:pStyle w:val="BodyText"/>
      </w:pPr>
      <w:hyperlink r:id="rId123">
        <w:r>
          <w:rPr>
            <w:rStyle w:val="Hyperlink"/>
          </w:rPr>
          <w:t>https://www.sciencedirect.com/science/article/abs/pii/S1042443116300476</w:t>
        </w:r>
      </w:hyperlink>
    </w:p>
    <w:p w14:paraId="1B334A05" w14:textId="77777777" w:rsidR="00416C46" w:rsidRDefault="00000000">
      <w:pPr>
        <w:pStyle w:val="BodyText"/>
      </w:pPr>
      <w:hyperlink r:id="rId124" w:anchor=":~:text=We%20present%20the%20Resilience%20Scoreboard,Unlike%20additive%20welfare%20indices%2C%20the">
        <w:r>
          <w:rPr>
            <w:rStyle w:val="Hyperlink"/>
          </w:rPr>
          <w:t>[16]</w:t>
        </w:r>
      </w:hyperlink>
      <w:r>
        <w:t xml:space="preserve"> </w:t>
      </w:r>
      <w:hyperlink r:id="rId125" w:anchor=":~:text=institutional%20quality%20and%20social%20trust,rather%20than%20optimizing%20single%20sectors">
        <w:r>
          <w:rPr>
            <w:rStyle w:val="Hyperlink"/>
          </w:rPr>
          <w:t>[17]</w:t>
        </w:r>
      </w:hyperlink>
      <w:r>
        <w:t xml:space="preserve"> </w:t>
      </w:r>
      <w:hyperlink r:id="rId126" w:anchor=":~:text=combined%20via%20theoretically%20motivated%20weights%3B,makers%20in">
        <w:r>
          <w:rPr>
            <w:rStyle w:val="Hyperlink"/>
          </w:rPr>
          <w:t>[30]</w:t>
        </w:r>
      </w:hyperlink>
      <w:r>
        <w:t xml:space="preserve"> The Resilience Scoreboard 2.0: A Cascade-Aware Framework for National Anti-Fragility by Matthias Muhlert :: SSRN</w:t>
      </w:r>
    </w:p>
    <w:p w14:paraId="19AB58F5" w14:textId="77777777" w:rsidR="00416C46" w:rsidRDefault="00000000">
      <w:pPr>
        <w:pStyle w:val="BodyText"/>
      </w:pPr>
      <w:hyperlink r:id="rId127">
        <w:r>
          <w:rPr>
            <w:rStyle w:val="Hyperlink"/>
          </w:rPr>
          <w:t>https://papers.ssrn.com/sol3/papers.cfm?abstract_id=5506479</w:t>
        </w:r>
      </w:hyperlink>
    </w:p>
    <w:p w14:paraId="5D806D9B" w14:textId="77777777" w:rsidR="00416C46" w:rsidRDefault="00000000">
      <w:pPr>
        <w:pStyle w:val="BodyText"/>
      </w:pPr>
      <w:hyperlink r:id="rId128" w:anchor=":~:text=In%20this%20paper%2C%20we%20build,agreement%20with%20the%20historical%20record">
        <w:r>
          <w:rPr>
            <w:rStyle w:val="Hyperlink"/>
          </w:rPr>
          <w:t>[18]</w:t>
        </w:r>
      </w:hyperlink>
      <w:r>
        <w:t xml:space="preserve"> </w:t>
      </w:r>
      <w:hyperlink r:id="rId129" w:anchor=":~:text=The%20model%20structure%2C%20and%20simulated,agreement%20with%20the%20historical%20record">
        <w:r>
          <w:rPr>
            <w:rStyle w:val="Hyperlink"/>
          </w:rPr>
          <w:t>[19]</w:t>
        </w:r>
      </w:hyperlink>
      <w:r>
        <w:t xml:space="preserve"> </w:t>
      </w:r>
      <w:hyperlink r:id="rId130" w:anchor=":~:text=">
        <w:r>
          <w:rPr>
            <w:rStyle w:val="Hyperlink"/>
          </w:rPr>
          <w:t>[20]</w:t>
        </w:r>
      </w:hyperlink>
      <w:r>
        <w:t xml:space="preserve"> </w:t>
      </w:r>
      <w:hyperlink r:id="rId131" w:anchor=":~:text=The%20measure%20%E2%80%9CCarrying%20Capacity%E2%80%9D%20is,if%20resources%20are%20distributed%20equitably">
        <w:r>
          <w:rPr>
            <w:rStyle w:val="Hyperlink"/>
          </w:rPr>
          <w:t>[21]</w:t>
        </w:r>
      </w:hyperlink>
      <w:r>
        <w:t xml:space="preserve"> Human and nature dynamics (HANDY): Modeling inequality and use of resources in the collapse or sustainability of societies - ScienceDirect</w:t>
      </w:r>
    </w:p>
    <w:p w14:paraId="22F9B727" w14:textId="77777777" w:rsidR="00416C46" w:rsidRDefault="00000000">
      <w:pPr>
        <w:pStyle w:val="BodyText"/>
      </w:pPr>
      <w:hyperlink r:id="rId132">
        <w:r>
          <w:rPr>
            <w:rStyle w:val="Hyperlink"/>
          </w:rPr>
          <w:t>https://www.sciencedirect.com/science/article/pii/S0921800914000615</w:t>
        </w:r>
      </w:hyperlink>
    </w:p>
    <w:p w14:paraId="60F41B3F" w14:textId="77777777" w:rsidR="00416C46" w:rsidRDefault="00000000">
      <w:pPr>
        <w:pStyle w:val="BodyText"/>
      </w:pPr>
      <w:hyperlink r:id="rId133" w:anchor=":~:text=Critical%20slowing%20down%20as%20an,the%20more%20recent%20financial">
        <w:r>
          <w:rPr>
            <w:rStyle w:val="Hyperlink"/>
          </w:rPr>
          <w:t>[24]</w:t>
        </w:r>
      </w:hyperlink>
      <w:r>
        <w:t xml:space="preserve"> </w:t>
      </w:r>
      <w:hyperlink r:id="rId134" w:anchor=":~:text=crises%3F%20link,the%20more%20recent%20financial">
        <w:r>
          <w:rPr>
            <w:rStyle w:val="Hyperlink"/>
          </w:rPr>
          <w:t>[39]</w:t>
        </w:r>
      </w:hyperlink>
      <w:r>
        <w:t xml:space="preserve"> Critical slowing down as an early warning signal for financial crises?</w:t>
      </w:r>
    </w:p>
    <w:p w14:paraId="0FC6360D" w14:textId="77777777" w:rsidR="00416C46" w:rsidRDefault="00000000">
      <w:pPr>
        <w:pStyle w:val="BodyText"/>
      </w:pPr>
      <w:hyperlink r:id="rId135">
        <w:r>
          <w:rPr>
            <w:rStyle w:val="Hyperlink"/>
          </w:rPr>
          <w:t>https://link.springer.com/article/10.1007/s00181-018-1527-3</w:t>
        </w:r>
      </w:hyperlink>
    </w:p>
    <w:p w14:paraId="4214555B" w14:textId="77777777" w:rsidR="00416C46" w:rsidRDefault="00000000">
      <w:pPr>
        <w:pStyle w:val="BodyText"/>
      </w:pPr>
      <w:hyperlink r:id="rId136" w:anchor=":~:text=equity%20risk%20premiums%20are%20near,time%20lows">
        <w:r>
          <w:rPr>
            <w:rStyle w:val="Hyperlink"/>
          </w:rPr>
          <w:t>[26]</w:t>
        </w:r>
      </w:hyperlink>
      <w:r>
        <w:t xml:space="preserve"> </w:t>
      </w:r>
      <w:hyperlink r:id="rId137" w:anchor=":~:text=Even%20though%20we%20are%20on,time%20lows">
        <w:r>
          <w:rPr>
            <w:rStyle w:val="Hyperlink"/>
          </w:rPr>
          <w:t>[33]</w:t>
        </w:r>
      </w:hyperlink>
      <w:r>
        <w:t xml:space="preserve"> Market Inefficiencies May Create Major Opportunities Amid Mispriced Macro Risks | Investing.com</w:t>
      </w:r>
    </w:p>
    <w:p w14:paraId="211B6C96" w14:textId="77777777" w:rsidR="00416C46" w:rsidRDefault="00000000">
      <w:pPr>
        <w:pStyle w:val="BodyText"/>
      </w:pPr>
      <w:hyperlink r:id="rId138">
        <w:r>
          <w:rPr>
            <w:rStyle w:val="Hyperlink"/>
          </w:rPr>
          <w:t>https://www.investing.com/analysis/market-inefficiencies-may-create-major-opportunities-amid-mispriced-macro-risks-200653662</w:t>
        </w:r>
      </w:hyperlink>
    </w:p>
    <w:p w14:paraId="342178E1" w14:textId="77777777" w:rsidR="00416C46" w:rsidRDefault="00000000">
      <w:pPr>
        <w:pStyle w:val="BodyText"/>
      </w:pPr>
      <w:hyperlink r:id="rId139" w:anchor=":~:text=After%20the%20introduction%20of%20the,2013">
        <w:r>
          <w:rPr>
            <w:rStyle w:val="Hyperlink"/>
          </w:rPr>
          <w:t>[27]</w:t>
        </w:r>
      </w:hyperlink>
      <w:r>
        <w:t xml:space="preserve"> </w:t>
      </w:r>
      <w:hyperlink r:id="rId140" w:anchor=":~:text=Although%20the%20global%20financial%20crisis,to%20apply%20for%20international%20bailouts">
        <w:r>
          <w:rPr>
            <w:rStyle w:val="Hyperlink"/>
          </w:rPr>
          <w:t>[34]</w:t>
        </w:r>
      </w:hyperlink>
      <w:r>
        <w:t xml:space="preserve"> What caused the big spreads on Eurozone bonds? | World Economic Forum</w:t>
      </w:r>
    </w:p>
    <w:p w14:paraId="03272709" w14:textId="77777777" w:rsidR="00416C46" w:rsidRDefault="00000000">
      <w:pPr>
        <w:pStyle w:val="BodyText"/>
      </w:pPr>
      <w:hyperlink r:id="rId141">
        <w:r>
          <w:rPr>
            <w:rStyle w:val="Hyperlink"/>
          </w:rPr>
          <w:t>https://www.weforum.org/stories/2015/03/what-caused-the-big-spreads-on-eurozone-bonds/</w:t>
        </w:r>
      </w:hyperlink>
    </w:p>
    <w:p w14:paraId="101128D6" w14:textId="77777777" w:rsidR="00416C46" w:rsidRDefault="00000000">
      <w:pPr>
        <w:pStyle w:val="BodyText"/>
      </w:pPr>
      <w:hyperlink r:id="rId142" w:anchor=":~:text=Are%20Critical%20Slowing%20Down%20Indicators,Using%20cumulative%20returns%2C%20for">
        <w:r>
          <w:rPr>
            <w:rStyle w:val="Hyperlink"/>
          </w:rPr>
          <w:t>[31]</w:t>
        </w:r>
      </w:hyperlink>
      <w:r>
        <w:t xml:space="preserve"> Are Critical Slowing Down Indicators Useful to Detect Financial ...</w:t>
      </w:r>
    </w:p>
    <w:p w14:paraId="7D5865CB" w14:textId="77777777" w:rsidR="00416C46" w:rsidRDefault="00000000">
      <w:pPr>
        <w:pStyle w:val="BodyText"/>
      </w:pPr>
      <w:hyperlink r:id="rId143">
        <w:r>
          <w:rPr>
            <w:rStyle w:val="Hyperlink"/>
          </w:rPr>
          <w:t>https://papers.ssrn.com/sol3/papers.cfm?abstract_id=2861258</w:t>
        </w:r>
      </w:hyperlink>
    </w:p>
    <w:p w14:paraId="43461B9A" w14:textId="77777777" w:rsidR="00416C46" w:rsidRDefault="00000000">
      <w:pPr>
        <w:pStyle w:val="BodyText"/>
      </w:pPr>
      <w:hyperlink r:id="rId144" w:anchor=":~:text=capita%20GDP%2C%20and%20has%20stronger,to%20global%20factors%2C%20the%20results">
        <w:r>
          <w:rPr>
            <w:rStyle w:val="Hyperlink"/>
          </w:rPr>
          <w:t>[32]</w:t>
        </w:r>
      </w:hyperlink>
      <w:r>
        <w:t xml:space="preserve"> International Sovereign Bonds; by Emerging Markets and Developing Economies: Drivers of Issuance and Spreads by Andrea F. Presbitero, Dhaneshwar Ghura, Olumuyiwa S. Adedeji, and Lamin Njie; IMF Working Paper WP/15/275; December 2015</w:t>
      </w:r>
    </w:p>
    <w:p w14:paraId="739DAA59" w14:textId="77777777" w:rsidR="00416C46" w:rsidRDefault="00000000">
      <w:pPr>
        <w:pStyle w:val="BodyText"/>
      </w:pPr>
      <w:hyperlink r:id="rId145">
        <w:r>
          <w:rPr>
            <w:rStyle w:val="Hyperlink"/>
          </w:rPr>
          <w:t>https://www.imf.org/-/media/websites/imf/imported-full-text-pdf/external/pubs/ft/wp/2015/_wp15275.pdf</w:t>
        </w:r>
      </w:hyperlink>
    </w:p>
    <w:p w14:paraId="029D1C82" w14:textId="77777777" w:rsidR="00416C46" w:rsidRDefault="00000000">
      <w:pPr>
        <w:pStyle w:val="BodyText"/>
      </w:pPr>
      <w:hyperlink r:id="rId146" w:anchor=":~:text=Coping%20with%20such%20problems%20will,fragile%20systems%20stripped%20of%20resilience">
        <w:r>
          <w:rPr>
            <w:rStyle w:val="Hyperlink"/>
          </w:rPr>
          <w:t>[35]</w:t>
        </w:r>
      </w:hyperlink>
      <w:r>
        <w:t xml:space="preserve"> </w:t>
      </w:r>
      <w:hyperlink r:id="rId147" w:anchor=":~:text=have%20begun%20to%20see%20the,fragile%20systems%20stripped%20of%20resilience">
        <w:r>
          <w:rPr>
            <w:rStyle w:val="Hyperlink"/>
          </w:rPr>
          <w:t>[36]</w:t>
        </w:r>
      </w:hyperlink>
      <w:r>
        <w:t xml:space="preserve"> </w:t>
      </w:r>
      <w:hyperlink r:id="rId148" w:anchor=":~:text=our%20world%E2%80%99s%20ability%20to%20manage,the%2021st%20century%20is%20set">
        <w:r>
          <w:rPr>
            <w:rStyle w:val="Hyperlink"/>
          </w:rPr>
          <w:t>[37]</w:t>
        </w:r>
      </w:hyperlink>
      <w:r>
        <w:t xml:space="preserve"> Reckoning with Systemic Hazards - IMF F&amp;D</w:t>
      </w:r>
    </w:p>
    <w:p w14:paraId="605B6A96" w14:textId="77777777" w:rsidR="00416C46" w:rsidRDefault="00000000">
      <w:pPr>
        <w:pStyle w:val="BodyText"/>
      </w:pPr>
      <w:hyperlink r:id="rId149">
        <w:r>
          <w:rPr>
            <w:rStyle w:val="Hyperlink"/>
          </w:rPr>
          <w:t>https://www.imf.org/en/publications/fandd/issues/2020/06/reckoning-with-systemic-hazards-florini</w:t>
        </w:r>
      </w:hyperlink>
      <w:bookmarkEnd w:id="10"/>
    </w:p>
    <w:sectPr w:rsidR="00416C4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B44C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5E82D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37044803">
    <w:abstractNumId w:val="0"/>
  </w:num>
  <w:num w:numId="2" w16cid:durableId="1693725244">
    <w:abstractNumId w:val="1"/>
  </w:num>
  <w:num w:numId="3" w16cid:durableId="1841000727">
    <w:abstractNumId w:val="1"/>
  </w:num>
  <w:num w:numId="4" w16cid:durableId="1549760102">
    <w:abstractNumId w:val="1"/>
  </w:num>
  <w:num w:numId="5" w16cid:durableId="9768763">
    <w:abstractNumId w:val="1"/>
  </w:num>
  <w:num w:numId="6" w16cid:durableId="1121916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C46"/>
    <w:rsid w:val="00117D47"/>
    <w:rsid w:val="00416C46"/>
    <w:rsid w:val="009078BF"/>
    <w:rsid w:val="00AF4AB6"/>
    <w:rsid w:val="00CD2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993EE"/>
  <w15:docId w15:val="{89C2E5F3-037C-45CF-B771-C4D614063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penknowledge.worldbank.org/entities/publication/d4a4c021-25c4-4e65-b8cb-6311fe60fa93" TargetMode="External"/><Relationship Id="rId21" Type="http://schemas.openxmlformats.org/officeDocument/2006/relationships/hyperlink" Target="https://openknowledge.worldbank.org/entities/publication/d4a4c021-25c4-4e65-b8cb-6311fe60fa93" TargetMode="External"/><Relationship Id="rId42" Type="http://schemas.openxmlformats.org/officeDocument/2006/relationships/hyperlink" Target="https://www.investing.com/analysis/market-inefficiencies-may-create-major-opportunities-amid-mispriced-macro-risks-200653662" TargetMode="External"/><Relationship Id="rId63" Type="http://schemas.openxmlformats.org/officeDocument/2006/relationships/hyperlink" Target="https://www.investing.com/analysis/market-inefficiencies-may-create-major-opportunities-amid-mispriced-macro-risks-200653662" TargetMode="External"/><Relationship Id="rId84" Type="http://schemas.openxmlformats.org/officeDocument/2006/relationships/hyperlink" Target="https://blogs.timesofisrael.com/catastrophe-theory-and-nonlinear-dynamics-of-sudden-change-in-global-geopolitics/" TargetMode="External"/><Relationship Id="rId138" Type="http://schemas.openxmlformats.org/officeDocument/2006/relationships/hyperlink" Target="https://www.investing.com/analysis/market-inefficiencies-may-create-major-opportunities-amid-mispriced-macro-risks-200653662" TargetMode="External"/><Relationship Id="rId107" Type="http://schemas.openxmlformats.org/officeDocument/2006/relationships/hyperlink" Target="https://www.eia.gov/todayinenergy/detail.php?id=33812" TargetMode="External"/><Relationship Id="rId11" Type="http://schemas.openxmlformats.org/officeDocument/2006/relationships/hyperlink" Target="https://oecdstatistics.blog/category/new-data/" TargetMode="External"/><Relationship Id="rId32" Type="http://schemas.openxmlformats.org/officeDocument/2006/relationships/hyperlink" Target="https://blogs.timesofisrael.com/catastrophe-theory-and-nonlinear-dynamics-of-sudden-change-in-global-geopolitics/" TargetMode="External"/><Relationship Id="rId53" Type="http://schemas.openxmlformats.org/officeDocument/2006/relationships/hyperlink" Target="https://www.investing.com/analysis/market-inefficiencies-may-create-major-opportunities-amid-mispriced-macro-risks-200653662" TargetMode="External"/><Relationship Id="rId74" Type="http://schemas.openxmlformats.org/officeDocument/2006/relationships/hyperlink" Target="https://www.worldbank.org/en/publication/worldwide-governance-indicators" TargetMode="External"/><Relationship Id="rId128" Type="http://schemas.openxmlformats.org/officeDocument/2006/relationships/hyperlink" Target="https://www.sciencedirect.com/science/article/pii/S0921800914000615" TargetMode="External"/><Relationship Id="rId149" Type="http://schemas.openxmlformats.org/officeDocument/2006/relationships/hyperlink" Target="https://www.imf.org/en/publications/fandd/issues/2020/06/reckoning-with-systemic-hazards-florini" TargetMode="External"/><Relationship Id="rId5" Type="http://schemas.openxmlformats.org/officeDocument/2006/relationships/hyperlink" Target="https://blogs.timesofisrael.com/catastrophe-theory-and-nonlinear-dynamics-of-sudden-change-in-global-geopolitics/" TargetMode="External"/><Relationship Id="rId95" Type="http://schemas.openxmlformats.org/officeDocument/2006/relationships/hyperlink" Target="https://blogs.timesofisrael.com/catastrophe-theory-and-nonlinear-dynamics-of-sudden-change-in-global-geopolitics/" TargetMode="External"/><Relationship Id="rId22" Type="http://schemas.openxmlformats.org/officeDocument/2006/relationships/hyperlink" Target="https://www.tandfonline.com/doi/abs/10.1080/09638199.2021.1995467" TargetMode="External"/><Relationship Id="rId27" Type="http://schemas.openxmlformats.org/officeDocument/2006/relationships/hyperlink" Target="https://www.sciencedirect.com/science/article/pii/S0921800914000615" TargetMode="External"/><Relationship Id="rId43" Type="http://schemas.openxmlformats.org/officeDocument/2006/relationships/hyperlink" Target="https://www.weforum.org/stories/2015/03/what-caused-the-big-spreads-on-eurozone-bonds/" TargetMode="External"/><Relationship Id="rId48" Type="http://schemas.openxmlformats.org/officeDocument/2006/relationships/hyperlink" Target="https://papers.ssrn.com/sol3/papers.cfm?abstract_id=5506479" TargetMode="External"/><Relationship Id="rId64" Type="http://schemas.openxmlformats.org/officeDocument/2006/relationships/hyperlink" Target="https://www.investing.com/analysis/market-inefficiencies-may-create-major-opportunities-amid-mispriced-macro-risks-200653662" TargetMode="External"/><Relationship Id="rId69" Type="http://schemas.openxmlformats.org/officeDocument/2006/relationships/hyperlink" Target="https://www.sciencedirect.com/science/article/abs/pii/S1042443116300476" TargetMode="External"/><Relationship Id="rId113" Type="http://schemas.openxmlformats.org/officeDocument/2006/relationships/hyperlink" Target="https://www.tandfonline.com/doi/abs/10.1080/09638199.2021.1995467" TargetMode="External"/><Relationship Id="rId118" Type="http://schemas.openxmlformats.org/officeDocument/2006/relationships/hyperlink" Target="https://openknowledge.worldbank.org/entities/publication/d4a4c021-25c4-4e65-b8cb-6311fe60fa93" TargetMode="External"/><Relationship Id="rId134" Type="http://schemas.openxmlformats.org/officeDocument/2006/relationships/hyperlink" Target="https://link.springer.com/article/10.1007/s00181-018-1527-3" TargetMode="External"/><Relationship Id="rId139" Type="http://schemas.openxmlformats.org/officeDocument/2006/relationships/hyperlink" Target="https://www.weforum.org/stories/2015/03/what-caused-the-big-spreads-on-eurozone-bonds/" TargetMode="External"/><Relationship Id="rId80" Type="http://schemas.openxmlformats.org/officeDocument/2006/relationships/hyperlink" Target="https://papers.ssrn.com/sol3/papers.cfm?abstract_id=5506479" TargetMode="External"/><Relationship Id="rId85" Type="http://schemas.openxmlformats.org/officeDocument/2006/relationships/hyperlink" Target="https://blogs.timesofisrael.com/catastrophe-theory-and-nonlinear-dynamics-of-sudden-change-in-global-geopolitics/" TargetMode="External"/><Relationship Id="rId150" Type="http://schemas.openxmlformats.org/officeDocument/2006/relationships/fontTable" Target="fontTable.xml"/><Relationship Id="rId12" Type="http://schemas.openxmlformats.org/officeDocument/2006/relationships/hyperlink" Target="https://oecdstatistics.blog/category/new-data/" TargetMode="External"/><Relationship Id="rId17" Type="http://schemas.openxmlformats.org/officeDocument/2006/relationships/hyperlink" Target="https://www.tandfonline.com/doi/abs/10.1080/09638199.2021.1995467" TargetMode="External"/><Relationship Id="rId33" Type="http://schemas.openxmlformats.org/officeDocument/2006/relationships/hyperlink" Target="https://blogs.timesofisrael.com/catastrophe-theory-and-nonlinear-dynamics-of-sudden-change-in-global-geopolitics/" TargetMode="External"/><Relationship Id="rId38" Type="http://schemas.openxmlformats.org/officeDocument/2006/relationships/hyperlink" Target="https://www.sciencedirect.com/science/article/abs/pii/S1042443116300476" TargetMode="External"/><Relationship Id="rId59" Type="http://schemas.openxmlformats.org/officeDocument/2006/relationships/hyperlink" Target="https://www.weforum.org/stories/2015/03/what-caused-the-big-spreads-on-eurozone-bonds/" TargetMode="External"/><Relationship Id="rId103" Type="http://schemas.openxmlformats.org/officeDocument/2006/relationships/hyperlink" Target="https://ourworldindata.org/grapher/per-capita-energy-use" TargetMode="External"/><Relationship Id="rId108" Type="http://schemas.openxmlformats.org/officeDocument/2006/relationships/hyperlink" Target="https://www.eia.gov/todayinenergy/detail.php?id=33812" TargetMode="External"/><Relationship Id="rId124" Type="http://schemas.openxmlformats.org/officeDocument/2006/relationships/hyperlink" Target="https://papers.ssrn.com/sol3/papers.cfm?abstract_id=5506479" TargetMode="External"/><Relationship Id="rId129" Type="http://schemas.openxmlformats.org/officeDocument/2006/relationships/hyperlink" Target="https://www.sciencedirect.com/science/article/pii/S0921800914000615" TargetMode="External"/><Relationship Id="rId54" Type="http://schemas.openxmlformats.org/officeDocument/2006/relationships/hyperlink" Target="https://www.investing.com/analysis/market-inefficiencies-may-create-major-opportunities-amid-mispriced-macro-risks-200653662" TargetMode="External"/><Relationship Id="rId70" Type="http://schemas.openxmlformats.org/officeDocument/2006/relationships/hyperlink" Target="https://www.imf.org/en/publications/fandd/issues/2020/06/reckoning-with-systemic-hazards-florini" TargetMode="External"/><Relationship Id="rId75" Type="http://schemas.openxmlformats.org/officeDocument/2006/relationships/hyperlink" Target="https://www.worldbank.org/en/publication/worldwide-governance-indicators" TargetMode="External"/><Relationship Id="rId91" Type="http://schemas.openxmlformats.org/officeDocument/2006/relationships/hyperlink" Target="https://www.weforum.org/stories/2015/03/what-caused-the-big-spreads-on-eurozone-bonds/" TargetMode="External"/><Relationship Id="rId96" Type="http://schemas.openxmlformats.org/officeDocument/2006/relationships/hyperlink" Target="https://blogs.timesofisrael.com/catastrophe-theory-and-nonlinear-dynamics-of-sudden-change-in-global-geopolitics/" TargetMode="External"/><Relationship Id="rId140" Type="http://schemas.openxmlformats.org/officeDocument/2006/relationships/hyperlink" Target="https://www.weforum.org/stories/2015/03/what-caused-the-big-spreads-on-eurozone-bonds/" TargetMode="External"/><Relationship Id="rId145" Type="http://schemas.openxmlformats.org/officeDocument/2006/relationships/hyperlink" Target="https://www.imf.org/-/media/websites/imf/imported-full-text-pdf/external/pubs/ft/wp/2015/_wp15275.pdf" TargetMode="External"/><Relationship Id="rId1" Type="http://schemas.openxmlformats.org/officeDocument/2006/relationships/numbering" Target="numbering.xml"/><Relationship Id="rId6" Type="http://schemas.openxmlformats.org/officeDocument/2006/relationships/hyperlink" Target="https://blogs.timesofisrael.com/catastrophe-theory-and-nonlinear-dynamics-of-sudden-change-in-global-geopolitics/" TargetMode="External"/><Relationship Id="rId23" Type="http://schemas.openxmlformats.org/officeDocument/2006/relationships/hyperlink" Target="https://www.sciencedirect.com/science/article/abs/pii/S1042443116300476" TargetMode="External"/><Relationship Id="rId28" Type="http://schemas.openxmlformats.org/officeDocument/2006/relationships/hyperlink" Target="https://www.sciencedirect.com/science/article/pii/S0921800914000615" TargetMode="External"/><Relationship Id="rId49" Type="http://schemas.openxmlformats.org/officeDocument/2006/relationships/hyperlink" Target="https://papers.ssrn.com/sol3/papers.cfm?abstract_id=5506479" TargetMode="External"/><Relationship Id="rId114" Type="http://schemas.openxmlformats.org/officeDocument/2006/relationships/hyperlink" Target="https://www.worldbank.org/en/publication/worldwide-governance-indicators" TargetMode="External"/><Relationship Id="rId119" Type="http://schemas.openxmlformats.org/officeDocument/2006/relationships/hyperlink" Target="https://www.sciencedirect.com/science/article/abs/pii/S1042443116300476" TargetMode="External"/><Relationship Id="rId44" Type="http://schemas.openxmlformats.org/officeDocument/2006/relationships/hyperlink" Target="https://www.sciencedirect.com/science/article/abs/pii/S1042443116300476" TargetMode="External"/><Relationship Id="rId60" Type="http://schemas.openxmlformats.org/officeDocument/2006/relationships/hyperlink" Target="https://blogs.timesofisrael.com/catastrophe-theory-and-nonlinear-dynamics-of-sudden-change-in-global-geopolitics/" TargetMode="External"/><Relationship Id="rId65" Type="http://schemas.openxmlformats.org/officeDocument/2006/relationships/hyperlink" Target="https://www.imf.org/-/media/websites/imf/imported-full-text-pdf/external/pubs/ft/wp/2015/_wp15275.pdf" TargetMode="External"/><Relationship Id="rId81" Type="http://schemas.openxmlformats.org/officeDocument/2006/relationships/hyperlink" Target="https://papers.ssrn.com/sol3/papers.cfm?abstract_id=5506479" TargetMode="External"/><Relationship Id="rId86" Type="http://schemas.openxmlformats.org/officeDocument/2006/relationships/hyperlink" Target="https://blogs.timesofisrael.com/catastrophe-theory-and-nonlinear-dynamics-of-sudden-change-in-global-geopolitics/" TargetMode="External"/><Relationship Id="rId130" Type="http://schemas.openxmlformats.org/officeDocument/2006/relationships/hyperlink" Target="https://www.sciencedirect.com/science/article/pii/S0921800914000615" TargetMode="External"/><Relationship Id="rId135" Type="http://schemas.openxmlformats.org/officeDocument/2006/relationships/hyperlink" Target="https://link.springer.com/article/10.1007/s00181-018-1527-3" TargetMode="External"/><Relationship Id="rId151" Type="http://schemas.openxmlformats.org/officeDocument/2006/relationships/theme" Target="theme/theme1.xml"/><Relationship Id="rId13" Type="http://schemas.openxmlformats.org/officeDocument/2006/relationships/hyperlink" Target="https://www.eia.gov/todayinenergy/detail.php?id=33812" TargetMode="External"/><Relationship Id="rId18" Type="http://schemas.openxmlformats.org/officeDocument/2006/relationships/hyperlink" Target="https://www.worldbank.org/en/publication/worldwide-governance-indicators" TargetMode="External"/><Relationship Id="rId39" Type="http://schemas.openxmlformats.org/officeDocument/2006/relationships/hyperlink" Target="https://www.sciencedirect.com/science/article/abs/pii/S1042443116300476" TargetMode="External"/><Relationship Id="rId109" Type="http://schemas.openxmlformats.org/officeDocument/2006/relationships/hyperlink" Target="https://www.sciencedirect.com/science/article/pii/S004873332300077X" TargetMode="External"/><Relationship Id="rId34" Type="http://schemas.openxmlformats.org/officeDocument/2006/relationships/hyperlink" Target="https://blogs.timesofisrael.com/catastrophe-theory-and-nonlinear-dynamics-of-sudden-change-in-global-geopolitics/" TargetMode="External"/><Relationship Id="rId50" Type="http://schemas.openxmlformats.org/officeDocument/2006/relationships/hyperlink" Target="https://papers.ssrn.com/sol3/papers.cfm?abstract_id=5506479" TargetMode="External"/><Relationship Id="rId55" Type="http://schemas.openxmlformats.org/officeDocument/2006/relationships/hyperlink" Target="https://www.investing.com/analysis/market-inefficiencies-may-create-major-opportunities-amid-mispriced-macro-risks-200653662" TargetMode="External"/><Relationship Id="rId76" Type="http://schemas.openxmlformats.org/officeDocument/2006/relationships/hyperlink" Target="https://www.imf.org/-/media/websites/imf/imported-full-text-pdf/external/pubs/ft/wp/2015/_wp15275.pdf" TargetMode="External"/><Relationship Id="rId97" Type="http://schemas.openxmlformats.org/officeDocument/2006/relationships/hyperlink" Target="https://blogs.timesofisrael.com/catastrophe-theory-and-nonlinear-dynamics-of-sudden-change-in-global-geopolitics/" TargetMode="External"/><Relationship Id="rId104" Type="http://schemas.openxmlformats.org/officeDocument/2006/relationships/hyperlink" Target="https://ourworldindata.org/grapher/per-capita-energy-use" TargetMode="External"/><Relationship Id="rId120" Type="http://schemas.openxmlformats.org/officeDocument/2006/relationships/hyperlink" Target="https://www.sciencedirect.com/science/article/abs/pii/S1042443116300476" TargetMode="External"/><Relationship Id="rId125" Type="http://schemas.openxmlformats.org/officeDocument/2006/relationships/hyperlink" Target="https://papers.ssrn.com/sol3/papers.cfm?abstract_id=5506479" TargetMode="External"/><Relationship Id="rId141" Type="http://schemas.openxmlformats.org/officeDocument/2006/relationships/hyperlink" Target="https://www.weforum.org/stories/2015/03/what-caused-the-big-spreads-on-eurozone-bonds/" TargetMode="External"/><Relationship Id="rId146" Type="http://schemas.openxmlformats.org/officeDocument/2006/relationships/hyperlink" Target="https://www.imf.org/en/publications/fandd/issues/2020/06/reckoning-with-systemic-hazards-florini" TargetMode="External"/><Relationship Id="rId7" Type="http://schemas.openxmlformats.org/officeDocument/2006/relationships/hyperlink" Target="https://energyforgrowth.org/article/how-does-energy-impact-economic-growth-an-overview-of-the-evidence/" TargetMode="External"/><Relationship Id="rId71" Type="http://schemas.openxmlformats.org/officeDocument/2006/relationships/hyperlink" Target="https://energyforgrowth.org/article/how-does-energy-impact-economic-growth-an-overview-of-the-evidence/" TargetMode="External"/><Relationship Id="rId92" Type="http://schemas.openxmlformats.org/officeDocument/2006/relationships/hyperlink" Target="https://www.imf.org/-/media/websites/imf/imported-full-text-pdf/external/pubs/ft/wp/2015/_wp15275.pdf" TargetMode="External"/><Relationship Id="rId2" Type="http://schemas.openxmlformats.org/officeDocument/2006/relationships/styles" Target="styles.xml"/><Relationship Id="rId29" Type="http://schemas.openxmlformats.org/officeDocument/2006/relationships/hyperlink" Target="https://www.sciencedirect.com/science/article/pii/S0921800914000615" TargetMode="External"/><Relationship Id="rId24" Type="http://schemas.openxmlformats.org/officeDocument/2006/relationships/hyperlink" Target="https://www.sciencedirect.com/science/article/abs/pii/S1042443116300476" TargetMode="External"/><Relationship Id="rId40" Type="http://schemas.openxmlformats.org/officeDocument/2006/relationships/hyperlink" Target="https://blogs.timesofisrael.com/catastrophe-theory-and-nonlinear-dynamics-of-sudden-change-in-global-geopolitics/" TargetMode="External"/><Relationship Id="rId45" Type="http://schemas.openxmlformats.org/officeDocument/2006/relationships/hyperlink" Target="https://www.sciencedirect.com/science/article/abs/pii/S1042443116300476" TargetMode="External"/><Relationship Id="rId66" Type="http://schemas.openxmlformats.org/officeDocument/2006/relationships/hyperlink" Target="https://www.imf.org/en/publications/fandd/issues/2020/06/reckoning-with-systemic-hazards-florini" TargetMode="External"/><Relationship Id="rId87" Type="http://schemas.openxmlformats.org/officeDocument/2006/relationships/hyperlink" Target="https://www.sciencedirect.com/science/article/abs/pii/S1042443116300476" TargetMode="External"/><Relationship Id="rId110" Type="http://schemas.openxmlformats.org/officeDocument/2006/relationships/hyperlink" Target="https://www.sciencedirect.com/science/article/pii/S004873332300077X" TargetMode="External"/><Relationship Id="rId115" Type="http://schemas.openxmlformats.org/officeDocument/2006/relationships/hyperlink" Target="https://www.worldbank.org/en/publication/worldwide-governance-indicators" TargetMode="External"/><Relationship Id="rId131" Type="http://schemas.openxmlformats.org/officeDocument/2006/relationships/hyperlink" Target="https://www.sciencedirect.com/science/article/pii/S0921800914000615" TargetMode="External"/><Relationship Id="rId136" Type="http://schemas.openxmlformats.org/officeDocument/2006/relationships/hyperlink" Target="https://www.investing.com/analysis/market-inefficiencies-may-create-major-opportunities-amid-mispriced-macro-risks-200653662" TargetMode="External"/><Relationship Id="rId61" Type="http://schemas.openxmlformats.org/officeDocument/2006/relationships/hyperlink" Target="https://blogs.timesofisrael.com/catastrophe-theory-and-nonlinear-dynamics-of-sudden-change-in-global-geopolitics/" TargetMode="External"/><Relationship Id="rId82" Type="http://schemas.openxmlformats.org/officeDocument/2006/relationships/hyperlink" Target="https://papers.ssrn.com/sol3/papers.cfm?abstract_id=5506479" TargetMode="External"/><Relationship Id="rId19" Type="http://schemas.openxmlformats.org/officeDocument/2006/relationships/hyperlink" Target="https://www.worldbank.org/en/publication/worldwide-governance-indicators" TargetMode="External"/><Relationship Id="rId14" Type="http://schemas.openxmlformats.org/officeDocument/2006/relationships/hyperlink" Target="https://www.sciencedirect.com/science/article/pii/S004873332300077X" TargetMode="External"/><Relationship Id="rId30" Type="http://schemas.openxmlformats.org/officeDocument/2006/relationships/hyperlink" Target="https://www.sciencedirect.com/science/article/pii/S0921800914000615" TargetMode="External"/><Relationship Id="rId35" Type="http://schemas.openxmlformats.org/officeDocument/2006/relationships/hyperlink" Target="https://blogs.timesofisrael.com/catastrophe-theory-and-nonlinear-dynamics-of-sudden-change-in-global-geopolitics/" TargetMode="External"/><Relationship Id="rId56" Type="http://schemas.openxmlformats.org/officeDocument/2006/relationships/hyperlink" Target="https://www.weforum.org/stories/2015/03/what-caused-the-big-spreads-on-eurozone-bonds/" TargetMode="External"/><Relationship Id="rId77" Type="http://schemas.openxmlformats.org/officeDocument/2006/relationships/hyperlink" Target="https://www.sciencedirect.com/science/article/pii/S004873332300077X" TargetMode="External"/><Relationship Id="rId100" Type="http://schemas.openxmlformats.org/officeDocument/2006/relationships/hyperlink" Target="https://energyforgrowth.org/article/how-does-energy-impact-economic-growth-an-overview-of-the-evidence/" TargetMode="External"/><Relationship Id="rId105" Type="http://schemas.openxmlformats.org/officeDocument/2006/relationships/hyperlink" Target="https://oecdstatistics.blog/category/new-data/" TargetMode="External"/><Relationship Id="rId126" Type="http://schemas.openxmlformats.org/officeDocument/2006/relationships/hyperlink" Target="https://papers.ssrn.com/sol3/papers.cfm?abstract_id=5506479" TargetMode="External"/><Relationship Id="rId147" Type="http://schemas.openxmlformats.org/officeDocument/2006/relationships/hyperlink" Target="https://www.imf.org/en/publications/fandd/issues/2020/06/reckoning-with-systemic-hazards-florini" TargetMode="External"/><Relationship Id="rId8" Type="http://schemas.openxmlformats.org/officeDocument/2006/relationships/hyperlink" Target="https://energyforgrowth.org/article/how-does-energy-impact-economic-growth-an-overview-of-the-evidence/" TargetMode="External"/><Relationship Id="rId51" Type="http://schemas.openxmlformats.org/officeDocument/2006/relationships/hyperlink" Target="https://papers.ssrn.com/sol3/papers.cfm?abstract_id=2861258" TargetMode="External"/><Relationship Id="rId72" Type="http://schemas.openxmlformats.org/officeDocument/2006/relationships/hyperlink" Target="https://energyforgrowth.org/article/how-does-energy-impact-economic-growth-an-overview-of-the-evidence/" TargetMode="External"/><Relationship Id="rId93" Type="http://schemas.openxmlformats.org/officeDocument/2006/relationships/hyperlink" Target="https://www.investing.com/analysis/market-inefficiencies-may-create-major-opportunities-amid-mispriced-macro-risks-200653662" TargetMode="External"/><Relationship Id="rId98" Type="http://schemas.openxmlformats.org/officeDocument/2006/relationships/hyperlink" Target="https://blogs.timesofisrael.com/catastrophe-theory-and-nonlinear-dynamics-of-sudden-change-in-global-geopolitics/" TargetMode="External"/><Relationship Id="rId121" Type="http://schemas.openxmlformats.org/officeDocument/2006/relationships/hyperlink" Target="https://www.sciencedirect.com/science/article/abs/pii/S1042443116300476" TargetMode="External"/><Relationship Id="rId142" Type="http://schemas.openxmlformats.org/officeDocument/2006/relationships/hyperlink" Target="https://papers.ssrn.com/sol3/papers.cfm?abstract_id=2861258" TargetMode="External"/><Relationship Id="rId3" Type="http://schemas.openxmlformats.org/officeDocument/2006/relationships/settings" Target="settings.xml"/><Relationship Id="rId25" Type="http://schemas.openxmlformats.org/officeDocument/2006/relationships/hyperlink" Target="https://papers.ssrn.com/sol3/papers.cfm?abstract_id=5506479" TargetMode="External"/><Relationship Id="rId46" Type="http://schemas.openxmlformats.org/officeDocument/2006/relationships/hyperlink" Target="https://blogs.timesofisrael.com/catastrophe-theory-and-nonlinear-dynamics-of-sudden-change-in-global-geopolitics/" TargetMode="External"/><Relationship Id="rId67" Type="http://schemas.openxmlformats.org/officeDocument/2006/relationships/hyperlink" Target="https://www.imf.org/en/publications/fandd/issues/2020/06/reckoning-with-systemic-hazards-florini" TargetMode="External"/><Relationship Id="rId116" Type="http://schemas.openxmlformats.org/officeDocument/2006/relationships/hyperlink" Target="https://www.worldbank.org/en/publication/worldwide-governance-indicators" TargetMode="External"/><Relationship Id="rId137" Type="http://schemas.openxmlformats.org/officeDocument/2006/relationships/hyperlink" Target="https://www.investing.com/analysis/market-inefficiencies-may-create-major-opportunities-amid-mispriced-macro-risks-200653662" TargetMode="External"/><Relationship Id="rId20" Type="http://schemas.openxmlformats.org/officeDocument/2006/relationships/hyperlink" Target="https://www.worldbank.org/en/publication/worldwide-governance-indicators" TargetMode="External"/><Relationship Id="rId41" Type="http://schemas.openxmlformats.org/officeDocument/2006/relationships/hyperlink" Target="https://blogs.timesofisrael.com/catastrophe-theory-and-nonlinear-dynamics-of-sudden-change-in-global-geopolitics/" TargetMode="External"/><Relationship Id="rId62" Type="http://schemas.openxmlformats.org/officeDocument/2006/relationships/hyperlink" Target="https://www.weforum.org/stories/2015/03/what-caused-the-big-spreads-on-eurozone-bonds/" TargetMode="External"/><Relationship Id="rId83" Type="http://schemas.openxmlformats.org/officeDocument/2006/relationships/hyperlink" Target="https://openknowledge.worldbank.org/entities/publication/d4a4c021-25c4-4e65-b8cb-6311fe60fa93" TargetMode="External"/><Relationship Id="rId88" Type="http://schemas.openxmlformats.org/officeDocument/2006/relationships/hyperlink" Target="https://www.sciencedirect.com/science/article/abs/pii/S1042443116300476" TargetMode="External"/><Relationship Id="rId111" Type="http://schemas.openxmlformats.org/officeDocument/2006/relationships/hyperlink" Target="https://www.sciencedirect.com/science/article/pii/S004873332300077X" TargetMode="External"/><Relationship Id="rId132" Type="http://schemas.openxmlformats.org/officeDocument/2006/relationships/hyperlink" Target="https://www.sciencedirect.com/science/article/pii/S0921800914000615" TargetMode="External"/><Relationship Id="rId15" Type="http://schemas.openxmlformats.org/officeDocument/2006/relationships/hyperlink" Target="https://www.sciencedirect.com/science/article/pii/S004873332300077X" TargetMode="External"/><Relationship Id="rId36" Type="http://schemas.openxmlformats.org/officeDocument/2006/relationships/hyperlink" Target="https://link.springer.com/article/10.1007/s00181-018-1527-3" TargetMode="External"/><Relationship Id="rId57" Type="http://schemas.openxmlformats.org/officeDocument/2006/relationships/hyperlink" Target="https://www.weforum.org/stories/2015/03/what-caused-the-big-spreads-on-eurozone-bonds/" TargetMode="External"/><Relationship Id="rId106" Type="http://schemas.openxmlformats.org/officeDocument/2006/relationships/hyperlink" Target="https://oecdstatistics.blog/category/new-data/" TargetMode="External"/><Relationship Id="rId127" Type="http://schemas.openxmlformats.org/officeDocument/2006/relationships/hyperlink" Target="https://papers.ssrn.com/sol3/papers.cfm?abstract_id=5506479" TargetMode="External"/><Relationship Id="rId10" Type="http://schemas.openxmlformats.org/officeDocument/2006/relationships/hyperlink" Target="https://energyforgrowth.org/article/how-does-energy-impact-economic-growth-an-overview-of-the-evidence/" TargetMode="External"/><Relationship Id="rId31" Type="http://schemas.openxmlformats.org/officeDocument/2006/relationships/hyperlink" Target="https://blogs.timesofisrael.com/catastrophe-theory-and-nonlinear-dynamics-of-sudden-change-in-global-geopolitics/" TargetMode="External"/><Relationship Id="rId52" Type="http://schemas.openxmlformats.org/officeDocument/2006/relationships/hyperlink" Target="https://www.imf.org/-/media/websites/imf/imported-full-text-pdf/external/pubs/ft/wp/2015/_wp15275.pdf" TargetMode="External"/><Relationship Id="rId73" Type="http://schemas.openxmlformats.org/officeDocument/2006/relationships/hyperlink" Target="https://ourworldindata.org/grapher/per-capita-energy-use" TargetMode="External"/><Relationship Id="rId78" Type="http://schemas.openxmlformats.org/officeDocument/2006/relationships/hyperlink" Target="https://www.sciencedirect.com/science/article/pii/S004873332300077X" TargetMode="External"/><Relationship Id="rId94" Type="http://schemas.openxmlformats.org/officeDocument/2006/relationships/hyperlink" Target="https://blogs.timesofisrael.com/catastrophe-theory-and-nonlinear-dynamics-of-sudden-change-in-global-geopolitics/" TargetMode="External"/><Relationship Id="rId99" Type="http://schemas.openxmlformats.org/officeDocument/2006/relationships/hyperlink" Target="https://blogs.timesofisrael.com/catastrophe-theory-and-nonlinear-dynamics-of-sudden-change-in-global-geopolitics/" TargetMode="External"/><Relationship Id="rId101" Type="http://schemas.openxmlformats.org/officeDocument/2006/relationships/hyperlink" Target="https://energyforgrowth.org/article/how-does-energy-impact-economic-growth-an-overview-of-the-evidence/" TargetMode="External"/><Relationship Id="rId122" Type="http://schemas.openxmlformats.org/officeDocument/2006/relationships/hyperlink" Target="https://www.sciencedirect.com/science/article/abs/pii/S1042443116300476" TargetMode="External"/><Relationship Id="rId143" Type="http://schemas.openxmlformats.org/officeDocument/2006/relationships/hyperlink" Target="https://papers.ssrn.com/sol3/papers.cfm?abstract_id=2861258" TargetMode="External"/><Relationship Id="rId148" Type="http://schemas.openxmlformats.org/officeDocument/2006/relationships/hyperlink" Target="https://www.imf.org/en/publications/fandd/issues/2020/06/reckoning-with-systemic-hazards-florini" TargetMode="External"/><Relationship Id="rId4" Type="http://schemas.openxmlformats.org/officeDocument/2006/relationships/webSettings" Target="webSettings.xml"/><Relationship Id="rId9" Type="http://schemas.openxmlformats.org/officeDocument/2006/relationships/hyperlink" Target="https://ourworldindata.org/grapher/per-capita-energy-use" TargetMode="External"/><Relationship Id="rId26" Type="http://schemas.openxmlformats.org/officeDocument/2006/relationships/hyperlink" Target="https://papers.ssrn.com/sol3/papers.cfm?abstract_id=5506479" TargetMode="External"/><Relationship Id="rId47" Type="http://schemas.openxmlformats.org/officeDocument/2006/relationships/hyperlink" Target="https://blogs.timesofisrael.com/catastrophe-theory-and-nonlinear-dynamics-of-sudden-change-in-global-geopolitics/" TargetMode="External"/><Relationship Id="rId68" Type="http://schemas.openxmlformats.org/officeDocument/2006/relationships/hyperlink" Target="https://www.sciencedirect.com/science/article/abs/pii/S1042443116300476" TargetMode="External"/><Relationship Id="rId89" Type="http://schemas.openxmlformats.org/officeDocument/2006/relationships/hyperlink" Target="https://link.springer.com/article/10.1007/s00181-018-1527-3" TargetMode="External"/><Relationship Id="rId112" Type="http://schemas.openxmlformats.org/officeDocument/2006/relationships/hyperlink" Target="https://www.tandfonline.com/doi/abs/10.1080/09638199.2021.1995467" TargetMode="External"/><Relationship Id="rId133" Type="http://schemas.openxmlformats.org/officeDocument/2006/relationships/hyperlink" Target="https://link.springer.com/article/10.1007/s00181-018-1527-3" TargetMode="External"/><Relationship Id="rId16" Type="http://schemas.openxmlformats.org/officeDocument/2006/relationships/hyperlink" Target="https://www.sciencedirect.com/science/article/pii/S004873332300077X" TargetMode="External"/><Relationship Id="rId37" Type="http://schemas.openxmlformats.org/officeDocument/2006/relationships/hyperlink" Target="https://www.sciencedirect.com/science/article/abs/pii/S1042443116300476" TargetMode="External"/><Relationship Id="rId58" Type="http://schemas.openxmlformats.org/officeDocument/2006/relationships/hyperlink" Target="https://www.weforum.org/stories/2015/03/what-caused-the-big-spreads-on-eurozone-bonds/" TargetMode="External"/><Relationship Id="rId79" Type="http://schemas.openxmlformats.org/officeDocument/2006/relationships/hyperlink" Target="https://www.tandfonline.com/doi/abs/10.1080/09638199.2021.1995467" TargetMode="External"/><Relationship Id="rId102" Type="http://schemas.openxmlformats.org/officeDocument/2006/relationships/hyperlink" Target="https://energyforgrowth.org/article/how-does-energy-impact-economic-growth-an-overview-of-the-evidence/" TargetMode="External"/><Relationship Id="rId123" Type="http://schemas.openxmlformats.org/officeDocument/2006/relationships/hyperlink" Target="https://www.sciencedirect.com/science/article/abs/pii/S1042443116300476" TargetMode="External"/><Relationship Id="rId144" Type="http://schemas.openxmlformats.org/officeDocument/2006/relationships/hyperlink" Target="https://www.imf.org/-/media/websites/imf/imported-full-text-pdf/external/pubs/ft/wp/2015/_wp15275.pdf" TargetMode="External"/><Relationship Id="rId90" Type="http://schemas.openxmlformats.org/officeDocument/2006/relationships/hyperlink" Target="https://www.investing.com/analysis/market-inefficiencies-may-create-major-opportunities-amid-mispriced-macro-risks-200653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1735</TotalTime>
  <Pages>17</Pages>
  <Words>7339</Words>
  <Characters>44187</Characters>
  <Application>Microsoft Office Word</Application>
  <DocSecurity>0</DocSecurity>
  <Lines>665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4</cp:revision>
  <dcterms:created xsi:type="dcterms:W3CDTF">2025-12-26T02:15:00Z</dcterms:created>
  <dcterms:modified xsi:type="dcterms:W3CDTF">2025-12-27T07:10:00Z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