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F6FD7" w14:textId="77777777" w:rsidR="00FE3EA4" w:rsidRPr="00FE3EA4" w:rsidRDefault="00FE3EA4" w:rsidP="00FE3EA4">
      <w:r w:rsidRPr="00FE3EA4">
        <w:rPr>
          <w:b/>
          <w:bCs/>
        </w:rPr>
        <w:t>EPA just dropped the biggest RFS rule in program history. Everyone's celebrating.</w:t>
      </w:r>
      <w:r w:rsidRPr="00FE3EA4">
        <w:t xml:space="preserve"> </w:t>
      </w:r>
      <w:r w:rsidRPr="00FE3EA4">
        <w:rPr>
          <w:b/>
          <w:bCs/>
        </w:rPr>
        <w:t>The markets sold off.</w:t>
      </w:r>
    </w:p>
    <w:p w14:paraId="61127C8C" w14:textId="77777777" w:rsidR="00FE3EA4" w:rsidRPr="00FE3EA4" w:rsidRDefault="00FE3EA4" w:rsidP="00FE3EA4">
      <w:r w:rsidRPr="00FE3EA4">
        <w:t>Let's talk about why.</w:t>
      </w:r>
    </w:p>
    <w:p w14:paraId="1D40E0DA" w14:textId="77777777" w:rsidR="00FE3EA4" w:rsidRPr="00FE3EA4" w:rsidRDefault="00FE3EA4" w:rsidP="00FE3EA4">
      <w:r w:rsidRPr="00FE3EA4">
        <w:t>Yesterday the White House announced the Set 2 final rule — record biofuel volumes for 2026 and 2027. Biomass-based diesel requirements came in above the proposed levels. The 70% SRE reallocation adds roughly 2 billion gallons of previously waived demand back into the system. Implied D4 RIN requirements jump to over 9 billion for both years.</w:t>
      </w:r>
    </w:p>
    <w:p w14:paraId="5CFEC470" w14:textId="77777777" w:rsidR="00FE3EA4" w:rsidRPr="00FE3EA4" w:rsidRDefault="00FE3EA4" w:rsidP="00FE3EA4">
      <w:r w:rsidRPr="00FE3EA4">
        <w:rPr>
          <w:b/>
          <w:bCs/>
        </w:rPr>
        <w:t>On paper, this is the most bullish RFS signal the industry has ever gotten.</w:t>
      </w:r>
      <w:r w:rsidRPr="00FE3EA4">
        <w:t xml:space="preserve"> </w:t>
      </w:r>
      <w:r w:rsidRPr="00FE3EA4">
        <w:rPr>
          <w:b/>
          <w:bCs/>
        </w:rPr>
        <w:t>And soybeans closed lower on Friday.</w:t>
      </w:r>
    </w:p>
    <w:p w14:paraId="34C2F433" w14:textId="77777777" w:rsidR="00FE3EA4" w:rsidRPr="00FE3EA4" w:rsidRDefault="00FE3EA4" w:rsidP="00FE3EA4">
      <w:r w:rsidRPr="00FE3EA4">
        <w:t>Here's what I think most people are missing:</w:t>
      </w:r>
    </w:p>
    <w:p w14:paraId="361F1781" w14:textId="77777777" w:rsidR="00FE3EA4" w:rsidRPr="00FE3EA4" w:rsidRDefault="00FE3EA4" w:rsidP="00FE3EA4">
      <w:pPr>
        <w:numPr>
          <w:ilvl w:val="0"/>
          <w:numId w:val="1"/>
        </w:numPr>
      </w:pPr>
      <w:r w:rsidRPr="00FE3EA4">
        <w:rPr>
          <w:b/>
          <w:bCs/>
        </w:rPr>
        <w:t>The structure beats the headline.</w:t>
      </w:r>
      <w:r w:rsidRPr="00FE3EA4">
        <w:t xml:space="preserve"> EPA delayed the foreign feedstock half-RIN penalty to 2028. Imported UCO and fats stay fully competitive for two more years — putting a hard ceiling on how fast domestic soybean oil captures the upside. The rule </w:t>
      </w:r>
      <w:proofErr w:type="gramStart"/>
      <w:r w:rsidRPr="00FE3EA4">
        <w:t>says</w:t>
      </w:r>
      <w:proofErr w:type="gramEnd"/>
      <w:r w:rsidRPr="00FE3EA4">
        <w:t xml:space="preserve"> "America first." The timeline </w:t>
      </w:r>
      <w:proofErr w:type="gramStart"/>
      <w:r w:rsidRPr="00FE3EA4">
        <w:t>says</w:t>
      </w:r>
      <w:proofErr w:type="gramEnd"/>
      <w:r w:rsidRPr="00FE3EA4">
        <w:t xml:space="preserve"> "not yet."</w:t>
      </w:r>
    </w:p>
    <w:p w14:paraId="61D57492" w14:textId="77777777" w:rsidR="00FE3EA4" w:rsidRPr="00FE3EA4" w:rsidRDefault="00FE3EA4" w:rsidP="00FE3EA4">
      <w:pPr>
        <w:numPr>
          <w:ilvl w:val="0"/>
          <w:numId w:val="1"/>
        </w:numPr>
      </w:pPr>
      <w:r w:rsidRPr="00FE3EA4">
        <w:rPr>
          <w:b/>
          <w:bCs/>
        </w:rPr>
        <w:t>Clarity killed the risk premium.</w:t>
      </w:r>
      <w:r w:rsidRPr="00FE3EA4">
        <w:t xml:space="preserve"> D4 RINs have already fallen 45% from the start of the year. The market had been pricing in uncertainty. Now it's pricing in certainty — and the premium evaporated.</w:t>
      </w:r>
    </w:p>
    <w:p w14:paraId="54E5F488" w14:textId="77777777" w:rsidR="00FE3EA4" w:rsidRPr="00FE3EA4" w:rsidRDefault="00FE3EA4" w:rsidP="00FE3EA4">
      <w:pPr>
        <w:numPr>
          <w:ilvl w:val="0"/>
          <w:numId w:val="1"/>
        </w:numPr>
      </w:pPr>
      <w:r w:rsidRPr="00FE3EA4">
        <w:rPr>
          <w:b/>
          <w:bCs/>
        </w:rPr>
        <w:t>Supply response is arriving at the same time as demand.</w:t>
      </w:r>
      <w:r w:rsidRPr="00FE3EA4">
        <w:t xml:space="preserve"> USDA releases Prospective Plantings on </w:t>
      </w:r>
      <w:r w:rsidRPr="00FE3EA4">
        <w:rPr>
          <w:b/>
          <w:bCs/>
        </w:rPr>
        <w:t>Tuesday, March 31</w:t>
      </w:r>
      <w:r w:rsidRPr="00FE3EA4">
        <w:t>. Early estimates show soybean acreage jumping to 85-86 million acres. If confirmed, the balance-sheet math gets very interesting, very fast.</w:t>
      </w:r>
    </w:p>
    <w:p w14:paraId="14E2EA0A" w14:textId="77777777" w:rsidR="00FE3EA4" w:rsidRPr="00FE3EA4" w:rsidRDefault="00FE3EA4" w:rsidP="00FE3EA4">
      <w:pPr>
        <w:numPr>
          <w:ilvl w:val="0"/>
          <w:numId w:val="1"/>
        </w:numPr>
      </w:pPr>
      <w:r w:rsidRPr="00FE3EA4">
        <w:rPr>
          <w:b/>
          <w:bCs/>
        </w:rPr>
        <w:t>The quiet math on RIN equivalence.</w:t>
      </w:r>
      <w:r w:rsidRPr="00FE3EA4">
        <w:t xml:space="preserve"> If the effective ratio creeps toward 1.65 (as renewable diesel keeps taking share from biodiesel), you need fewer physical gallons to hit the same RIN target. That detail didn't make the press release.</w:t>
      </w:r>
    </w:p>
    <w:p w14:paraId="603932EF" w14:textId="77777777" w:rsidR="00FE3EA4" w:rsidRPr="00FE3EA4" w:rsidRDefault="00FE3EA4" w:rsidP="00FE3EA4">
      <w:r w:rsidRPr="00FE3EA4">
        <w:t xml:space="preserve">For those who don't know me — I'm Tore Alden. I spent the last decade-plus in commodity market intelligence, most recently building the ag analytics business at </w:t>
      </w:r>
      <w:proofErr w:type="spellStart"/>
      <w:r w:rsidRPr="00FE3EA4">
        <w:t>Fastmarkets</w:t>
      </w:r>
      <w:proofErr w:type="spellEnd"/>
      <w:r w:rsidRPr="00FE3EA4">
        <w:t xml:space="preserve"> from scratch. Before that, I was deep in the biofuels, fats, and oils space at The Jacobsen. Some of you know me from the Fats, Fuels &amp; Oils webinar series.</w:t>
      </w:r>
    </w:p>
    <w:p w14:paraId="0D63E899" w14:textId="77777777" w:rsidR="00FE3EA4" w:rsidRPr="00FE3EA4" w:rsidRDefault="00FE3EA4" w:rsidP="00FE3EA4">
      <w:r w:rsidRPr="00FE3EA4">
        <w:t>I left to build something new. Round Lakes Companies is a market intelligence firm focused on the commodity value chains I've spent my career in — renewable fuels, feedstocks, oilseeds, and cattle. We're combining deep domain expertise with a data and AI infrastructure that lets us track, model, and stress-test these markets in ways that weren't possible a few years ago.</w:t>
      </w:r>
    </w:p>
    <w:p w14:paraId="4CDEED07" w14:textId="77777777" w:rsidR="00FE3EA4" w:rsidRPr="00FE3EA4" w:rsidRDefault="00FE3EA4" w:rsidP="00FE3EA4">
      <w:r w:rsidRPr="00FE3EA4">
        <w:lastRenderedPageBreak/>
        <w:t>This is my first post here. It won't be my last.</w:t>
      </w:r>
    </w:p>
    <w:p w14:paraId="1F380F45" w14:textId="77777777" w:rsidR="00FE3EA4" w:rsidRPr="00FE3EA4" w:rsidRDefault="00FE3EA4" w:rsidP="00FE3EA4">
      <w:r w:rsidRPr="00FE3EA4">
        <w:t>If you work in biofuels, feedstocks, crush economics, or renewable fuel policy — this is what I'll be talking about. The signal underneath the noise.</w:t>
      </w:r>
    </w:p>
    <w:p w14:paraId="44AE88DB" w14:textId="77777777" w:rsidR="00FE3EA4" w:rsidRPr="00FE3EA4" w:rsidRDefault="00FE3EA4" w:rsidP="00FE3EA4">
      <w:r w:rsidRPr="00FE3EA4">
        <w:rPr>
          <w:b/>
          <w:bCs/>
        </w:rPr>
        <w:t>More to come after Tuesday's Prospective Plantings.</w:t>
      </w:r>
      <w:r w:rsidRPr="00FE3EA4">
        <w:t xml:space="preserve"> </w:t>
      </w:r>
      <w:r w:rsidRPr="00FE3EA4">
        <w:rPr>
          <w:b/>
          <w:bCs/>
        </w:rPr>
        <w:t>How do you see this playing out for soybean oil basis and crush margins? Drop your take below.</w:t>
      </w:r>
    </w:p>
    <w:p w14:paraId="76C51BA3" w14:textId="77777777" w:rsidR="00FE3EA4" w:rsidRPr="00FE3EA4" w:rsidRDefault="00FE3EA4" w:rsidP="00FE3EA4">
      <w:r w:rsidRPr="00FE3EA4">
        <w:t>#RenewableFuels #SoybeanOil #RFS #Biofuels #CommodityMarkets</w:t>
      </w:r>
    </w:p>
    <w:p w14:paraId="5E78BB93" w14:textId="69BE99CE" w:rsidR="004D1D0E" w:rsidRPr="00FE3EA4" w:rsidRDefault="004D1D0E" w:rsidP="00FE3EA4"/>
    <w:sectPr w:rsidR="004D1D0E" w:rsidRPr="00FE3E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77AC4"/>
    <w:multiLevelType w:val="multilevel"/>
    <w:tmpl w:val="E4D6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790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EA4"/>
    <w:rsid w:val="00007712"/>
    <w:rsid w:val="002C6559"/>
    <w:rsid w:val="003D63B7"/>
    <w:rsid w:val="004D1D0E"/>
    <w:rsid w:val="00665A6F"/>
    <w:rsid w:val="00FE3E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D6D83"/>
  <w15:chartTrackingRefBased/>
  <w15:docId w15:val="{2F92BDC9-8B07-4B0A-B93E-5FD5DC7E2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EA4"/>
    <w:rPr>
      <w:rFonts w:eastAsiaTheme="majorEastAsia" w:cstheme="majorBidi"/>
      <w:color w:val="272727" w:themeColor="text1" w:themeTint="D8"/>
    </w:rPr>
  </w:style>
  <w:style w:type="paragraph" w:styleId="Title">
    <w:name w:val="Title"/>
    <w:basedOn w:val="Normal"/>
    <w:next w:val="Normal"/>
    <w:link w:val="TitleChar"/>
    <w:uiPriority w:val="10"/>
    <w:qFormat/>
    <w:rsid w:val="00FE3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EA4"/>
    <w:pPr>
      <w:spacing w:before="160"/>
      <w:jc w:val="center"/>
    </w:pPr>
    <w:rPr>
      <w:i/>
      <w:iCs/>
      <w:color w:val="404040" w:themeColor="text1" w:themeTint="BF"/>
    </w:rPr>
  </w:style>
  <w:style w:type="character" w:customStyle="1" w:styleId="QuoteChar">
    <w:name w:val="Quote Char"/>
    <w:basedOn w:val="DefaultParagraphFont"/>
    <w:link w:val="Quote"/>
    <w:uiPriority w:val="29"/>
    <w:rsid w:val="00FE3EA4"/>
    <w:rPr>
      <w:i/>
      <w:iCs/>
      <w:color w:val="404040" w:themeColor="text1" w:themeTint="BF"/>
    </w:rPr>
  </w:style>
  <w:style w:type="paragraph" w:styleId="ListParagraph">
    <w:name w:val="List Paragraph"/>
    <w:basedOn w:val="Normal"/>
    <w:uiPriority w:val="34"/>
    <w:qFormat/>
    <w:rsid w:val="00FE3EA4"/>
    <w:pPr>
      <w:ind w:left="720"/>
      <w:contextualSpacing/>
    </w:pPr>
  </w:style>
  <w:style w:type="character" w:styleId="IntenseEmphasis">
    <w:name w:val="Intense Emphasis"/>
    <w:basedOn w:val="DefaultParagraphFont"/>
    <w:uiPriority w:val="21"/>
    <w:qFormat/>
    <w:rsid w:val="00FE3EA4"/>
    <w:rPr>
      <w:i/>
      <w:iCs/>
      <w:color w:val="0F4761" w:themeColor="accent1" w:themeShade="BF"/>
    </w:rPr>
  </w:style>
  <w:style w:type="paragraph" w:styleId="IntenseQuote">
    <w:name w:val="Intense Quote"/>
    <w:basedOn w:val="Normal"/>
    <w:next w:val="Normal"/>
    <w:link w:val="IntenseQuoteChar"/>
    <w:uiPriority w:val="30"/>
    <w:qFormat/>
    <w:rsid w:val="00FE3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EA4"/>
    <w:rPr>
      <w:i/>
      <w:iCs/>
      <w:color w:val="0F4761" w:themeColor="accent1" w:themeShade="BF"/>
    </w:rPr>
  </w:style>
  <w:style w:type="character" w:styleId="IntenseReference">
    <w:name w:val="Intense Reference"/>
    <w:basedOn w:val="DefaultParagraphFont"/>
    <w:uiPriority w:val="32"/>
    <w:qFormat/>
    <w:rsid w:val="00FE3E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2316</Characters>
  <Application>Microsoft Office Word</Application>
  <DocSecurity>0</DocSecurity>
  <Lines>50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2026-03-30T10:43:00Z</dcterms:created>
  <dcterms:modified xsi:type="dcterms:W3CDTF">2026-03-31T11:58:00Z</dcterms:modified>
</cp:coreProperties>
</file>