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E96E1" w14:textId="77777777" w:rsidR="00D126C1" w:rsidRDefault="00D126C1">
      <w:pPr>
        <w:spacing w:before="2000"/>
      </w:pPr>
    </w:p>
    <w:p w14:paraId="316F186C" w14:textId="77777777" w:rsidR="00D126C1" w:rsidRDefault="00000000">
      <w:pPr>
        <w:pStyle w:val="Title"/>
      </w:pPr>
      <w:r>
        <w:t>COMMODITY MARKET</w:t>
      </w:r>
    </w:p>
    <w:p w14:paraId="0E08A32E" w14:textId="77777777" w:rsidR="00D126C1" w:rsidRDefault="00000000">
      <w:pPr>
        <w:pStyle w:val="Title"/>
      </w:pPr>
      <w:r>
        <w:t>VISUALIZATION SYSTEM</w:t>
      </w:r>
    </w:p>
    <w:p w14:paraId="7C68DB2C" w14:textId="77777777" w:rsidR="00D126C1" w:rsidRDefault="00000000">
      <w:pPr>
        <w:pStyle w:val="Subtitle"/>
      </w:pPr>
      <w:r>
        <w:t>Award-Winning Data Design for Agricultural Intelligence</w:t>
      </w:r>
    </w:p>
    <w:p w14:paraId="5DAD216A" w14:textId="77777777" w:rsidR="00D126C1" w:rsidRDefault="00D126C1">
      <w:pPr>
        <w:spacing w:before="800"/>
      </w:pPr>
    </w:p>
    <w:p w14:paraId="55E7D837" w14:textId="77777777" w:rsidR="00D126C1" w:rsidRDefault="00000000">
      <w:pPr>
        <w:jc w:val="center"/>
      </w:pPr>
      <w:r>
        <w:rPr>
          <w:b/>
          <w:bCs/>
          <w:color w:val="1B4F72"/>
          <w:sz w:val="28"/>
          <w:szCs w:val="28"/>
        </w:rPr>
        <w:t>Round Lakes Companies</w:t>
      </w:r>
    </w:p>
    <w:p w14:paraId="3A5EA7B9" w14:textId="77777777" w:rsidR="00D126C1" w:rsidRDefault="00000000">
      <w:pPr>
        <w:jc w:val="center"/>
      </w:pPr>
      <w:r>
        <w:rPr>
          <w:color w:val="5D6D7E"/>
        </w:rPr>
        <w:t>RLC Consulting  •  RLC Meats  •  RLC Trading</w:t>
      </w:r>
    </w:p>
    <w:p w14:paraId="5C5533B4" w14:textId="77777777" w:rsidR="00D126C1" w:rsidRDefault="00D126C1">
      <w:pPr>
        <w:spacing w:before="1200"/>
      </w:pPr>
    </w:p>
    <w:p w14:paraId="4BAD75E1" w14:textId="77777777" w:rsidR="00D126C1" w:rsidRDefault="00000000">
      <w:pPr>
        <w:jc w:val="center"/>
      </w:pPr>
      <w:r>
        <w:rPr>
          <w:color w:val="5D6D7E"/>
        </w:rPr>
        <w:t>December 2025</w:t>
      </w:r>
    </w:p>
    <w:p w14:paraId="58900B62" w14:textId="77777777" w:rsidR="00D126C1" w:rsidRDefault="00000000">
      <w:r>
        <w:br w:type="page"/>
      </w:r>
    </w:p>
    <w:p w14:paraId="291195DB" w14:textId="77777777" w:rsidR="00D126C1" w:rsidRDefault="00000000">
      <w:pPr>
        <w:pStyle w:val="Heading1"/>
      </w:pPr>
      <w:r>
        <w:lastRenderedPageBreak/>
        <w:t>Executive Summary</w:t>
      </w:r>
    </w:p>
    <w:p w14:paraId="22AEB193" w14:textId="77777777" w:rsidR="00D126C1" w:rsidRDefault="00000000">
      <w:r>
        <w:t>This document establishes the RLC Visualization System—a comprehensive design language for commodity market data that combines the analytical rigor of Wall Street with the visual elegance of Edward Tufte's principles. Our goal: create visualizations so clear they reveal insights instantly, yet so beautiful they command attention in any boardroom or trading floor.</w:t>
      </w:r>
    </w:p>
    <w:p w14:paraId="22DF2507" w14:textId="77777777" w:rsidR="00D126C1" w:rsidRDefault="00000000">
      <w:pPr>
        <w:spacing w:before="200"/>
      </w:pPr>
      <w:r>
        <w:t>The system addresses three core challenges in commodity market visualization:</w:t>
      </w:r>
    </w:p>
    <w:p w14:paraId="659C421A" w14:textId="77777777" w:rsidR="00D126C1" w:rsidRDefault="00000000">
      <w:pPr>
        <w:pStyle w:val="ListParagraph"/>
        <w:numPr>
          <w:ilvl w:val="0"/>
          <w:numId w:val="2"/>
        </w:numPr>
      </w:pPr>
      <w:r>
        <w:rPr>
          <w:b/>
          <w:bCs/>
        </w:rPr>
        <w:t xml:space="preserve">Complexity to Clarity: </w:t>
      </w:r>
      <w:r>
        <w:t>Transforming dense supply/demand tables into intuitive visual narratives</w:t>
      </w:r>
    </w:p>
    <w:p w14:paraId="36A0C101" w14:textId="77777777" w:rsidR="00D126C1" w:rsidRDefault="00000000">
      <w:pPr>
        <w:pStyle w:val="ListParagraph"/>
        <w:numPr>
          <w:ilvl w:val="0"/>
          <w:numId w:val="2"/>
        </w:numPr>
      </w:pPr>
      <w:r>
        <w:rPr>
          <w:b/>
          <w:bCs/>
        </w:rPr>
        <w:t xml:space="preserve">Speed to Insight: </w:t>
      </w:r>
      <w:r>
        <w:t>Enabling traders and analysts to extract meaning in seconds, not minutes</w:t>
      </w:r>
    </w:p>
    <w:p w14:paraId="501909DF" w14:textId="77777777" w:rsidR="00D126C1" w:rsidRDefault="00000000">
      <w:pPr>
        <w:pStyle w:val="ListParagraph"/>
        <w:numPr>
          <w:ilvl w:val="0"/>
          <w:numId w:val="2"/>
        </w:numPr>
      </w:pPr>
      <w:r>
        <w:rPr>
          <w:b/>
          <w:bCs/>
        </w:rPr>
        <w:t xml:space="preserve">Professional Differentiation: </w:t>
      </w:r>
      <w:r>
        <w:t>Establishing RLC as the premium source for commodity intelligence through visual excellence</w:t>
      </w:r>
    </w:p>
    <w:p w14:paraId="6B9C86ED" w14:textId="77777777" w:rsidR="00D126C1" w:rsidRDefault="00000000">
      <w:pPr>
        <w:pStyle w:val="Quote"/>
      </w:pPr>
      <w:r>
        <w:t>"Above all else, show the data." — Edward Tufte</w:t>
      </w:r>
    </w:p>
    <w:p w14:paraId="6EF126E9" w14:textId="77777777" w:rsidR="00D126C1" w:rsidRDefault="00000000">
      <w:r>
        <w:br w:type="page"/>
      </w:r>
    </w:p>
    <w:p w14:paraId="346E9961" w14:textId="77777777" w:rsidR="00D126C1" w:rsidRDefault="00000000">
      <w:pPr>
        <w:pStyle w:val="Heading1"/>
      </w:pPr>
      <w:r>
        <w:lastRenderedPageBreak/>
        <w:t>Part One: Design Philosophy</w:t>
      </w:r>
    </w:p>
    <w:p w14:paraId="11FEE4E6" w14:textId="77777777" w:rsidR="00D126C1" w:rsidRDefault="00000000">
      <w:pPr>
        <w:pStyle w:val="Heading2"/>
      </w:pPr>
      <w:r>
        <w:t>The E=mc² Principle</w:t>
      </w:r>
    </w:p>
    <w:p w14:paraId="7AA00A0B" w14:textId="77777777" w:rsidR="00D126C1" w:rsidRDefault="00000000">
      <w:r>
        <w:t>Einstein's famous equation demonstrates that profound complexity can be expressed with elegant simplicity. Every RLC visualization should aspire to this standard: reveal deep market truths through intuitive visual forms. The best visualizations, like the best equations, feel inevitable once you see them.</w:t>
      </w:r>
    </w:p>
    <w:p w14:paraId="68AE3491" w14:textId="77777777" w:rsidR="00D126C1" w:rsidRDefault="00000000">
      <w:pPr>
        <w:spacing w:before="200"/>
      </w:pPr>
      <w:r>
        <w:rPr>
          <w:b/>
          <w:bCs/>
        </w:rPr>
        <w:t xml:space="preserve">Our guiding principle: </w:t>
      </w:r>
      <w:r>
        <w:t>If a chart requires explanation, it has failed. The insight should be self-evident.</w:t>
      </w:r>
    </w:p>
    <w:p w14:paraId="7E238027" w14:textId="77777777" w:rsidR="00D126C1" w:rsidRDefault="00000000">
      <w:pPr>
        <w:pStyle w:val="Heading2"/>
      </w:pPr>
      <w:r>
        <w:t>Tufte's Core Principles Applied</w:t>
      </w:r>
    </w:p>
    <w:p w14:paraId="32F8646F" w14:textId="77777777" w:rsidR="00D126C1" w:rsidRDefault="00000000">
      <w:r>
        <w:t>Edward Tufte's principles, adapted for commodity markets:</w:t>
      </w:r>
    </w:p>
    <w:p w14:paraId="7E31D15C" w14:textId="77777777" w:rsidR="00D126C1" w:rsidRDefault="00000000">
      <w:pPr>
        <w:pStyle w:val="ListParagraph"/>
        <w:numPr>
          <w:ilvl w:val="0"/>
          <w:numId w:val="3"/>
        </w:numPr>
      </w:pPr>
      <w:r>
        <w:rPr>
          <w:b/>
          <w:bCs/>
        </w:rPr>
        <w:t xml:space="preserve">Maximize Data-Ink Ratio: </w:t>
      </w:r>
      <w:r>
        <w:t>Every pixel should convey information. Remove gridlines, borders, and decorative elements that don't encode data.</w:t>
      </w:r>
    </w:p>
    <w:p w14:paraId="5839AADC" w14:textId="77777777" w:rsidR="00D126C1" w:rsidRDefault="00000000">
      <w:pPr>
        <w:pStyle w:val="ListParagraph"/>
        <w:numPr>
          <w:ilvl w:val="0"/>
          <w:numId w:val="3"/>
        </w:numPr>
      </w:pPr>
      <w:r>
        <w:rPr>
          <w:b/>
          <w:bCs/>
        </w:rPr>
        <w:t xml:space="preserve">Small Multiples: </w:t>
      </w:r>
      <w:r>
        <w:t>Show the same visualization repeated across time periods, commodities, or regions. Comparison becomes effortless.</w:t>
      </w:r>
    </w:p>
    <w:p w14:paraId="375C9E40" w14:textId="77777777" w:rsidR="00D126C1" w:rsidRDefault="00000000">
      <w:pPr>
        <w:pStyle w:val="ListParagraph"/>
        <w:numPr>
          <w:ilvl w:val="0"/>
          <w:numId w:val="3"/>
        </w:numPr>
      </w:pPr>
      <w:r>
        <w:rPr>
          <w:b/>
          <w:bCs/>
        </w:rPr>
        <w:t xml:space="preserve">Sparklines: </w:t>
      </w:r>
      <w:r>
        <w:t>Word-sized graphics embedded in tables and text. Show 52-week price trends in the space of a single cell.</w:t>
      </w:r>
    </w:p>
    <w:p w14:paraId="772FDF67" w14:textId="77777777" w:rsidR="00D126C1" w:rsidRDefault="00000000">
      <w:pPr>
        <w:pStyle w:val="ListParagraph"/>
        <w:numPr>
          <w:ilvl w:val="0"/>
          <w:numId w:val="3"/>
        </w:numPr>
      </w:pPr>
      <w:r>
        <w:rPr>
          <w:b/>
          <w:bCs/>
        </w:rPr>
        <w:t xml:space="preserve">Layering and Separation: </w:t>
      </w:r>
      <w:r>
        <w:t>Use color, position, and weight to create visual hierarchy without adding chart junk.</w:t>
      </w:r>
    </w:p>
    <w:p w14:paraId="029A70AD" w14:textId="77777777" w:rsidR="00D126C1" w:rsidRDefault="00000000">
      <w:pPr>
        <w:pStyle w:val="ListParagraph"/>
        <w:numPr>
          <w:ilvl w:val="0"/>
          <w:numId w:val="3"/>
        </w:numPr>
      </w:pPr>
      <w:r>
        <w:rPr>
          <w:b/>
          <w:bCs/>
        </w:rPr>
        <w:t xml:space="preserve">Show Comparisons: </w:t>
      </w:r>
      <w:r>
        <w:t>Every visualization should answer 'compared to what?' Include historical context, forecasts, or benchmarks.</w:t>
      </w:r>
    </w:p>
    <w:p w14:paraId="79E152DE" w14:textId="77777777" w:rsidR="00D126C1" w:rsidRDefault="00000000">
      <w:pPr>
        <w:pStyle w:val="Heading2"/>
      </w:pPr>
      <w:r>
        <w:t>The RLC Visual Identity</w:t>
      </w:r>
    </w:p>
    <w:p w14:paraId="54350D6E" w14:textId="77777777" w:rsidR="00D126C1" w:rsidRDefault="00000000">
      <w:pPr>
        <w:pStyle w:val="Heading3"/>
      </w:pPr>
      <w:r>
        <w:t>Color Palette</w:t>
      </w:r>
    </w:p>
    <w:p w14:paraId="12510C68" w14:textId="77777777" w:rsidR="00D126C1" w:rsidRDefault="00000000">
      <w:r>
        <w:t>Our palette is designed for instant comprehension across cultures and contexts: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1"/>
        <w:gridCol w:w="2414"/>
        <w:gridCol w:w="4669"/>
      </w:tblGrid>
      <w:tr w:rsidR="00D126C1" w14:paraId="557AF341"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E8E8E8"/>
          </w:tcPr>
          <w:p w14:paraId="4A55A448" w14:textId="77777777" w:rsidR="00D126C1" w:rsidRDefault="00000000">
            <w:pPr>
              <w:jc w:val="center"/>
            </w:pPr>
            <w:r>
              <w:rPr>
                <w:b/>
                <w:bCs/>
                <w:sz w:val="20"/>
                <w:szCs w:val="20"/>
              </w:rPr>
              <w:t>Color</w:t>
            </w:r>
          </w:p>
        </w:tc>
        <w:tc>
          <w:tcPr>
            <w:tcW w:w="2500" w:type="dxa"/>
            <w:tcBorders>
              <w:top w:val="single" w:sz="1" w:space="0" w:color="CCCCCC"/>
              <w:left w:val="single" w:sz="1" w:space="0" w:color="CCCCCC"/>
              <w:bottom w:val="single" w:sz="1" w:space="0" w:color="CCCCCC"/>
              <w:right w:val="single" w:sz="1" w:space="0" w:color="CCCCCC"/>
            </w:tcBorders>
            <w:shd w:val="clear" w:color="auto" w:fill="E8E8E8"/>
          </w:tcPr>
          <w:p w14:paraId="528C4854" w14:textId="77777777" w:rsidR="00D126C1" w:rsidRDefault="00000000">
            <w:pPr>
              <w:jc w:val="center"/>
            </w:pPr>
            <w:r>
              <w:rPr>
                <w:b/>
                <w:bCs/>
                <w:sz w:val="20"/>
                <w:szCs w:val="20"/>
              </w:rPr>
              <w:t>Hex Code</w:t>
            </w:r>
          </w:p>
        </w:tc>
        <w:tc>
          <w:tcPr>
            <w:tcW w:w="4860" w:type="dxa"/>
            <w:tcBorders>
              <w:top w:val="single" w:sz="1" w:space="0" w:color="CCCCCC"/>
              <w:left w:val="single" w:sz="1" w:space="0" w:color="CCCCCC"/>
              <w:bottom w:val="single" w:sz="1" w:space="0" w:color="CCCCCC"/>
              <w:right w:val="single" w:sz="1" w:space="0" w:color="CCCCCC"/>
            </w:tcBorders>
            <w:shd w:val="clear" w:color="auto" w:fill="E8E8E8"/>
          </w:tcPr>
          <w:p w14:paraId="6ABFA71D" w14:textId="77777777" w:rsidR="00D126C1" w:rsidRDefault="00000000">
            <w:pPr>
              <w:jc w:val="center"/>
            </w:pPr>
            <w:r>
              <w:rPr>
                <w:b/>
                <w:bCs/>
                <w:sz w:val="20"/>
                <w:szCs w:val="20"/>
              </w:rPr>
              <w:t>Usage</w:t>
            </w:r>
          </w:p>
        </w:tc>
      </w:tr>
      <w:tr w:rsidR="00D126C1" w14:paraId="442A51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68D2D7C8" w14:textId="77777777" w:rsidR="00D126C1" w:rsidRDefault="00000000">
            <w:r>
              <w:rPr>
                <w:sz w:val="20"/>
                <w:szCs w:val="20"/>
              </w:rPr>
              <w:t>Deep Blue</w:t>
            </w:r>
          </w:p>
        </w:tc>
        <w:tc>
          <w:tcPr>
            <w:tcW w:w="2500" w:type="dxa"/>
            <w:tcBorders>
              <w:top w:val="single" w:sz="1" w:space="0" w:color="CCCCCC"/>
              <w:left w:val="single" w:sz="1" w:space="0" w:color="CCCCCC"/>
              <w:bottom w:val="single" w:sz="1" w:space="0" w:color="CCCCCC"/>
              <w:right w:val="single" w:sz="1" w:space="0" w:color="CCCCCC"/>
            </w:tcBorders>
          </w:tcPr>
          <w:p w14:paraId="7BAD0552" w14:textId="77777777" w:rsidR="00D126C1" w:rsidRDefault="00000000">
            <w:r>
              <w:rPr>
                <w:rFonts w:ascii="Consolas" w:eastAsia="Consolas" w:hAnsi="Consolas" w:cs="Consolas"/>
                <w:sz w:val="20"/>
                <w:szCs w:val="20"/>
              </w:rPr>
              <w:t>#1B4F72</w:t>
            </w:r>
          </w:p>
        </w:tc>
        <w:tc>
          <w:tcPr>
            <w:tcW w:w="4860" w:type="dxa"/>
            <w:tcBorders>
              <w:top w:val="single" w:sz="1" w:space="0" w:color="CCCCCC"/>
              <w:left w:val="single" w:sz="1" w:space="0" w:color="CCCCCC"/>
              <w:bottom w:val="single" w:sz="1" w:space="0" w:color="CCCCCC"/>
              <w:right w:val="single" w:sz="1" w:space="0" w:color="CCCCCC"/>
            </w:tcBorders>
          </w:tcPr>
          <w:p w14:paraId="37B209AF" w14:textId="77777777" w:rsidR="00D126C1" w:rsidRDefault="00000000">
            <w:r>
              <w:rPr>
                <w:sz w:val="20"/>
                <w:szCs w:val="20"/>
              </w:rPr>
              <w:t>Primary brand, titles, key metrics</w:t>
            </w:r>
          </w:p>
        </w:tc>
      </w:tr>
      <w:tr w:rsidR="00D126C1" w14:paraId="3B6F1A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2691B790" w14:textId="77777777" w:rsidR="00D126C1" w:rsidRDefault="00000000">
            <w:r>
              <w:rPr>
                <w:sz w:val="20"/>
                <w:szCs w:val="20"/>
              </w:rPr>
              <w:t>Sky Blue</w:t>
            </w:r>
          </w:p>
        </w:tc>
        <w:tc>
          <w:tcPr>
            <w:tcW w:w="2500" w:type="dxa"/>
            <w:tcBorders>
              <w:top w:val="single" w:sz="1" w:space="0" w:color="CCCCCC"/>
              <w:left w:val="single" w:sz="1" w:space="0" w:color="CCCCCC"/>
              <w:bottom w:val="single" w:sz="1" w:space="0" w:color="CCCCCC"/>
              <w:right w:val="single" w:sz="1" w:space="0" w:color="CCCCCC"/>
            </w:tcBorders>
          </w:tcPr>
          <w:p w14:paraId="3F3BD3B9" w14:textId="77777777" w:rsidR="00D126C1" w:rsidRDefault="00000000">
            <w:r>
              <w:rPr>
                <w:rFonts w:ascii="Consolas" w:eastAsia="Consolas" w:hAnsi="Consolas" w:cs="Consolas"/>
                <w:sz w:val="20"/>
                <w:szCs w:val="20"/>
              </w:rPr>
              <w:t>#2E86AB</w:t>
            </w:r>
          </w:p>
        </w:tc>
        <w:tc>
          <w:tcPr>
            <w:tcW w:w="4860" w:type="dxa"/>
            <w:tcBorders>
              <w:top w:val="single" w:sz="1" w:space="0" w:color="CCCCCC"/>
              <w:left w:val="single" w:sz="1" w:space="0" w:color="CCCCCC"/>
              <w:bottom w:val="single" w:sz="1" w:space="0" w:color="CCCCCC"/>
              <w:right w:val="single" w:sz="1" w:space="0" w:color="CCCCCC"/>
            </w:tcBorders>
          </w:tcPr>
          <w:p w14:paraId="753633D3" w14:textId="77777777" w:rsidR="00D126C1" w:rsidRDefault="00000000">
            <w:r>
              <w:rPr>
                <w:sz w:val="20"/>
                <w:szCs w:val="20"/>
              </w:rPr>
              <w:t>Secondary, supporting elements</w:t>
            </w:r>
          </w:p>
        </w:tc>
      </w:tr>
      <w:tr w:rsidR="00D126C1" w14:paraId="3D7D21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3062A772" w14:textId="77777777" w:rsidR="00D126C1" w:rsidRDefault="00000000">
            <w:r>
              <w:rPr>
                <w:sz w:val="20"/>
                <w:szCs w:val="20"/>
              </w:rPr>
              <w:t>Emerald</w:t>
            </w:r>
          </w:p>
        </w:tc>
        <w:tc>
          <w:tcPr>
            <w:tcW w:w="2500" w:type="dxa"/>
            <w:tcBorders>
              <w:top w:val="single" w:sz="1" w:space="0" w:color="CCCCCC"/>
              <w:left w:val="single" w:sz="1" w:space="0" w:color="CCCCCC"/>
              <w:bottom w:val="single" w:sz="1" w:space="0" w:color="CCCCCC"/>
              <w:right w:val="single" w:sz="1" w:space="0" w:color="CCCCCC"/>
            </w:tcBorders>
          </w:tcPr>
          <w:p w14:paraId="53BE9CE0" w14:textId="77777777" w:rsidR="00D126C1" w:rsidRDefault="00000000">
            <w:r>
              <w:rPr>
                <w:rFonts w:ascii="Consolas" w:eastAsia="Consolas" w:hAnsi="Consolas" w:cs="Consolas"/>
                <w:sz w:val="20"/>
                <w:szCs w:val="20"/>
              </w:rPr>
              <w:t>#28B463</w:t>
            </w:r>
          </w:p>
        </w:tc>
        <w:tc>
          <w:tcPr>
            <w:tcW w:w="4860" w:type="dxa"/>
            <w:tcBorders>
              <w:top w:val="single" w:sz="1" w:space="0" w:color="CCCCCC"/>
              <w:left w:val="single" w:sz="1" w:space="0" w:color="CCCCCC"/>
              <w:bottom w:val="single" w:sz="1" w:space="0" w:color="CCCCCC"/>
              <w:right w:val="single" w:sz="1" w:space="0" w:color="CCCCCC"/>
            </w:tcBorders>
          </w:tcPr>
          <w:p w14:paraId="52951CC2" w14:textId="77777777" w:rsidR="00D126C1" w:rsidRDefault="00000000">
            <w:r>
              <w:rPr>
                <w:sz w:val="20"/>
                <w:szCs w:val="20"/>
              </w:rPr>
              <w:t>Positive values, bullish, gains</w:t>
            </w:r>
          </w:p>
        </w:tc>
      </w:tr>
      <w:tr w:rsidR="00D126C1" w14:paraId="7A602D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046AFDF8" w14:textId="77777777" w:rsidR="00D126C1" w:rsidRDefault="00000000">
            <w:r>
              <w:rPr>
                <w:sz w:val="20"/>
                <w:szCs w:val="20"/>
              </w:rPr>
              <w:t>Amber</w:t>
            </w:r>
          </w:p>
        </w:tc>
        <w:tc>
          <w:tcPr>
            <w:tcW w:w="2500" w:type="dxa"/>
            <w:tcBorders>
              <w:top w:val="single" w:sz="1" w:space="0" w:color="CCCCCC"/>
              <w:left w:val="single" w:sz="1" w:space="0" w:color="CCCCCC"/>
              <w:bottom w:val="single" w:sz="1" w:space="0" w:color="CCCCCC"/>
              <w:right w:val="single" w:sz="1" w:space="0" w:color="CCCCCC"/>
            </w:tcBorders>
          </w:tcPr>
          <w:p w14:paraId="179DD6AF" w14:textId="77777777" w:rsidR="00D126C1" w:rsidRDefault="00000000">
            <w:r>
              <w:rPr>
                <w:rFonts w:ascii="Consolas" w:eastAsia="Consolas" w:hAnsi="Consolas" w:cs="Consolas"/>
                <w:sz w:val="20"/>
                <w:szCs w:val="20"/>
              </w:rPr>
              <w:t>#F39C12</w:t>
            </w:r>
          </w:p>
        </w:tc>
        <w:tc>
          <w:tcPr>
            <w:tcW w:w="4860" w:type="dxa"/>
            <w:tcBorders>
              <w:top w:val="single" w:sz="1" w:space="0" w:color="CCCCCC"/>
              <w:left w:val="single" w:sz="1" w:space="0" w:color="CCCCCC"/>
              <w:bottom w:val="single" w:sz="1" w:space="0" w:color="CCCCCC"/>
              <w:right w:val="single" w:sz="1" w:space="0" w:color="CCCCCC"/>
            </w:tcBorders>
          </w:tcPr>
          <w:p w14:paraId="1D41A4E9" w14:textId="77777777" w:rsidR="00D126C1" w:rsidRDefault="00000000">
            <w:r>
              <w:rPr>
                <w:sz w:val="20"/>
                <w:szCs w:val="20"/>
              </w:rPr>
              <w:t>Caution, neutral-to-watch</w:t>
            </w:r>
          </w:p>
        </w:tc>
      </w:tr>
      <w:tr w:rsidR="00D126C1" w14:paraId="7A1FD7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56D1880C" w14:textId="77777777" w:rsidR="00D126C1" w:rsidRDefault="00000000">
            <w:r>
              <w:rPr>
                <w:sz w:val="20"/>
                <w:szCs w:val="20"/>
              </w:rPr>
              <w:t>Crimson</w:t>
            </w:r>
          </w:p>
        </w:tc>
        <w:tc>
          <w:tcPr>
            <w:tcW w:w="2500" w:type="dxa"/>
            <w:tcBorders>
              <w:top w:val="single" w:sz="1" w:space="0" w:color="CCCCCC"/>
              <w:left w:val="single" w:sz="1" w:space="0" w:color="CCCCCC"/>
              <w:bottom w:val="single" w:sz="1" w:space="0" w:color="CCCCCC"/>
              <w:right w:val="single" w:sz="1" w:space="0" w:color="CCCCCC"/>
            </w:tcBorders>
          </w:tcPr>
          <w:p w14:paraId="3F5D0A4D" w14:textId="77777777" w:rsidR="00D126C1" w:rsidRDefault="00000000">
            <w:r>
              <w:rPr>
                <w:rFonts w:ascii="Consolas" w:eastAsia="Consolas" w:hAnsi="Consolas" w:cs="Consolas"/>
                <w:sz w:val="20"/>
                <w:szCs w:val="20"/>
              </w:rPr>
              <w:t>#C0392B</w:t>
            </w:r>
          </w:p>
        </w:tc>
        <w:tc>
          <w:tcPr>
            <w:tcW w:w="4860" w:type="dxa"/>
            <w:tcBorders>
              <w:top w:val="single" w:sz="1" w:space="0" w:color="CCCCCC"/>
              <w:left w:val="single" w:sz="1" w:space="0" w:color="CCCCCC"/>
              <w:bottom w:val="single" w:sz="1" w:space="0" w:color="CCCCCC"/>
              <w:right w:val="single" w:sz="1" w:space="0" w:color="CCCCCC"/>
            </w:tcBorders>
          </w:tcPr>
          <w:p w14:paraId="6F6112EC" w14:textId="77777777" w:rsidR="00D126C1" w:rsidRDefault="00000000">
            <w:r>
              <w:rPr>
                <w:sz w:val="20"/>
                <w:szCs w:val="20"/>
              </w:rPr>
              <w:t>Negative values, bearish, losses</w:t>
            </w:r>
          </w:p>
        </w:tc>
      </w:tr>
      <w:tr w:rsidR="00D126C1" w14:paraId="6D4D8D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329F1021" w14:textId="77777777" w:rsidR="00D126C1" w:rsidRDefault="00000000">
            <w:r>
              <w:rPr>
                <w:sz w:val="20"/>
                <w:szCs w:val="20"/>
              </w:rPr>
              <w:t>Slate Gray</w:t>
            </w:r>
          </w:p>
        </w:tc>
        <w:tc>
          <w:tcPr>
            <w:tcW w:w="2500" w:type="dxa"/>
            <w:tcBorders>
              <w:top w:val="single" w:sz="1" w:space="0" w:color="CCCCCC"/>
              <w:left w:val="single" w:sz="1" w:space="0" w:color="CCCCCC"/>
              <w:bottom w:val="single" w:sz="1" w:space="0" w:color="CCCCCC"/>
              <w:right w:val="single" w:sz="1" w:space="0" w:color="CCCCCC"/>
            </w:tcBorders>
          </w:tcPr>
          <w:p w14:paraId="1B3A8C18" w14:textId="77777777" w:rsidR="00D126C1" w:rsidRDefault="00000000">
            <w:r>
              <w:rPr>
                <w:rFonts w:ascii="Consolas" w:eastAsia="Consolas" w:hAnsi="Consolas" w:cs="Consolas"/>
                <w:sz w:val="20"/>
                <w:szCs w:val="20"/>
              </w:rPr>
              <w:t>#5D6D7E</w:t>
            </w:r>
          </w:p>
        </w:tc>
        <w:tc>
          <w:tcPr>
            <w:tcW w:w="4860" w:type="dxa"/>
            <w:tcBorders>
              <w:top w:val="single" w:sz="1" w:space="0" w:color="CCCCCC"/>
              <w:left w:val="single" w:sz="1" w:space="0" w:color="CCCCCC"/>
              <w:bottom w:val="single" w:sz="1" w:space="0" w:color="CCCCCC"/>
              <w:right w:val="single" w:sz="1" w:space="0" w:color="CCCCCC"/>
            </w:tcBorders>
          </w:tcPr>
          <w:p w14:paraId="301D40D9" w14:textId="77777777" w:rsidR="00D126C1" w:rsidRDefault="00000000">
            <w:r>
              <w:rPr>
                <w:sz w:val="20"/>
                <w:szCs w:val="20"/>
              </w:rPr>
              <w:t>Neutral text, secondary labels</w:t>
            </w:r>
          </w:p>
        </w:tc>
      </w:tr>
      <w:tr w:rsidR="00D126C1" w14:paraId="3DD3B3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53321C29" w14:textId="77777777" w:rsidR="00D126C1" w:rsidRDefault="00000000">
            <w:r>
              <w:rPr>
                <w:sz w:val="20"/>
                <w:szCs w:val="20"/>
              </w:rPr>
              <w:t>Charcoal</w:t>
            </w:r>
          </w:p>
        </w:tc>
        <w:tc>
          <w:tcPr>
            <w:tcW w:w="2500" w:type="dxa"/>
            <w:tcBorders>
              <w:top w:val="single" w:sz="1" w:space="0" w:color="CCCCCC"/>
              <w:left w:val="single" w:sz="1" w:space="0" w:color="CCCCCC"/>
              <w:bottom w:val="single" w:sz="1" w:space="0" w:color="CCCCCC"/>
              <w:right w:val="single" w:sz="1" w:space="0" w:color="CCCCCC"/>
            </w:tcBorders>
          </w:tcPr>
          <w:p w14:paraId="446F2770" w14:textId="77777777" w:rsidR="00D126C1" w:rsidRDefault="00000000">
            <w:r>
              <w:rPr>
                <w:rFonts w:ascii="Consolas" w:eastAsia="Consolas" w:hAnsi="Consolas" w:cs="Consolas"/>
                <w:sz w:val="20"/>
                <w:szCs w:val="20"/>
              </w:rPr>
              <w:t>#2C3E50</w:t>
            </w:r>
          </w:p>
        </w:tc>
        <w:tc>
          <w:tcPr>
            <w:tcW w:w="4860" w:type="dxa"/>
            <w:tcBorders>
              <w:top w:val="single" w:sz="1" w:space="0" w:color="CCCCCC"/>
              <w:left w:val="single" w:sz="1" w:space="0" w:color="CCCCCC"/>
              <w:bottom w:val="single" w:sz="1" w:space="0" w:color="CCCCCC"/>
              <w:right w:val="single" w:sz="1" w:space="0" w:color="CCCCCC"/>
            </w:tcBorders>
          </w:tcPr>
          <w:p w14:paraId="7748C5A8" w14:textId="77777777" w:rsidR="00D126C1" w:rsidRDefault="00000000">
            <w:r>
              <w:rPr>
                <w:sz w:val="20"/>
                <w:szCs w:val="20"/>
              </w:rPr>
              <w:t>Body text, data labels</w:t>
            </w:r>
          </w:p>
        </w:tc>
      </w:tr>
    </w:tbl>
    <w:p w14:paraId="7D92286C" w14:textId="77777777" w:rsidR="00D126C1" w:rsidRDefault="00000000">
      <w:pPr>
        <w:spacing w:before="200"/>
      </w:pPr>
      <w:r>
        <w:rPr>
          <w:b/>
          <w:bCs/>
        </w:rPr>
        <w:t xml:space="preserve">Critical Rule: </w:t>
      </w:r>
      <w:r>
        <w:t>Never use red/green for positive/negative when color-blind users are present. Use blue/orange or position-based encoding as alternatives.</w:t>
      </w:r>
    </w:p>
    <w:p w14:paraId="6B25B1D1" w14:textId="77777777" w:rsidR="00D126C1" w:rsidRDefault="00000000">
      <w:pPr>
        <w:pStyle w:val="Heading3"/>
      </w:pPr>
      <w:r>
        <w:t>Typography</w:t>
      </w:r>
    </w:p>
    <w:p w14:paraId="20237F10" w14:textId="77777777" w:rsidR="00D126C1" w:rsidRDefault="00000000">
      <w:pPr>
        <w:pStyle w:val="ListParagraph"/>
        <w:numPr>
          <w:ilvl w:val="0"/>
          <w:numId w:val="3"/>
        </w:numPr>
      </w:pPr>
      <w:r>
        <w:rPr>
          <w:b/>
          <w:bCs/>
        </w:rPr>
        <w:t xml:space="preserve">Headlines and Titles: </w:t>
      </w:r>
      <w:r>
        <w:t>Arial Bold, 24-32pt, Deep Blue (#1B4F72)</w:t>
      </w:r>
    </w:p>
    <w:p w14:paraId="0CCE3E17" w14:textId="77777777" w:rsidR="00D126C1" w:rsidRDefault="00000000">
      <w:pPr>
        <w:pStyle w:val="ListParagraph"/>
        <w:numPr>
          <w:ilvl w:val="0"/>
          <w:numId w:val="3"/>
        </w:numPr>
      </w:pPr>
      <w:r>
        <w:rPr>
          <w:b/>
          <w:bCs/>
        </w:rPr>
        <w:t xml:space="preserve">Data Labels: </w:t>
      </w:r>
      <w:r>
        <w:t>Arial, 10-12pt, Charcoal (#2C3E50)</w:t>
      </w:r>
    </w:p>
    <w:p w14:paraId="5F30B173" w14:textId="77777777" w:rsidR="00D126C1" w:rsidRDefault="00000000">
      <w:pPr>
        <w:pStyle w:val="ListParagraph"/>
        <w:numPr>
          <w:ilvl w:val="0"/>
          <w:numId w:val="3"/>
        </w:numPr>
      </w:pPr>
      <w:r>
        <w:rPr>
          <w:b/>
          <w:bCs/>
        </w:rPr>
        <w:t xml:space="preserve">Annotations: </w:t>
      </w:r>
      <w:r>
        <w:t>Arial Italic, 10pt, Gray (#7F8C8D)</w:t>
      </w:r>
    </w:p>
    <w:p w14:paraId="6A147259" w14:textId="77777777" w:rsidR="00D126C1" w:rsidRDefault="00000000">
      <w:pPr>
        <w:pStyle w:val="ListParagraph"/>
        <w:numPr>
          <w:ilvl w:val="0"/>
          <w:numId w:val="3"/>
        </w:numPr>
      </w:pPr>
      <w:r>
        <w:rPr>
          <w:b/>
          <w:bCs/>
        </w:rPr>
        <w:t xml:space="preserve">Numbers in Charts: </w:t>
      </w:r>
      <w:r>
        <w:t>Consolas or Source Code Pro for tabular alignment</w:t>
      </w:r>
    </w:p>
    <w:p w14:paraId="2D73BDEA" w14:textId="77777777" w:rsidR="00D126C1" w:rsidRDefault="00000000">
      <w:r>
        <w:br w:type="page"/>
      </w:r>
    </w:p>
    <w:p w14:paraId="4C497DF8" w14:textId="77777777" w:rsidR="00D126C1" w:rsidRDefault="00000000">
      <w:pPr>
        <w:pStyle w:val="Heading1"/>
      </w:pPr>
      <w:r>
        <w:lastRenderedPageBreak/>
        <w:t>Part Two: Signature Visualizations</w:t>
      </w:r>
    </w:p>
    <w:p w14:paraId="3A726345" w14:textId="77777777" w:rsidR="00D126C1" w:rsidRDefault="00000000">
      <w:r>
        <w:t>These are RLC's flagship visualization concepts—designed to differentiate our market intelligence and become synonymous with our brand.</w:t>
      </w:r>
    </w:p>
    <w:p w14:paraId="51570F2E" w14:textId="77777777" w:rsidR="00D126C1" w:rsidRDefault="00000000">
      <w:pPr>
        <w:pStyle w:val="Heading2"/>
      </w:pPr>
      <w:r>
        <w:t>1. The Balance Waterfall</w:t>
      </w:r>
    </w:p>
    <w:p w14:paraId="13EE2BA2" w14:textId="77777777" w:rsidR="00D126C1" w:rsidRDefault="00000000">
      <w:r>
        <w:rPr>
          <w:b/>
          <w:bCs/>
        </w:rPr>
        <w:t xml:space="preserve">Purpose: </w:t>
      </w:r>
      <w:r>
        <w:t>Transform WASDE and supply/demand balance sheets from dense tables into intuitive visual narratives. Show how beginning stocks flow through supply and demand to ending stocks.</w:t>
      </w:r>
    </w:p>
    <w:p w14:paraId="330CAA1D" w14:textId="77777777" w:rsidR="00D126C1" w:rsidRDefault="00000000">
      <w:pPr>
        <w:spacing w:before="150"/>
      </w:pPr>
      <w:r>
        <w:rPr>
          <w:b/>
          <w:bCs/>
        </w:rPr>
        <w:t xml:space="preserve">The Insight: </w:t>
      </w:r>
      <w:r>
        <w:t>Traders scan balance sheets looking for the tightening or loosening story. A waterfall chart tells that story in one glance—you see immediately whether supply or demand is the driver, and by how much.</w:t>
      </w:r>
    </w:p>
    <w:p w14:paraId="07E6E039" w14:textId="77777777" w:rsidR="00D126C1" w:rsidRDefault="00000000">
      <w:pPr>
        <w:pStyle w:val="Heading3"/>
      </w:pPr>
      <w:r>
        <w:t>Design Specification</w:t>
      </w:r>
    </w:p>
    <w:p w14:paraId="3F349B56" w14:textId="77777777" w:rsidR="00D126C1" w:rsidRDefault="00000000">
      <w:pPr>
        <w:pStyle w:val="Specification"/>
      </w:pPr>
      <w:r>
        <w:t>Chart Type: Waterfall (Bridge) Chart</w:t>
      </w:r>
    </w:p>
    <w:p w14:paraId="603807A9" w14:textId="77777777" w:rsidR="00D126C1" w:rsidRDefault="00000000">
      <w:pPr>
        <w:pStyle w:val="Specification"/>
      </w:pPr>
      <w:r>
        <w:t>Flow: Beginning Stocks → (+) Production → (+) Imports → (-) Domestic Use → (-) Exports → Ending Stocks</w:t>
      </w:r>
    </w:p>
    <w:p w14:paraId="608ABAEE" w14:textId="77777777" w:rsidR="00D126C1" w:rsidRDefault="00000000">
      <w:pPr>
        <w:pStyle w:val="Specification"/>
      </w:pPr>
      <w:r>
        <w:t>Colors: Blue for totals (beginning/ending), Green for additions, Orange for subtractions</w:t>
      </w:r>
    </w:p>
    <w:p w14:paraId="453222D0" w14:textId="77777777" w:rsidR="00D126C1" w:rsidRDefault="00000000">
      <w:pPr>
        <w:pStyle w:val="Specification"/>
      </w:pPr>
      <w:r>
        <w:t>Annotation: Overlay previous month's ending stocks as a dotted reference line</w:t>
      </w:r>
    </w:p>
    <w:p w14:paraId="2F6E640C" w14:textId="77777777" w:rsidR="00D126C1" w:rsidRDefault="00000000">
      <w:pPr>
        <w:pStyle w:val="Specification"/>
      </w:pPr>
      <w:r>
        <w:t>Small Multiple: Show 3 months side-by-side to reveal trend in balance tightening/loosening</w:t>
      </w:r>
    </w:p>
    <w:p w14:paraId="3900FC13" w14:textId="77777777" w:rsidR="00D126C1" w:rsidRDefault="00000000">
      <w:pPr>
        <w:pStyle w:val="Heading3"/>
      </w:pPr>
      <w:r>
        <w:t>Power BI Implementation</w:t>
      </w:r>
    </w:p>
    <w:p w14:paraId="75D324F7" w14:textId="77777777" w:rsidR="00D126C1" w:rsidRDefault="00000000">
      <w:pPr>
        <w:pStyle w:val="ListParagraph"/>
        <w:numPr>
          <w:ilvl w:val="0"/>
          <w:numId w:val="4"/>
        </w:numPr>
      </w:pPr>
      <w:r>
        <w:t>Use the native Waterfall chart visual or Zebra BI Waterfall for enhanced control</w:t>
      </w:r>
    </w:p>
    <w:p w14:paraId="403DFD2F" w14:textId="77777777" w:rsidR="00D126C1" w:rsidRDefault="00000000">
      <w:pPr>
        <w:pStyle w:val="ListParagraph"/>
        <w:numPr>
          <w:ilvl w:val="0"/>
          <w:numId w:val="4"/>
        </w:numPr>
      </w:pPr>
      <w:r>
        <w:t>Create DAX measures: BeginningStocks, Production, Imports, DomesticUse (negative), Exports (negative), EndingStocks</w:t>
      </w:r>
    </w:p>
    <w:p w14:paraId="2526CBD1" w14:textId="77777777" w:rsidR="00D126C1" w:rsidRDefault="00000000">
      <w:pPr>
        <w:pStyle w:val="ListParagraph"/>
        <w:numPr>
          <w:ilvl w:val="0"/>
          <w:numId w:val="4"/>
        </w:numPr>
      </w:pPr>
      <w:r>
        <w:t>Add conditional formatting: highlight bars that changed &gt;5% from prior month in bold color</w:t>
      </w:r>
    </w:p>
    <w:p w14:paraId="5C65DF4D" w14:textId="77777777" w:rsidR="00D126C1" w:rsidRDefault="00000000">
      <w:pPr>
        <w:pStyle w:val="ListParagraph"/>
        <w:numPr>
          <w:ilvl w:val="0"/>
          <w:numId w:val="4"/>
        </w:numPr>
      </w:pPr>
      <w:r>
        <w:t>Create a 'variance from estimate' tooltip showing WASDE vs. trade estimate</w:t>
      </w:r>
    </w:p>
    <w:p w14:paraId="4B3466A9" w14:textId="77777777" w:rsidR="00D126C1" w:rsidRDefault="00000000">
      <w:pPr>
        <w:spacing w:before="150"/>
      </w:pPr>
      <w:r>
        <w:rPr>
          <w:b/>
          <w:bCs/>
        </w:rPr>
        <w:t xml:space="preserve">Use Case: </w:t>
      </w:r>
      <w:r>
        <w:t>WASDE Report Analysis, Prospective Plantings coverage, Quarterly Stocks reports</w:t>
      </w:r>
    </w:p>
    <w:p w14:paraId="34534B7E" w14:textId="77777777" w:rsidR="00D126C1" w:rsidRDefault="00000000">
      <w:pPr>
        <w:pStyle w:val="Heading2"/>
      </w:pPr>
      <w:r>
        <w:t>2. The Crush Equation</w:t>
      </w:r>
    </w:p>
    <w:p w14:paraId="7A840267" w14:textId="77777777" w:rsidR="00D126C1" w:rsidRDefault="00000000">
      <w:r>
        <w:rPr>
          <w:b/>
          <w:bCs/>
        </w:rPr>
        <w:t xml:space="preserve">Purpose: </w:t>
      </w:r>
      <w:r>
        <w:t>Visualize processing economics (soybean crush, ethanol production, cattle feeding) as a visual equation. Show inputs, outputs, and margin in one unified display.</w:t>
      </w:r>
    </w:p>
    <w:p w14:paraId="355D1D42" w14:textId="77777777" w:rsidR="00D126C1" w:rsidRDefault="00000000">
      <w:pPr>
        <w:spacing w:before="150"/>
      </w:pPr>
      <w:r>
        <w:rPr>
          <w:b/>
          <w:bCs/>
        </w:rPr>
        <w:t xml:space="preserve">The Insight: </w:t>
      </w:r>
      <w:r>
        <w:t>Processing margins are the heartbeat of commodity demand. When crush margins are strong, crushers run at capacity, driving soybean demand. This visualization makes margin economics instantly legible.</w:t>
      </w:r>
    </w:p>
    <w:p w14:paraId="50383FEC" w14:textId="77777777" w:rsidR="00D126C1" w:rsidRDefault="00000000">
      <w:pPr>
        <w:pStyle w:val="Heading3"/>
      </w:pPr>
      <w:r>
        <w:t>Design Specification</w:t>
      </w:r>
    </w:p>
    <w:p w14:paraId="18F91D80" w14:textId="77777777" w:rsidR="00D126C1" w:rsidRDefault="00000000">
      <w:pPr>
        <w:pStyle w:val="Specification"/>
      </w:pPr>
      <w:r>
        <w:t>Layout: Horizontal equation format: [INPUT] → [PROCESS] → [OUTPUTS] = [MARGIN]</w:t>
      </w:r>
    </w:p>
    <w:p w14:paraId="27ED6608" w14:textId="77777777" w:rsidR="00D126C1" w:rsidRDefault="00000000">
      <w:pPr>
        <w:pStyle w:val="Specification"/>
      </w:pPr>
      <w:r>
        <w:t>Soybean Crush: [Soybeans $X] → [CRUSH] → [Meal $Y + Oil $Z] = [Margin $M]</w:t>
      </w:r>
    </w:p>
    <w:p w14:paraId="59701307" w14:textId="77777777" w:rsidR="00D126C1" w:rsidRDefault="00000000">
      <w:pPr>
        <w:pStyle w:val="Specification"/>
      </w:pPr>
      <w:r>
        <w:t>Ethanol: [Corn $X] → [DISTILL] → [Ethanol $Y + DDGs $Z] = [Margin $M]</w:t>
      </w:r>
    </w:p>
    <w:p w14:paraId="3B96D061" w14:textId="77777777" w:rsidR="00D126C1" w:rsidRDefault="00000000">
      <w:pPr>
        <w:pStyle w:val="Specification"/>
      </w:pPr>
      <w:r>
        <w:t>Cattle: [Feeder $X + Feed $Y] → [FEED] → [Fed Cattle $Z] = [Margin $M]</w:t>
      </w:r>
    </w:p>
    <w:p w14:paraId="23C4F51A" w14:textId="77777777" w:rsidR="00D126C1" w:rsidRDefault="00000000">
      <w:pPr>
        <w:pStyle w:val="Specification"/>
      </w:pPr>
      <w:r>
        <w:t>Each component shown as a proportionally-sized block with price overlay</w:t>
      </w:r>
    </w:p>
    <w:p w14:paraId="55FBB472" w14:textId="77777777" w:rsidR="00D126C1" w:rsidRDefault="00000000">
      <w:pPr>
        <w:pStyle w:val="Specification"/>
      </w:pPr>
      <w:r>
        <w:t>Margin bar color-coded: Green (profitable), Yellow (breakeven), Red (negative)</w:t>
      </w:r>
    </w:p>
    <w:p w14:paraId="344656A0" w14:textId="77777777" w:rsidR="00D126C1" w:rsidRDefault="00000000">
      <w:pPr>
        <w:pStyle w:val="Specification"/>
      </w:pPr>
      <w:r>
        <w:lastRenderedPageBreak/>
        <w:t>Sparkline beneath each component showing 52-week price history</w:t>
      </w:r>
    </w:p>
    <w:p w14:paraId="09761078" w14:textId="77777777" w:rsidR="00D126C1" w:rsidRDefault="00000000">
      <w:pPr>
        <w:pStyle w:val="Heading3"/>
      </w:pPr>
      <w:r>
        <w:t>Power BI Implementation</w:t>
      </w:r>
    </w:p>
    <w:p w14:paraId="116284FE" w14:textId="77777777" w:rsidR="00D126C1" w:rsidRDefault="00000000">
      <w:pPr>
        <w:pStyle w:val="ListParagraph"/>
        <w:numPr>
          <w:ilvl w:val="0"/>
          <w:numId w:val="5"/>
        </w:numPr>
      </w:pPr>
      <w:r>
        <w:t>Use a combination of Card visuals arranged horizontally with arrow connectors (SVG or image)</w:t>
      </w:r>
    </w:p>
    <w:p w14:paraId="0B94BCFF" w14:textId="77777777" w:rsidR="00D126C1" w:rsidRDefault="00000000">
      <w:pPr>
        <w:pStyle w:val="ListParagraph"/>
        <w:numPr>
          <w:ilvl w:val="0"/>
          <w:numId w:val="5"/>
        </w:numPr>
      </w:pPr>
      <w:r>
        <w:t>Create DAX measures for each component with proper unit conversions (bu to tons, gallons to MMBtu)</w:t>
      </w:r>
    </w:p>
    <w:p w14:paraId="6423495E" w14:textId="77777777" w:rsidR="00D126C1" w:rsidRDefault="00000000">
      <w:pPr>
        <w:pStyle w:val="ListParagraph"/>
        <w:numPr>
          <w:ilvl w:val="0"/>
          <w:numId w:val="5"/>
        </w:numPr>
      </w:pPr>
      <w:r>
        <w:t>Use KPI visual for margin with threshold indicators</w:t>
      </w:r>
    </w:p>
    <w:p w14:paraId="38C286F9" w14:textId="77777777" w:rsidR="00D126C1" w:rsidRDefault="00000000">
      <w:pPr>
        <w:pStyle w:val="ListParagraph"/>
        <w:numPr>
          <w:ilvl w:val="0"/>
          <w:numId w:val="5"/>
        </w:numPr>
      </w:pPr>
      <w:r>
        <w:t>Add drill-through to historical margin analysis page</w:t>
      </w:r>
    </w:p>
    <w:p w14:paraId="19C0C08C" w14:textId="77777777" w:rsidR="00D126C1" w:rsidRDefault="00000000">
      <w:pPr>
        <w:spacing w:before="150"/>
      </w:pPr>
      <w:r>
        <w:rPr>
          <w:b/>
          <w:bCs/>
        </w:rPr>
        <w:t xml:space="preserve">Use Case: </w:t>
      </w:r>
      <w:r>
        <w:t>Ethanol margin reports, Biofuels 101 white paper, Soybean crush analysis, Cattle feeding economics</w:t>
      </w:r>
    </w:p>
    <w:p w14:paraId="12A77648" w14:textId="77777777" w:rsidR="00D126C1" w:rsidRDefault="00000000">
      <w:pPr>
        <w:pStyle w:val="Heading2"/>
      </w:pPr>
      <w:r>
        <w:t>3. The Trade Flow Map</w:t>
      </w:r>
    </w:p>
    <w:p w14:paraId="3D715D35" w14:textId="77777777" w:rsidR="00D126C1" w:rsidRDefault="00000000">
      <w:r>
        <w:rPr>
          <w:b/>
          <w:bCs/>
        </w:rPr>
        <w:t xml:space="preserve">Purpose: </w:t>
      </w:r>
      <w:r>
        <w:t>Show global commodity trade flows as a Sankey diagram overlaid on a world map. Visualize who exports to whom, and how those relationships are changing.</w:t>
      </w:r>
    </w:p>
    <w:p w14:paraId="411184CF" w14:textId="77777777" w:rsidR="00D126C1" w:rsidRDefault="00000000">
      <w:pPr>
        <w:spacing w:before="150"/>
      </w:pPr>
      <w:r>
        <w:rPr>
          <w:b/>
          <w:bCs/>
        </w:rPr>
        <w:t xml:space="preserve">The Insight: </w:t>
      </w:r>
      <w:r>
        <w:t>Trade dynamics—Brazil surpassing US soy exports, China's import diversification, export restrictions—drive commodity prices. This visualization makes geopolitical trade shifts immediately visible.</w:t>
      </w:r>
    </w:p>
    <w:p w14:paraId="5820C8C6" w14:textId="77777777" w:rsidR="00D126C1" w:rsidRDefault="00000000">
      <w:pPr>
        <w:pStyle w:val="Heading3"/>
      </w:pPr>
      <w:r>
        <w:t>Design Specification</w:t>
      </w:r>
    </w:p>
    <w:p w14:paraId="7CC32A05" w14:textId="77777777" w:rsidR="00D126C1" w:rsidRDefault="00000000">
      <w:pPr>
        <w:pStyle w:val="Specification"/>
      </w:pPr>
      <w:r>
        <w:t>Base: World map in muted grayscale</w:t>
      </w:r>
    </w:p>
    <w:p w14:paraId="662FF6B4" w14:textId="77777777" w:rsidR="00D126C1" w:rsidRDefault="00000000">
      <w:pPr>
        <w:pStyle w:val="Specification"/>
      </w:pPr>
      <w:r>
        <w:t>Flows: Curved lines connecting exporters to importers, width = volume</w:t>
      </w:r>
    </w:p>
    <w:p w14:paraId="59183F04" w14:textId="77777777" w:rsidR="00D126C1" w:rsidRDefault="00000000">
      <w:pPr>
        <w:pStyle w:val="Specification"/>
      </w:pPr>
      <w:r>
        <w:t>Colors: Each exporting region gets a distinct color (US=Blue, Brazil=Green, Argentina=Yellow)</w:t>
      </w:r>
    </w:p>
    <w:p w14:paraId="12365E50" w14:textId="77777777" w:rsidR="00D126C1" w:rsidRDefault="00000000">
      <w:pPr>
        <w:pStyle w:val="Specification"/>
      </w:pPr>
      <w:r>
        <w:t>Animation: Optional year-over-year animation showing flow changes</w:t>
      </w:r>
    </w:p>
    <w:p w14:paraId="4ACCDF14" w14:textId="77777777" w:rsidR="00D126C1" w:rsidRDefault="00000000">
      <w:pPr>
        <w:pStyle w:val="Specification"/>
      </w:pPr>
      <w:r>
        <w:t>Alternative: Pure Sankey (no map) with origins on left, destinations on right</w:t>
      </w:r>
    </w:p>
    <w:p w14:paraId="3096EF10" w14:textId="77777777" w:rsidR="00D126C1" w:rsidRDefault="00000000">
      <w:pPr>
        <w:pStyle w:val="Heading3"/>
      </w:pPr>
      <w:r>
        <w:t>Power BI Implementation</w:t>
      </w:r>
    </w:p>
    <w:p w14:paraId="295E08C3" w14:textId="77777777" w:rsidR="00D126C1" w:rsidRDefault="00000000">
      <w:pPr>
        <w:pStyle w:val="ListParagraph"/>
        <w:numPr>
          <w:ilvl w:val="0"/>
          <w:numId w:val="6"/>
        </w:numPr>
      </w:pPr>
      <w:r>
        <w:t>Use Sankey custom visual from AppSource for core flow visualization</w:t>
      </w:r>
    </w:p>
    <w:p w14:paraId="1782F36A" w14:textId="77777777" w:rsidR="00D126C1" w:rsidRDefault="00000000">
      <w:pPr>
        <w:pStyle w:val="ListParagraph"/>
        <w:numPr>
          <w:ilvl w:val="0"/>
          <w:numId w:val="6"/>
        </w:numPr>
      </w:pPr>
      <w:r>
        <w:t>Alternative: Use Route Map visual for geographic overlay</w:t>
      </w:r>
    </w:p>
    <w:p w14:paraId="15C0E36E" w14:textId="77777777" w:rsidR="00D126C1" w:rsidRDefault="00000000">
      <w:pPr>
        <w:pStyle w:val="ListParagraph"/>
        <w:numPr>
          <w:ilvl w:val="0"/>
          <w:numId w:val="6"/>
        </w:numPr>
      </w:pPr>
      <w:r>
        <w:t>Data source: USDA FAS GATS export data, weekly export sales reports</w:t>
      </w:r>
    </w:p>
    <w:p w14:paraId="23E1B619" w14:textId="77777777" w:rsidR="00D126C1" w:rsidRDefault="00000000">
      <w:pPr>
        <w:pStyle w:val="ListParagraph"/>
        <w:numPr>
          <w:ilvl w:val="0"/>
          <w:numId w:val="6"/>
        </w:numPr>
      </w:pPr>
      <w:r>
        <w:t>Add year slicer to enable historical comparison</w:t>
      </w:r>
    </w:p>
    <w:p w14:paraId="2513AD55" w14:textId="77777777" w:rsidR="00D126C1" w:rsidRDefault="00000000">
      <w:pPr>
        <w:spacing w:before="150"/>
      </w:pPr>
      <w:r>
        <w:rPr>
          <w:b/>
          <w:bCs/>
        </w:rPr>
        <w:t xml:space="preserve">Use Case: </w:t>
      </w:r>
      <w:r>
        <w:t>China trade dynamics analysis, Brazil export coverage, Weekly export sales commentary</w:t>
      </w:r>
    </w:p>
    <w:p w14:paraId="7EED5DF5" w14:textId="77777777" w:rsidR="00D126C1" w:rsidRDefault="00000000">
      <w:r>
        <w:br w:type="page"/>
      </w:r>
    </w:p>
    <w:p w14:paraId="733A762A" w14:textId="77777777" w:rsidR="00D126C1" w:rsidRDefault="00000000">
      <w:pPr>
        <w:pStyle w:val="Heading2"/>
      </w:pPr>
      <w:r>
        <w:lastRenderedPageBreak/>
        <w:t>4. The Seasonal Band</w:t>
      </w:r>
    </w:p>
    <w:p w14:paraId="24D41455" w14:textId="77777777" w:rsidR="00D126C1" w:rsidRDefault="00000000">
      <w:r>
        <w:rPr>
          <w:b/>
          <w:bCs/>
        </w:rPr>
        <w:t xml:space="preserve">Purpose: </w:t>
      </w:r>
      <w:r>
        <w:t>Display current prices against historical seasonal patterns. Show whether prices are above or below their typical seasonal range, and by how much.</w:t>
      </w:r>
    </w:p>
    <w:p w14:paraId="771CCA15" w14:textId="77777777" w:rsidR="00D126C1" w:rsidRDefault="00000000">
      <w:pPr>
        <w:spacing w:before="150"/>
      </w:pPr>
      <w:r>
        <w:rPr>
          <w:b/>
          <w:bCs/>
        </w:rPr>
        <w:t xml:space="preserve">The Insight: </w:t>
      </w:r>
      <w:r>
        <w:t>Commodity prices follow seasonal patterns—corn is typically lowest at harvest, cattle prices peak before summer grilling season. This visualization quantifies deviation from normal, revealing when markets are historically cheap or expensive.</w:t>
      </w:r>
    </w:p>
    <w:p w14:paraId="2681733A" w14:textId="77777777" w:rsidR="00D126C1" w:rsidRDefault="00000000">
      <w:pPr>
        <w:pStyle w:val="Heading3"/>
      </w:pPr>
      <w:r>
        <w:t>Design Specification</w:t>
      </w:r>
    </w:p>
    <w:p w14:paraId="4F2E4B9D" w14:textId="77777777" w:rsidR="00D126C1" w:rsidRDefault="00000000">
      <w:pPr>
        <w:pStyle w:val="Specification"/>
      </w:pPr>
      <w:r>
        <w:t>X-Axis: Calendar month (Jan-Dec)</w:t>
      </w:r>
    </w:p>
    <w:p w14:paraId="3E17B42E" w14:textId="77777777" w:rsidR="00D126C1" w:rsidRDefault="00000000">
      <w:pPr>
        <w:pStyle w:val="Specification"/>
      </w:pPr>
      <w:r>
        <w:t>Y-Axis: Price level</w:t>
      </w:r>
    </w:p>
    <w:p w14:paraId="2E682300" w14:textId="77777777" w:rsidR="00D126C1" w:rsidRDefault="00000000">
      <w:pPr>
        <w:pStyle w:val="Specification"/>
      </w:pPr>
      <w:r>
        <w:t>Band: 5-year high/low range as shaded area (light blue)</w:t>
      </w:r>
    </w:p>
    <w:p w14:paraId="6C138C1E" w14:textId="77777777" w:rsidR="00D126C1" w:rsidRDefault="00000000">
      <w:pPr>
        <w:pStyle w:val="Specification"/>
      </w:pPr>
      <w:r>
        <w:t>Line 1: 5-year average as dashed line (gray)</w:t>
      </w:r>
    </w:p>
    <w:p w14:paraId="44F341ED" w14:textId="77777777" w:rsidR="00D126C1" w:rsidRDefault="00000000">
      <w:pPr>
        <w:pStyle w:val="Specification"/>
      </w:pPr>
      <w:r>
        <w:t>Line 2: Current year as bold solid line (dark blue)</w:t>
      </w:r>
    </w:p>
    <w:p w14:paraId="4334F1A5" w14:textId="77777777" w:rsidR="00D126C1" w:rsidRDefault="00000000">
      <w:pPr>
        <w:pStyle w:val="Specification"/>
      </w:pPr>
      <w:r>
        <w:t>Line 3: Prior year as thin solid line (light gray, for comparison)</w:t>
      </w:r>
    </w:p>
    <w:p w14:paraId="61272AE5" w14:textId="77777777" w:rsidR="00D126C1" w:rsidRDefault="00000000">
      <w:pPr>
        <w:pStyle w:val="Specification"/>
      </w:pPr>
      <w:r>
        <w:t>Annotation: Mark current date with vertical line and call-out showing percentile position</w:t>
      </w:r>
    </w:p>
    <w:p w14:paraId="36A578DF" w14:textId="77777777" w:rsidR="00D126C1" w:rsidRDefault="00000000">
      <w:pPr>
        <w:pStyle w:val="Heading3"/>
      </w:pPr>
      <w:r>
        <w:t>Power BI Implementation</w:t>
      </w:r>
    </w:p>
    <w:p w14:paraId="051AC926" w14:textId="77777777" w:rsidR="00D126C1" w:rsidRDefault="00000000">
      <w:pPr>
        <w:pStyle w:val="ListParagraph"/>
        <w:numPr>
          <w:ilvl w:val="0"/>
          <w:numId w:val="7"/>
        </w:numPr>
      </w:pPr>
      <w:r>
        <w:t>Use Area chart for the high/low range (stacked area with lower band transparent)</w:t>
      </w:r>
    </w:p>
    <w:p w14:paraId="6FA36AE1" w14:textId="77777777" w:rsidR="00D126C1" w:rsidRDefault="00000000">
      <w:pPr>
        <w:pStyle w:val="ListParagraph"/>
        <w:numPr>
          <w:ilvl w:val="0"/>
          <w:numId w:val="7"/>
        </w:numPr>
      </w:pPr>
      <w:r>
        <w:t>Overlay Line charts for average and current year</w:t>
      </w:r>
    </w:p>
    <w:p w14:paraId="6B481CCB" w14:textId="77777777" w:rsidR="00D126C1" w:rsidRDefault="00000000">
      <w:pPr>
        <w:pStyle w:val="ListParagraph"/>
        <w:numPr>
          <w:ilvl w:val="0"/>
          <w:numId w:val="7"/>
        </w:numPr>
      </w:pPr>
      <w:r>
        <w:t>Create DAX measures: SeasonalHigh, SeasonalLow, SeasonalAvg, CurrentYearPrice, PriorYearPrice</w:t>
      </w:r>
    </w:p>
    <w:p w14:paraId="488576AE" w14:textId="77777777" w:rsidR="00D126C1" w:rsidRDefault="00000000">
      <w:pPr>
        <w:pStyle w:val="ListParagraph"/>
        <w:numPr>
          <w:ilvl w:val="0"/>
          <w:numId w:val="7"/>
        </w:numPr>
      </w:pPr>
      <w:r>
        <w:t>Calculate percentile position: (Current - Low) / (High - Low)</w:t>
      </w:r>
    </w:p>
    <w:p w14:paraId="4326D072" w14:textId="77777777" w:rsidR="00D126C1" w:rsidRDefault="00000000">
      <w:pPr>
        <w:spacing w:before="150"/>
      </w:pPr>
      <w:r>
        <w:rPr>
          <w:b/>
          <w:bCs/>
        </w:rPr>
        <w:t xml:space="preserve">Use Case: </w:t>
      </w:r>
      <w:r>
        <w:t>Daily market commentary, Seasonal trade setups, "Is corn cheap right now?" analysis</w:t>
      </w:r>
    </w:p>
    <w:p w14:paraId="43177A15" w14:textId="77777777" w:rsidR="00D126C1" w:rsidRDefault="00000000">
      <w:pPr>
        <w:pStyle w:val="Heading2"/>
      </w:pPr>
      <w:r>
        <w:t>5. The Stocks-to-Use Gauge</w:t>
      </w:r>
    </w:p>
    <w:p w14:paraId="76B35B35" w14:textId="77777777" w:rsidR="00D126C1" w:rsidRDefault="00000000">
      <w:r>
        <w:rPr>
          <w:b/>
          <w:bCs/>
        </w:rPr>
        <w:t xml:space="preserve">Purpose: </w:t>
      </w:r>
      <w:r>
        <w:t>Display the stocks-to-use ratio as a gauge/speedometer that instantly communicates supply tightness. The single most important fundamental indicator, made viscerally understandable.</w:t>
      </w:r>
    </w:p>
    <w:p w14:paraId="59BEE974" w14:textId="77777777" w:rsidR="00D126C1" w:rsidRDefault="00000000">
      <w:pPr>
        <w:spacing w:before="150"/>
      </w:pPr>
      <w:r>
        <w:rPr>
          <w:b/>
          <w:bCs/>
        </w:rPr>
        <w:t xml:space="preserve">The Insight: </w:t>
      </w:r>
      <w:r>
        <w:t>Stocks-to-use is the fundamental equilibrium metric. Below 5% for corn signals crisis; above 15% signals abundance. A gauge makes this instantly interpretable—no mental math required.</w:t>
      </w:r>
    </w:p>
    <w:p w14:paraId="0C0EE1E2" w14:textId="77777777" w:rsidR="00D126C1" w:rsidRDefault="00000000">
      <w:pPr>
        <w:pStyle w:val="Heading3"/>
      </w:pPr>
      <w:r>
        <w:t>Design Specification</w:t>
      </w:r>
    </w:p>
    <w:p w14:paraId="31FC4D4E" w14:textId="77777777" w:rsidR="00D126C1" w:rsidRDefault="00000000">
      <w:pPr>
        <w:pStyle w:val="Specification"/>
      </w:pPr>
      <w:r>
        <w:t>Shape: Half-circle gauge (180 degrees)</w:t>
      </w:r>
    </w:p>
    <w:p w14:paraId="372E77A3" w14:textId="77777777" w:rsidR="00D126C1" w:rsidRDefault="00000000">
      <w:pPr>
        <w:pStyle w:val="Specification"/>
      </w:pPr>
      <w:r>
        <w:t>Zones: Red (0-5%, Tight), Yellow (5-10%, Balanced), Green (10-20%, Comfortable), Blue (20%+, Burdensome)</w:t>
      </w:r>
    </w:p>
    <w:p w14:paraId="0CB07AF0" w14:textId="77777777" w:rsidR="00D126C1" w:rsidRDefault="00000000">
      <w:pPr>
        <w:pStyle w:val="Specification"/>
      </w:pPr>
      <w:r>
        <w:t>Needle: Points to current S/U ratio with numeric label</w:t>
      </w:r>
    </w:p>
    <w:p w14:paraId="6969110B" w14:textId="77777777" w:rsidR="00D126C1" w:rsidRDefault="00000000">
      <w:pPr>
        <w:pStyle w:val="Specification"/>
      </w:pPr>
      <w:r>
        <w:t>Reference: Prior year marked with triangle indicator on arc</w:t>
      </w:r>
    </w:p>
    <w:p w14:paraId="7EBFB440" w14:textId="77777777" w:rsidR="00D126C1" w:rsidRDefault="00000000">
      <w:pPr>
        <w:pStyle w:val="Specification"/>
      </w:pPr>
      <w:r>
        <w:t>Label: Large center number showing current ratio, small text showing "vs X.X% last year"</w:t>
      </w:r>
    </w:p>
    <w:p w14:paraId="1B72F29D" w14:textId="77777777" w:rsidR="00D126C1" w:rsidRDefault="00000000">
      <w:pPr>
        <w:pStyle w:val="Heading3"/>
      </w:pPr>
      <w:r>
        <w:t>Power BI Implementation</w:t>
      </w:r>
    </w:p>
    <w:p w14:paraId="23D23226" w14:textId="77777777" w:rsidR="00D126C1" w:rsidRDefault="00000000">
      <w:pPr>
        <w:pStyle w:val="ListParagraph"/>
        <w:numPr>
          <w:ilvl w:val="0"/>
          <w:numId w:val="3"/>
        </w:numPr>
      </w:pPr>
      <w:r>
        <w:t>Use Gauge visual with customized min/max/target settings</w:t>
      </w:r>
    </w:p>
    <w:p w14:paraId="51DAAFB9" w14:textId="77777777" w:rsidR="00D126C1" w:rsidRDefault="00000000">
      <w:pPr>
        <w:pStyle w:val="ListParagraph"/>
        <w:numPr>
          <w:ilvl w:val="0"/>
          <w:numId w:val="3"/>
        </w:numPr>
      </w:pPr>
      <w:r>
        <w:t>Alternative: Use custom SVG-based gauge for more control over zones and appearance</w:t>
      </w:r>
    </w:p>
    <w:p w14:paraId="4D9436D4" w14:textId="77777777" w:rsidR="00D126C1" w:rsidRDefault="00000000">
      <w:pPr>
        <w:pStyle w:val="ListParagraph"/>
        <w:numPr>
          <w:ilvl w:val="0"/>
          <w:numId w:val="3"/>
        </w:numPr>
      </w:pPr>
      <w:r>
        <w:lastRenderedPageBreak/>
        <w:t>Create small multiple gauges for Corn, Soybeans, Wheat side-by-side</w:t>
      </w:r>
    </w:p>
    <w:p w14:paraId="4A084F10" w14:textId="77777777" w:rsidR="00D126C1" w:rsidRDefault="00000000">
      <w:pPr>
        <w:spacing w:before="150"/>
      </w:pPr>
      <w:r>
        <w:rPr>
          <w:b/>
          <w:bCs/>
        </w:rPr>
        <w:t xml:space="preserve">Use Case: </w:t>
      </w:r>
      <w:r>
        <w:t>WASDE summary cards, Market overview dashboard, Educational content</w:t>
      </w:r>
    </w:p>
    <w:p w14:paraId="3BCDEFCE" w14:textId="77777777" w:rsidR="00D126C1" w:rsidRDefault="00000000">
      <w:pPr>
        <w:pStyle w:val="Heading2"/>
      </w:pPr>
      <w:r>
        <w:t>6. The Sparkline Summary Table</w:t>
      </w:r>
    </w:p>
    <w:p w14:paraId="66758741" w14:textId="77777777" w:rsidR="00D126C1" w:rsidRDefault="00000000">
      <w:r>
        <w:rPr>
          <w:b/>
          <w:bCs/>
        </w:rPr>
        <w:t xml:space="preserve">Purpose: </w:t>
      </w:r>
      <w:r>
        <w:t>Present comprehensive market data in a dense, scannable table with embedded sparklines showing price trends. Tufte's dream realized: maximum data, minimum ink.</w:t>
      </w:r>
    </w:p>
    <w:p w14:paraId="45D2A526" w14:textId="77777777" w:rsidR="00D126C1" w:rsidRDefault="00000000">
      <w:pPr>
        <w:spacing w:before="150"/>
      </w:pPr>
      <w:r>
        <w:rPr>
          <w:b/>
          <w:bCs/>
        </w:rPr>
        <w:t xml:space="preserve">The Insight: </w:t>
      </w:r>
      <w:r>
        <w:t>Professionals need density. A sparkline table lets an analyst scan 20 commodities in 10 seconds, immediately spotting which are trending up, down, or range-bound—without opening 20 separate charts.</w:t>
      </w:r>
    </w:p>
    <w:p w14:paraId="3D168928" w14:textId="77777777" w:rsidR="00D126C1" w:rsidRDefault="00000000">
      <w:pPr>
        <w:pStyle w:val="Heading3"/>
      </w:pPr>
      <w:r>
        <w:t>Design Specification</w:t>
      </w:r>
    </w:p>
    <w:p w14:paraId="2498A205" w14:textId="77777777" w:rsidR="00D126C1" w:rsidRDefault="00000000">
      <w:pPr>
        <w:pStyle w:val="Specification"/>
      </w:pPr>
      <w:r>
        <w:t>Column 1: Commodity name</w:t>
      </w:r>
    </w:p>
    <w:p w14:paraId="0E8C4F2B" w14:textId="77777777" w:rsidR="00D126C1" w:rsidRDefault="00000000">
      <w:pPr>
        <w:pStyle w:val="Specification"/>
      </w:pPr>
      <w:r>
        <w:t>Column 2: Current price</w:t>
      </w:r>
    </w:p>
    <w:p w14:paraId="37C5E4B0" w14:textId="77777777" w:rsidR="00D126C1" w:rsidRDefault="00000000">
      <w:pPr>
        <w:pStyle w:val="Specification"/>
      </w:pPr>
      <w:r>
        <w:t>Column 3: Daily change (colored green/red)</w:t>
      </w:r>
    </w:p>
    <w:p w14:paraId="3DE2F307" w14:textId="77777777" w:rsidR="00D126C1" w:rsidRDefault="00000000">
      <w:pPr>
        <w:pStyle w:val="Specification"/>
      </w:pPr>
      <w:r>
        <w:t>Column 4: 52-week sparkline (50px wide)</w:t>
      </w:r>
    </w:p>
    <w:p w14:paraId="46922B22" w14:textId="77777777" w:rsidR="00D126C1" w:rsidRDefault="00000000">
      <w:pPr>
        <w:pStyle w:val="Specification"/>
      </w:pPr>
      <w:r>
        <w:t>Column 5: 52-week high/low range with dot showing current position</w:t>
      </w:r>
    </w:p>
    <w:p w14:paraId="708D9E27" w14:textId="77777777" w:rsidR="00D126C1" w:rsidRDefault="00000000">
      <w:pPr>
        <w:pStyle w:val="Specification"/>
      </w:pPr>
      <w:r>
        <w:t>Column 6: YTD performance %</w:t>
      </w:r>
    </w:p>
    <w:p w14:paraId="03F9201A" w14:textId="77777777" w:rsidR="00D126C1" w:rsidRDefault="00000000">
      <w:pPr>
        <w:pStyle w:val="Heading3"/>
      </w:pPr>
      <w:r>
        <w:t>Power BI Implementation</w:t>
      </w:r>
    </w:p>
    <w:p w14:paraId="07514883" w14:textId="77777777" w:rsidR="00D126C1" w:rsidRDefault="00000000">
      <w:pPr>
        <w:pStyle w:val="ListParagraph"/>
        <w:numPr>
          <w:ilvl w:val="0"/>
          <w:numId w:val="3"/>
        </w:numPr>
      </w:pPr>
      <w:r>
        <w:t>Use Matrix visual with conditional formatting and Sparkline visual (from AppSource)</w:t>
      </w:r>
    </w:p>
    <w:p w14:paraId="54576C81" w14:textId="77777777" w:rsidR="00D126C1" w:rsidRDefault="00000000">
      <w:pPr>
        <w:pStyle w:val="ListParagraph"/>
        <w:numPr>
          <w:ilvl w:val="0"/>
          <w:numId w:val="3"/>
        </w:numPr>
      </w:pPr>
      <w:r>
        <w:t>Alternative: Create custom HTML visual with D3.js sparklines</w:t>
      </w:r>
    </w:p>
    <w:p w14:paraId="38EA836E" w14:textId="77777777" w:rsidR="00D126C1" w:rsidRDefault="00000000">
      <w:pPr>
        <w:pStyle w:val="ListParagraph"/>
        <w:numPr>
          <w:ilvl w:val="0"/>
          <w:numId w:val="3"/>
        </w:numPr>
      </w:pPr>
      <w:r>
        <w:t>Data bar for high/low range showing current position</w:t>
      </w:r>
    </w:p>
    <w:p w14:paraId="17C0E263" w14:textId="77777777" w:rsidR="00D126C1" w:rsidRDefault="00000000">
      <w:pPr>
        <w:spacing w:before="150"/>
      </w:pPr>
      <w:r>
        <w:rPr>
          <w:b/>
          <w:bCs/>
        </w:rPr>
        <w:t xml:space="preserve">Use Case: </w:t>
      </w:r>
      <w:r>
        <w:t>Daily market summary email, Website homepage, Trading desk monitor</w:t>
      </w:r>
    </w:p>
    <w:p w14:paraId="5DB9B81F" w14:textId="77777777" w:rsidR="00D126C1" w:rsidRDefault="00000000">
      <w:r>
        <w:br w:type="page"/>
      </w:r>
    </w:p>
    <w:p w14:paraId="38D95408" w14:textId="77777777" w:rsidR="00D126C1" w:rsidRDefault="00000000">
      <w:pPr>
        <w:pStyle w:val="Heading2"/>
      </w:pPr>
      <w:r>
        <w:lastRenderedPageBreak/>
        <w:t>7. The WASDE Variance Heat Grid</w:t>
      </w:r>
    </w:p>
    <w:p w14:paraId="0479776C" w14:textId="77777777" w:rsidR="00D126C1" w:rsidRDefault="00000000">
      <w:r>
        <w:rPr>
          <w:b/>
          <w:bCs/>
        </w:rPr>
        <w:t xml:space="preserve">Purpose: </w:t>
      </w:r>
      <w:r>
        <w:t>Show at-a-glance how the latest WASDE report surprised the market. A heat map of USDA estimates vs. trade expectations across all major commodities and categories.</w:t>
      </w:r>
    </w:p>
    <w:p w14:paraId="42E72CC5" w14:textId="77777777" w:rsidR="00D126C1" w:rsidRDefault="00000000">
      <w:pPr>
        <w:spacing w:before="150"/>
      </w:pPr>
      <w:r>
        <w:rPr>
          <w:b/>
          <w:bCs/>
        </w:rPr>
        <w:t xml:space="preserve">The Insight: </w:t>
      </w:r>
      <w:r>
        <w:t>WASDE day is the most important day on the agricultural calendar. Traders need to instantly see: which numbers surprised, by how much, and in what direction. This grid answers all three questions simultaneously.</w:t>
      </w:r>
    </w:p>
    <w:p w14:paraId="39AD66CC" w14:textId="77777777" w:rsidR="00D126C1" w:rsidRDefault="00000000">
      <w:pPr>
        <w:pStyle w:val="Heading3"/>
      </w:pPr>
      <w:r>
        <w:t>Design Specification</w:t>
      </w:r>
    </w:p>
    <w:p w14:paraId="4C4D62CC" w14:textId="77777777" w:rsidR="00D126C1" w:rsidRDefault="00000000">
      <w:pPr>
        <w:pStyle w:val="Specification"/>
      </w:pPr>
      <w:r>
        <w:t>Rows: Commodities (Corn, Soybeans, Wheat, Cotton, etc.)</w:t>
      </w:r>
    </w:p>
    <w:p w14:paraId="4FD3F8E9" w14:textId="77777777" w:rsidR="00D126C1" w:rsidRDefault="00000000">
      <w:pPr>
        <w:pStyle w:val="Specification"/>
      </w:pPr>
      <w:r>
        <w:t>Columns: Categories (Production, Yield, Ending Stocks, Exports)</w:t>
      </w:r>
    </w:p>
    <w:p w14:paraId="1200E374" w14:textId="77777777" w:rsidR="00D126C1" w:rsidRDefault="00000000">
      <w:pPr>
        <w:pStyle w:val="Specification"/>
      </w:pPr>
      <w:r>
        <w:t>Cell Value: Variance from trade estimate (USDA - Trade Average)</w:t>
      </w:r>
    </w:p>
    <w:p w14:paraId="4722A6B1" w14:textId="77777777" w:rsidR="00D126C1" w:rsidRDefault="00000000">
      <w:pPr>
        <w:pStyle w:val="Specification"/>
      </w:pPr>
      <w:r>
        <w:t>Color Scale: Red (bearish surprise) → White (in-line) → Green (bullish surprise)</w:t>
      </w:r>
    </w:p>
    <w:p w14:paraId="1761AE11" w14:textId="77777777" w:rsidR="00D126C1" w:rsidRDefault="00000000">
      <w:pPr>
        <w:pStyle w:val="Specification"/>
      </w:pPr>
      <w:r>
        <w:t>Intensity: Deeper color = larger surprise (scale to 2 standard deviations)</w:t>
      </w:r>
    </w:p>
    <w:p w14:paraId="195F8CE2" w14:textId="77777777" w:rsidR="00D126C1" w:rsidRDefault="00000000">
      <w:pPr>
        <w:pStyle w:val="Heading3"/>
      </w:pPr>
      <w:r>
        <w:t>Power BI Implementation</w:t>
      </w:r>
    </w:p>
    <w:p w14:paraId="01AC7141" w14:textId="77777777" w:rsidR="00D126C1" w:rsidRDefault="00000000">
      <w:pPr>
        <w:pStyle w:val="ListParagraph"/>
        <w:numPr>
          <w:ilvl w:val="0"/>
          <w:numId w:val="3"/>
        </w:numPr>
      </w:pPr>
      <w:r>
        <w:t>Use Matrix visual with conditional formatting (background color scale)</w:t>
      </w:r>
    </w:p>
    <w:p w14:paraId="4F81721A" w14:textId="77777777" w:rsidR="00D126C1" w:rsidRDefault="00000000">
      <w:pPr>
        <w:pStyle w:val="ListParagraph"/>
        <w:numPr>
          <w:ilvl w:val="0"/>
          <w:numId w:val="3"/>
        </w:numPr>
      </w:pPr>
      <w:r>
        <w:t>Pre-calculate variance and z-score in DAX</w:t>
      </w:r>
    </w:p>
    <w:p w14:paraId="34031EB9" w14:textId="77777777" w:rsidR="00D126C1" w:rsidRDefault="00000000">
      <w:pPr>
        <w:pStyle w:val="ListParagraph"/>
        <w:numPr>
          <w:ilvl w:val="0"/>
          <w:numId w:val="3"/>
        </w:numPr>
      </w:pPr>
      <w:r>
        <w:t>Add tooltip with: USDA number, Trade average, Range of estimates</w:t>
      </w:r>
    </w:p>
    <w:p w14:paraId="76BE706D" w14:textId="77777777" w:rsidR="00D126C1" w:rsidRDefault="00000000">
      <w:pPr>
        <w:spacing w:before="150"/>
      </w:pPr>
      <w:r>
        <w:rPr>
          <w:b/>
          <w:bCs/>
        </w:rPr>
        <w:t xml:space="preserve">Use Case: </w:t>
      </w:r>
      <w:r>
        <w:t>WASDE day real-time coverage, Monthly report analysis, Historical surprise tracking</w:t>
      </w:r>
    </w:p>
    <w:p w14:paraId="02EC01E8" w14:textId="77777777" w:rsidR="00D126C1" w:rsidRDefault="00000000">
      <w:pPr>
        <w:pStyle w:val="Heading2"/>
      </w:pPr>
      <w:r>
        <w:t>8. The Margin Stack (Stacked Contribution)</w:t>
      </w:r>
    </w:p>
    <w:p w14:paraId="3311E1F2" w14:textId="77777777" w:rsidR="00D126C1" w:rsidRDefault="00000000">
      <w:r>
        <w:rPr>
          <w:b/>
          <w:bCs/>
        </w:rPr>
        <w:t xml:space="preserve">Purpose: </w:t>
      </w:r>
      <w:r>
        <w:t>Show how different factors contribute to total margin over time. Decompose processing margin into its component price movements—revealing which product is driving profitability.</w:t>
      </w:r>
    </w:p>
    <w:p w14:paraId="5015D164" w14:textId="77777777" w:rsidR="00D126C1" w:rsidRDefault="00000000">
      <w:pPr>
        <w:spacing w:before="150"/>
      </w:pPr>
      <w:r>
        <w:rPr>
          <w:b/>
          <w:bCs/>
        </w:rPr>
        <w:t xml:space="preserve">The Insight: </w:t>
      </w:r>
      <w:r>
        <w:t>Is ethanol margin expanding because corn is cheap or because ethanol prices are high? Is crush margin driven by meal or oil? This stacked visualization attributes margin changes to specific inputs and outputs.</w:t>
      </w:r>
    </w:p>
    <w:p w14:paraId="700EB6F4" w14:textId="77777777" w:rsidR="00D126C1" w:rsidRDefault="00000000">
      <w:pPr>
        <w:pStyle w:val="Heading3"/>
      </w:pPr>
      <w:r>
        <w:t>Design Specification</w:t>
      </w:r>
    </w:p>
    <w:p w14:paraId="7F8D8F5F" w14:textId="77777777" w:rsidR="00D126C1" w:rsidRDefault="00000000">
      <w:pPr>
        <w:pStyle w:val="Specification"/>
      </w:pPr>
      <w:r>
        <w:t>X-Axis: Time (weekly or monthly)</w:t>
      </w:r>
    </w:p>
    <w:p w14:paraId="74C21C88" w14:textId="77777777" w:rsidR="00D126C1" w:rsidRDefault="00000000">
      <w:pPr>
        <w:pStyle w:val="Specification"/>
      </w:pPr>
      <w:r>
        <w:t>Y-Axis: Dollar contribution to margin</w:t>
      </w:r>
    </w:p>
    <w:p w14:paraId="55CD7255" w14:textId="77777777" w:rsidR="00D126C1" w:rsidRDefault="00000000">
      <w:pPr>
        <w:pStyle w:val="Specification"/>
      </w:pPr>
      <w:r>
        <w:t>Stacked Areas: Positive contributions above zero line, negative below</w:t>
      </w:r>
    </w:p>
    <w:p w14:paraId="45A81A7E" w14:textId="77777777" w:rsidR="00D126C1" w:rsidRDefault="00000000">
      <w:pPr>
        <w:pStyle w:val="Specification"/>
      </w:pPr>
      <w:r>
        <w:t>Net Margin Line: Bold line showing total margin overlaid on stacks</w:t>
      </w:r>
    </w:p>
    <w:p w14:paraId="5D0D3807" w14:textId="77777777" w:rsidR="00D126C1" w:rsidRDefault="00000000">
      <w:pPr>
        <w:pStyle w:val="Specification"/>
      </w:pPr>
      <w:r>
        <w:t>For Crush: Show Meal contribution, Oil contribution, Soybean cost (inverted)</w:t>
      </w:r>
    </w:p>
    <w:p w14:paraId="5F2B3FBB" w14:textId="77777777" w:rsidR="00D126C1" w:rsidRDefault="00000000">
      <w:pPr>
        <w:pStyle w:val="Specification"/>
      </w:pPr>
      <w:r>
        <w:t>For Ethanol: Show Ethanol revenue, DDG revenue, Corn cost (inverted)</w:t>
      </w:r>
    </w:p>
    <w:p w14:paraId="1938C4F3" w14:textId="77777777" w:rsidR="00D126C1" w:rsidRDefault="00000000">
      <w:pPr>
        <w:pStyle w:val="Heading3"/>
      </w:pPr>
      <w:r>
        <w:t>Power BI Implementation</w:t>
      </w:r>
    </w:p>
    <w:p w14:paraId="31E853DA" w14:textId="77777777" w:rsidR="00D126C1" w:rsidRDefault="00000000">
      <w:pPr>
        <w:pStyle w:val="ListParagraph"/>
        <w:numPr>
          <w:ilvl w:val="0"/>
          <w:numId w:val="3"/>
        </w:numPr>
      </w:pPr>
      <w:r>
        <w:t>Use Stacked Area chart with line overlay</w:t>
      </w:r>
    </w:p>
    <w:p w14:paraId="38E5A72A" w14:textId="77777777" w:rsidR="00D126C1" w:rsidRDefault="00000000">
      <w:pPr>
        <w:pStyle w:val="ListParagraph"/>
        <w:numPr>
          <w:ilvl w:val="0"/>
          <w:numId w:val="3"/>
        </w:numPr>
      </w:pPr>
      <w:r>
        <w:t>Create DAX measures normalizing each component to $/bushel or $/gallon</w:t>
      </w:r>
    </w:p>
    <w:p w14:paraId="5D4ACF59" w14:textId="77777777" w:rsidR="00D126C1" w:rsidRDefault="00000000">
      <w:pPr>
        <w:pStyle w:val="ListParagraph"/>
        <w:numPr>
          <w:ilvl w:val="0"/>
          <w:numId w:val="3"/>
        </w:numPr>
      </w:pPr>
      <w:r>
        <w:t>Add reference lines for breakeven and historical average margin</w:t>
      </w:r>
    </w:p>
    <w:p w14:paraId="1A01620D" w14:textId="77777777" w:rsidR="00D126C1" w:rsidRDefault="00000000">
      <w:pPr>
        <w:spacing w:before="150"/>
      </w:pPr>
      <w:r>
        <w:rPr>
          <w:b/>
          <w:bCs/>
        </w:rPr>
        <w:t xml:space="preserve">Use Case: </w:t>
      </w:r>
      <w:r>
        <w:t>Ethanol margin analysis, Crush margin deep dives, Processing sector outlook</w:t>
      </w:r>
    </w:p>
    <w:p w14:paraId="421B4299" w14:textId="77777777" w:rsidR="00D126C1" w:rsidRDefault="00000000">
      <w:r>
        <w:br w:type="page"/>
      </w:r>
    </w:p>
    <w:p w14:paraId="2AD6B210" w14:textId="77777777" w:rsidR="00D126C1" w:rsidRDefault="00000000">
      <w:pPr>
        <w:pStyle w:val="Heading1"/>
      </w:pPr>
      <w:r>
        <w:lastRenderedPageBreak/>
        <w:t>Part Three: Content Calendar Alignment</w:t>
      </w:r>
    </w:p>
    <w:p w14:paraId="0979D86C" w14:textId="77777777" w:rsidR="00D126C1" w:rsidRDefault="00000000">
      <w:r>
        <w:t>Below is the mapping of visualization types to your H1 2026 content calendar topics: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3090"/>
        <w:gridCol w:w="4199"/>
      </w:tblGrid>
      <w:tr w:rsidR="00D126C1" w14:paraId="25BCC22C"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4F72"/>
          </w:tcPr>
          <w:p w14:paraId="22705B16" w14:textId="77777777" w:rsidR="00D126C1" w:rsidRDefault="00000000">
            <w:pPr>
              <w:jc w:val="center"/>
            </w:pPr>
            <w:r>
              <w:rPr>
                <w:b/>
                <w:bCs/>
                <w:color w:val="FFFFFF"/>
                <w:sz w:val="20"/>
                <w:szCs w:val="20"/>
              </w:rPr>
              <w:t>Week</w:t>
            </w:r>
          </w:p>
        </w:tc>
        <w:tc>
          <w:tcPr>
            <w:tcW w:w="3200" w:type="dxa"/>
            <w:tcBorders>
              <w:top w:val="single" w:sz="1" w:space="0" w:color="CCCCCC"/>
              <w:left w:val="single" w:sz="1" w:space="0" w:color="CCCCCC"/>
              <w:bottom w:val="single" w:sz="1" w:space="0" w:color="CCCCCC"/>
              <w:right w:val="single" w:sz="1" w:space="0" w:color="CCCCCC"/>
            </w:tcBorders>
            <w:shd w:val="clear" w:color="auto" w:fill="1B4F72"/>
          </w:tcPr>
          <w:p w14:paraId="4B632924" w14:textId="77777777" w:rsidR="00D126C1" w:rsidRDefault="00000000">
            <w:pPr>
              <w:jc w:val="center"/>
            </w:pPr>
            <w:r>
              <w:rPr>
                <w:b/>
                <w:bCs/>
                <w:color w:val="FFFFFF"/>
                <w:sz w:val="20"/>
                <w:szCs w:val="20"/>
              </w:rPr>
              <w:t>Content Topic</w:t>
            </w:r>
          </w:p>
        </w:tc>
        <w:tc>
          <w:tcPr>
            <w:tcW w:w="4360" w:type="dxa"/>
            <w:tcBorders>
              <w:top w:val="single" w:sz="1" w:space="0" w:color="CCCCCC"/>
              <w:left w:val="single" w:sz="1" w:space="0" w:color="CCCCCC"/>
              <w:bottom w:val="single" w:sz="1" w:space="0" w:color="CCCCCC"/>
              <w:right w:val="single" w:sz="1" w:space="0" w:color="CCCCCC"/>
            </w:tcBorders>
            <w:shd w:val="clear" w:color="auto" w:fill="1B4F72"/>
          </w:tcPr>
          <w:p w14:paraId="362E353A" w14:textId="77777777" w:rsidR="00D126C1" w:rsidRDefault="00000000">
            <w:pPr>
              <w:jc w:val="center"/>
            </w:pPr>
            <w:r>
              <w:rPr>
                <w:b/>
                <w:bCs/>
                <w:color w:val="FFFFFF"/>
                <w:sz w:val="20"/>
                <w:szCs w:val="20"/>
              </w:rPr>
              <w:t>Primary Visualization</w:t>
            </w:r>
          </w:p>
        </w:tc>
      </w:tr>
      <w:tr w:rsidR="00D126C1" w14:paraId="517428F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5571CC21" w14:textId="77777777" w:rsidR="00D126C1" w:rsidRDefault="00000000">
            <w:r>
              <w:rPr>
                <w:sz w:val="20"/>
                <w:szCs w:val="20"/>
              </w:rPr>
              <w:t>W1-2</w:t>
            </w:r>
          </w:p>
        </w:tc>
        <w:tc>
          <w:tcPr>
            <w:tcW w:w="3200" w:type="dxa"/>
            <w:tcBorders>
              <w:top w:val="single" w:sz="1" w:space="0" w:color="CCCCCC"/>
              <w:left w:val="single" w:sz="1" w:space="0" w:color="CCCCCC"/>
              <w:bottom w:val="single" w:sz="1" w:space="0" w:color="CCCCCC"/>
              <w:right w:val="single" w:sz="1" w:space="0" w:color="CCCCCC"/>
            </w:tcBorders>
          </w:tcPr>
          <w:p w14:paraId="09B0E608" w14:textId="77777777" w:rsidR="00D126C1" w:rsidRDefault="00000000">
            <w:r>
              <w:rPr>
                <w:sz w:val="20"/>
                <w:szCs w:val="20"/>
              </w:rPr>
              <w:t>Website Launch</w:t>
            </w:r>
          </w:p>
        </w:tc>
        <w:tc>
          <w:tcPr>
            <w:tcW w:w="4360" w:type="dxa"/>
            <w:tcBorders>
              <w:top w:val="single" w:sz="1" w:space="0" w:color="CCCCCC"/>
              <w:left w:val="single" w:sz="1" w:space="0" w:color="CCCCCC"/>
              <w:bottom w:val="single" w:sz="1" w:space="0" w:color="CCCCCC"/>
              <w:right w:val="single" w:sz="1" w:space="0" w:color="CCCCCC"/>
            </w:tcBorders>
          </w:tcPr>
          <w:p w14:paraId="627584CA" w14:textId="77777777" w:rsidR="00D126C1" w:rsidRDefault="00000000">
            <w:r>
              <w:rPr>
                <w:sz w:val="20"/>
                <w:szCs w:val="20"/>
              </w:rPr>
              <w:t>Sparkline Summary Table, S/U Gauges</w:t>
            </w:r>
          </w:p>
        </w:tc>
      </w:tr>
      <w:tr w:rsidR="00D126C1" w14:paraId="31AAC8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7053DDDF" w14:textId="77777777" w:rsidR="00D126C1" w:rsidRDefault="00000000">
            <w:r>
              <w:rPr>
                <w:sz w:val="20"/>
                <w:szCs w:val="20"/>
              </w:rPr>
              <w:t>W3</w:t>
            </w:r>
          </w:p>
        </w:tc>
        <w:tc>
          <w:tcPr>
            <w:tcW w:w="3200" w:type="dxa"/>
            <w:tcBorders>
              <w:top w:val="single" w:sz="1" w:space="0" w:color="CCCCCC"/>
              <w:left w:val="single" w:sz="1" w:space="0" w:color="CCCCCC"/>
              <w:bottom w:val="single" w:sz="1" w:space="0" w:color="CCCCCC"/>
              <w:right w:val="single" w:sz="1" w:space="0" w:color="CCCCCC"/>
            </w:tcBorders>
          </w:tcPr>
          <w:p w14:paraId="5C73ADEB" w14:textId="77777777" w:rsidR="00D126C1" w:rsidRDefault="00000000">
            <w:r>
              <w:rPr>
                <w:sz w:val="20"/>
                <w:szCs w:val="20"/>
              </w:rPr>
              <w:t>WASDE Analysis</w:t>
            </w:r>
          </w:p>
        </w:tc>
        <w:tc>
          <w:tcPr>
            <w:tcW w:w="4360" w:type="dxa"/>
            <w:tcBorders>
              <w:top w:val="single" w:sz="1" w:space="0" w:color="CCCCCC"/>
              <w:left w:val="single" w:sz="1" w:space="0" w:color="CCCCCC"/>
              <w:bottom w:val="single" w:sz="1" w:space="0" w:color="CCCCCC"/>
              <w:right w:val="single" w:sz="1" w:space="0" w:color="CCCCCC"/>
            </w:tcBorders>
          </w:tcPr>
          <w:p w14:paraId="5CE3FE97" w14:textId="77777777" w:rsidR="00D126C1" w:rsidRDefault="00000000">
            <w:r>
              <w:rPr>
                <w:sz w:val="20"/>
                <w:szCs w:val="20"/>
              </w:rPr>
              <w:t>Balance Waterfall, Variance Heat Grid</w:t>
            </w:r>
          </w:p>
        </w:tc>
      </w:tr>
      <w:tr w:rsidR="00D126C1" w14:paraId="0FB687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7FCBD187" w14:textId="77777777" w:rsidR="00D126C1" w:rsidRDefault="00000000">
            <w:r>
              <w:rPr>
                <w:sz w:val="20"/>
                <w:szCs w:val="20"/>
              </w:rPr>
              <w:t>W4-5</w:t>
            </w:r>
          </w:p>
        </w:tc>
        <w:tc>
          <w:tcPr>
            <w:tcW w:w="3200" w:type="dxa"/>
            <w:tcBorders>
              <w:top w:val="single" w:sz="1" w:space="0" w:color="CCCCCC"/>
              <w:left w:val="single" w:sz="1" w:space="0" w:color="CCCCCC"/>
              <w:bottom w:val="single" w:sz="1" w:space="0" w:color="CCCCCC"/>
              <w:right w:val="single" w:sz="1" w:space="0" w:color="CCCCCC"/>
            </w:tcBorders>
          </w:tcPr>
          <w:p w14:paraId="493235CF" w14:textId="77777777" w:rsidR="00D126C1" w:rsidRDefault="00000000">
            <w:r>
              <w:rPr>
                <w:sz w:val="20"/>
                <w:szCs w:val="20"/>
              </w:rPr>
              <w:t>South America Harvest</w:t>
            </w:r>
          </w:p>
        </w:tc>
        <w:tc>
          <w:tcPr>
            <w:tcW w:w="4360" w:type="dxa"/>
            <w:tcBorders>
              <w:top w:val="single" w:sz="1" w:space="0" w:color="CCCCCC"/>
              <w:left w:val="single" w:sz="1" w:space="0" w:color="CCCCCC"/>
              <w:bottom w:val="single" w:sz="1" w:space="0" w:color="CCCCCC"/>
              <w:right w:val="single" w:sz="1" w:space="0" w:color="CCCCCC"/>
            </w:tcBorders>
          </w:tcPr>
          <w:p w14:paraId="26471327" w14:textId="77777777" w:rsidR="00D126C1" w:rsidRDefault="00000000">
            <w:r>
              <w:rPr>
                <w:sz w:val="20"/>
                <w:szCs w:val="20"/>
              </w:rPr>
              <w:t>Trade Flow Map (Brazil exports)</w:t>
            </w:r>
          </w:p>
        </w:tc>
      </w:tr>
      <w:tr w:rsidR="00D126C1" w14:paraId="34D3025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687AF187" w14:textId="77777777" w:rsidR="00D126C1" w:rsidRDefault="00000000">
            <w:r>
              <w:rPr>
                <w:sz w:val="20"/>
                <w:szCs w:val="20"/>
              </w:rPr>
              <w:t>W6-7</w:t>
            </w:r>
          </w:p>
        </w:tc>
        <w:tc>
          <w:tcPr>
            <w:tcW w:w="3200" w:type="dxa"/>
            <w:tcBorders>
              <w:top w:val="single" w:sz="1" w:space="0" w:color="CCCCCC"/>
              <w:left w:val="single" w:sz="1" w:space="0" w:color="CCCCCC"/>
              <w:bottom w:val="single" w:sz="1" w:space="0" w:color="CCCCCC"/>
              <w:right w:val="single" w:sz="1" w:space="0" w:color="CCCCCC"/>
            </w:tcBorders>
          </w:tcPr>
          <w:p w14:paraId="4F90C8EB" w14:textId="77777777" w:rsidR="00D126C1" w:rsidRDefault="00000000">
            <w:r>
              <w:rPr>
                <w:sz w:val="20"/>
                <w:szCs w:val="20"/>
              </w:rPr>
              <w:t>Ethanol Year in Review</w:t>
            </w:r>
          </w:p>
        </w:tc>
        <w:tc>
          <w:tcPr>
            <w:tcW w:w="4360" w:type="dxa"/>
            <w:tcBorders>
              <w:top w:val="single" w:sz="1" w:space="0" w:color="CCCCCC"/>
              <w:left w:val="single" w:sz="1" w:space="0" w:color="CCCCCC"/>
              <w:bottom w:val="single" w:sz="1" w:space="0" w:color="CCCCCC"/>
              <w:right w:val="single" w:sz="1" w:space="0" w:color="CCCCCC"/>
            </w:tcBorders>
          </w:tcPr>
          <w:p w14:paraId="0078C966" w14:textId="77777777" w:rsidR="00D126C1" w:rsidRDefault="00000000">
            <w:r>
              <w:rPr>
                <w:sz w:val="20"/>
                <w:szCs w:val="20"/>
              </w:rPr>
              <w:t>Crush Equation, Margin Stack</w:t>
            </w:r>
          </w:p>
        </w:tc>
      </w:tr>
      <w:tr w:rsidR="00D126C1" w14:paraId="435806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1E0E2EA9" w14:textId="77777777" w:rsidR="00D126C1" w:rsidRDefault="00000000">
            <w:r>
              <w:rPr>
                <w:sz w:val="20"/>
                <w:szCs w:val="20"/>
              </w:rPr>
              <w:t>W8</w:t>
            </w:r>
          </w:p>
        </w:tc>
        <w:tc>
          <w:tcPr>
            <w:tcW w:w="3200" w:type="dxa"/>
            <w:tcBorders>
              <w:top w:val="single" w:sz="1" w:space="0" w:color="CCCCCC"/>
              <w:left w:val="single" w:sz="1" w:space="0" w:color="CCCCCC"/>
              <w:bottom w:val="single" w:sz="1" w:space="0" w:color="CCCCCC"/>
              <w:right w:val="single" w:sz="1" w:space="0" w:color="CCCCCC"/>
            </w:tcBorders>
          </w:tcPr>
          <w:p w14:paraId="2120C0F5" w14:textId="77777777" w:rsidR="00D126C1" w:rsidRDefault="00000000">
            <w:r>
              <w:rPr>
                <w:sz w:val="20"/>
                <w:szCs w:val="20"/>
              </w:rPr>
              <w:t>USDA Outlook Forum</w:t>
            </w:r>
          </w:p>
        </w:tc>
        <w:tc>
          <w:tcPr>
            <w:tcW w:w="4360" w:type="dxa"/>
            <w:tcBorders>
              <w:top w:val="single" w:sz="1" w:space="0" w:color="CCCCCC"/>
              <w:left w:val="single" w:sz="1" w:space="0" w:color="CCCCCC"/>
              <w:bottom w:val="single" w:sz="1" w:space="0" w:color="CCCCCC"/>
              <w:right w:val="single" w:sz="1" w:space="0" w:color="CCCCCC"/>
            </w:tcBorders>
          </w:tcPr>
          <w:p w14:paraId="009731A4" w14:textId="77777777" w:rsidR="00D126C1" w:rsidRDefault="00000000">
            <w:r>
              <w:rPr>
                <w:sz w:val="20"/>
                <w:szCs w:val="20"/>
              </w:rPr>
              <w:t>Balance Waterfall (new crop)</w:t>
            </w:r>
          </w:p>
        </w:tc>
      </w:tr>
      <w:tr w:rsidR="00D126C1" w14:paraId="287910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22EB3702" w14:textId="77777777" w:rsidR="00D126C1" w:rsidRDefault="00000000">
            <w:r>
              <w:rPr>
                <w:sz w:val="20"/>
                <w:szCs w:val="20"/>
              </w:rPr>
              <w:t>W9-10</w:t>
            </w:r>
          </w:p>
        </w:tc>
        <w:tc>
          <w:tcPr>
            <w:tcW w:w="3200" w:type="dxa"/>
            <w:tcBorders>
              <w:top w:val="single" w:sz="1" w:space="0" w:color="CCCCCC"/>
              <w:left w:val="single" w:sz="1" w:space="0" w:color="CCCCCC"/>
              <w:bottom w:val="single" w:sz="1" w:space="0" w:color="CCCCCC"/>
              <w:right w:val="single" w:sz="1" w:space="0" w:color="CCCCCC"/>
            </w:tcBorders>
          </w:tcPr>
          <w:p w14:paraId="34AA1EDF" w14:textId="77777777" w:rsidR="00D126C1" w:rsidRDefault="00000000">
            <w:r>
              <w:rPr>
                <w:sz w:val="20"/>
                <w:szCs w:val="20"/>
              </w:rPr>
              <w:t>Biofuels 101 White Paper</w:t>
            </w:r>
          </w:p>
        </w:tc>
        <w:tc>
          <w:tcPr>
            <w:tcW w:w="4360" w:type="dxa"/>
            <w:tcBorders>
              <w:top w:val="single" w:sz="1" w:space="0" w:color="CCCCCC"/>
              <w:left w:val="single" w:sz="1" w:space="0" w:color="CCCCCC"/>
              <w:bottom w:val="single" w:sz="1" w:space="0" w:color="CCCCCC"/>
              <w:right w:val="single" w:sz="1" w:space="0" w:color="CCCCCC"/>
            </w:tcBorders>
          </w:tcPr>
          <w:p w14:paraId="7D6F0E00" w14:textId="77777777" w:rsidR="00D126C1" w:rsidRDefault="00000000">
            <w:r>
              <w:rPr>
                <w:sz w:val="20"/>
                <w:szCs w:val="20"/>
              </w:rPr>
              <w:t>Crush Equation (soy + ethanol)</w:t>
            </w:r>
          </w:p>
        </w:tc>
      </w:tr>
      <w:tr w:rsidR="00D126C1" w14:paraId="3C6C6A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4780E435" w14:textId="77777777" w:rsidR="00D126C1" w:rsidRDefault="00000000">
            <w:r>
              <w:rPr>
                <w:sz w:val="20"/>
                <w:szCs w:val="20"/>
              </w:rPr>
              <w:t>W11-12</w:t>
            </w:r>
          </w:p>
        </w:tc>
        <w:tc>
          <w:tcPr>
            <w:tcW w:w="3200" w:type="dxa"/>
            <w:tcBorders>
              <w:top w:val="single" w:sz="1" w:space="0" w:color="CCCCCC"/>
              <w:left w:val="single" w:sz="1" w:space="0" w:color="CCCCCC"/>
              <w:bottom w:val="single" w:sz="1" w:space="0" w:color="CCCCCC"/>
              <w:right w:val="single" w:sz="1" w:space="0" w:color="CCCCCC"/>
            </w:tcBorders>
          </w:tcPr>
          <w:p w14:paraId="36BFA3AA" w14:textId="77777777" w:rsidR="00D126C1" w:rsidRDefault="00000000">
            <w:r>
              <w:rPr>
                <w:sz w:val="20"/>
                <w:szCs w:val="20"/>
              </w:rPr>
              <w:t>China Trade Dynamics</w:t>
            </w:r>
          </w:p>
        </w:tc>
        <w:tc>
          <w:tcPr>
            <w:tcW w:w="4360" w:type="dxa"/>
            <w:tcBorders>
              <w:top w:val="single" w:sz="1" w:space="0" w:color="CCCCCC"/>
              <w:left w:val="single" w:sz="1" w:space="0" w:color="CCCCCC"/>
              <w:bottom w:val="single" w:sz="1" w:space="0" w:color="CCCCCC"/>
              <w:right w:val="single" w:sz="1" w:space="0" w:color="CCCCCC"/>
            </w:tcBorders>
          </w:tcPr>
          <w:p w14:paraId="70F68580" w14:textId="77777777" w:rsidR="00D126C1" w:rsidRDefault="00000000">
            <w:r>
              <w:rPr>
                <w:sz w:val="20"/>
                <w:szCs w:val="20"/>
              </w:rPr>
              <w:t>Trade Flow Map (China imports)</w:t>
            </w:r>
          </w:p>
        </w:tc>
      </w:tr>
      <w:tr w:rsidR="00D126C1" w14:paraId="57CF7B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262D3397" w14:textId="77777777" w:rsidR="00D126C1" w:rsidRDefault="00000000">
            <w:r>
              <w:rPr>
                <w:sz w:val="20"/>
                <w:szCs w:val="20"/>
              </w:rPr>
              <w:t>W13</w:t>
            </w:r>
          </w:p>
        </w:tc>
        <w:tc>
          <w:tcPr>
            <w:tcW w:w="3200" w:type="dxa"/>
            <w:tcBorders>
              <w:top w:val="single" w:sz="1" w:space="0" w:color="CCCCCC"/>
              <w:left w:val="single" w:sz="1" w:space="0" w:color="CCCCCC"/>
              <w:bottom w:val="single" w:sz="1" w:space="0" w:color="CCCCCC"/>
              <w:right w:val="single" w:sz="1" w:space="0" w:color="CCCCCC"/>
            </w:tcBorders>
          </w:tcPr>
          <w:p w14:paraId="2F20EA8B" w14:textId="77777777" w:rsidR="00D126C1" w:rsidRDefault="00000000">
            <w:r>
              <w:rPr>
                <w:sz w:val="20"/>
                <w:szCs w:val="20"/>
              </w:rPr>
              <w:t>Prospective Plantings</w:t>
            </w:r>
          </w:p>
        </w:tc>
        <w:tc>
          <w:tcPr>
            <w:tcW w:w="4360" w:type="dxa"/>
            <w:tcBorders>
              <w:top w:val="single" w:sz="1" w:space="0" w:color="CCCCCC"/>
              <w:left w:val="single" w:sz="1" w:space="0" w:color="CCCCCC"/>
              <w:bottom w:val="single" w:sz="1" w:space="0" w:color="CCCCCC"/>
              <w:right w:val="single" w:sz="1" w:space="0" w:color="CCCCCC"/>
            </w:tcBorders>
          </w:tcPr>
          <w:p w14:paraId="1CD2A34D" w14:textId="77777777" w:rsidR="00D126C1" w:rsidRDefault="00000000">
            <w:r>
              <w:rPr>
                <w:sz w:val="20"/>
                <w:szCs w:val="20"/>
              </w:rPr>
              <w:t>Balance Waterfall, S/U Gauges</w:t>
            </w:r>
          </w:p>
        </w:tc>
      </w:tr>
      <w:tr w:rsidR="00D126C1" w14:paraId="40DAE2E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4DBE856C" w14:textId="77777777" w:rsidR="00D126C1" w:rsidRDefault="00000000">
            <w:r>
              <w:rPr>
                <w:sz w:val="20"/>
                <w:szCs w:val="20"/>
              </w:rPr>
              <w:t>W14-18</w:t>
            </w:r>
          </w:p>
        </w:tc>
        <w:tc>
          <w:tcPr>
            <w:tcW w:w="3200" w:type="dxa"/>
            <w:tcBorders>
              <w:top w:val="single" w:sz="1" w:space="0" w:color="CCCCCC"/>
              <w:left w:val="single" w:sz="1" w:space="0" w:color="CCCCCC"/>
              <w:bottom w:val="single" w:sz="1" w:space="0" w:color="CCCCCC"/>
              <w:right w:val="single" w:sz="1" w:space="0" w:color="CCCCCC"/>
            </w:tcBorders>
          </w:tcPr>
          <w:p w14:paraId="21115A00" w14:textId="77777777" w:rsidR="00D126C1" w:rsidRDefault="00000000">
            <w:r>
              <w:rPr>
                <w:sz w:val="20"/>
                <w:szCs w:val="20"/>
              </w:rPr>
              <w:t>Planting Progress</w:t>
            </w:r>
          </w:p>
        </w:tc>
        <w:tc>
          <w:tcPr>
            <w:tcW w:w="4360" w:type="dxa"/>
            <w:tcBorders>
              <w:top w:val="single" w:sz="1" w:space="0" w:color="CCCCCC"/>
              <w:left w:val="single" w:sz="1" w:space="0" w:color="CCCCCC"/>
              <w:bottom w:val="single" w:sz="1" w:space="0" w:color="CCCCCC"/>
              <w:right w:val="single" w:sz="1" w:space="0" w:color="CCCCCC"/>
            </w:tcBorders>
          </w:tcPr>
          <w:p w14:paraId="31B67CB4" w14:textId="77777777" w:rsidR="00D126C1" w:rsidRDefault="00000000">
            <w:r>
              <w:rPr>
                <w:sz w:val="20"/>
                <w:szCs w:val="20"/>
              </w:rPr>
              <w:t>Seasonal Band (progress vs history)</w:t>
            </w:r>
          </w:p>
        </w:tc>
      </w:tr>
      <w:tr w:rsidR="00D126C1" w14:paraId="747E83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283F85C5" w14:textId="77777777" w:rsidR="00D126C1" w:rsidRDefault="00000000">
            <w:r>
              <w:rPr>
                <w:sz w:val="20"/>
                <w:szCs w:val="20"/>
              </w:rPr>
              <w:t>W19-22</w:t>
            </w:r>
          </w:p>
        </w:tc>
        <w:tc>
          <w:tcPr>
            <w:tcW w:w="3200" w:type="dxa"/>
            <w:tcBorders>
              <w:top w:val="single" w:sz="1" w:space="0" w:color="CCCCCC"/>
              <w:left w:val="single" w:sz="1" w:space="0" w:color="CCCCCC"/>
              <w:bottom w:val="single" w:sz="1" w:space="0" w:color="CCCCCC"/>
              <w:right w:val="single" w:sz="1" w:space="0" w:color="CCCCCC"/>
            </w:tcBorders>
          </w:tcPr>
          <w:p w14:paraId="27FBA5D8" w14:textId="77777777" w:rsidR="00D126C1" w:rsidRDefault="00000000">
            <w:r>
              <w:rPr>
                <w:sz w:val="20"/>
                <w:szCs w:val="20"/>
              </w:rPr>
              <w:t>Crop Conditions</w:t>
            </w:r>
          </w:p>
        </w:tc>
        <w:tc>
          <w:tcPr>
            <w:tcW w:w="4360" w:type="dxa"/>
            <w:tcBorders>
              <w:top w:val="single" w:sz="1" w:space="0" w:color="CCCCCC"/>
              <w:left w:val="single" w:sz="1" w:space="0" w:color="CCCCCC"/>
              <w:bottom w:val="single" w:sz="1" w:space="0" w:color="CCCCCC"/>
              <w:right w:val="single" w:sz="1" w:space="0" w:color="CCCCCC"/>
            </w:tcBorders>
          </w:tcPr>
          <w:p w14:paraId="7C1609AF" w14:textId="77777777" w:rsidR="00D126C1" w:rsidRDefault="00000000">
            <w:r>
              <w:rPr>
                <w:sz w:val="20"/>
                <w:szCs w:val="20"/>
              </w:rPr>
              <w:t>Small Multiples (condition ratings)</w:t>
            </w:r>
          </w:p>
        </w:tc>
      </w:tr>
      <w:tr w:rsidR="00D126C1" w14:paraId="3C9C56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3498C10B" w14:textId="77777777" w:rsidR="00D126C1" w:rsidRDefault="00000000">
            <w:r>
              <w:rPr>
                <w:sz w:val="20"/>
                <w:szCs w:val="20"/>
              </w:rPr>
              <w:t>W23-26</w:t>
            </w:r>
          </w:p>
        </w:tc>
        <w:tc>
          <w:tcPr>
            <w:tcW w:w="3200" w:type="dxa"/>
            <w:tcBorders>
              <w:top w:val="single" w:sz="1" w:space="0" w:color="CCCCCC"/>
              <w:left w:val="single" w:sz="1" w:space="0" w:color="CCCCCC"/>
              <w:bottom w:val="single" w:sz="1" w:space="0" w:color="CCCCCC"/>
              <w:right w:val="single" w:sz="1" w:space="0" w:color="CCCCCC"/>
            </w:tcBorders>
          </w:tcPr>
          <w:p w14:paraId="63328CA6" w14:textId="77777777" w:rsidR="00D126C1" w:rsidRDefault="00000000">
            <w:r>
              <w:rPr>
                <w:sz w:val="20"/>
                <w:szCs w:val="20"/>
              </w:rPr>
              <w:t>Acreage Report</w:t>
            </w:r>
          </w:p>
        </w:tc>
        <w:tc>
          <w:tcPr>
            <w:tcW w:w="4360" w:type="dxa"/>
            <w:tcBorders>
              <w:top w:val="single" w:sz="1" w:space="0" w:color="CCCCCC"/>
              <w:left w:val="single" w:sz="1" w:space="0" w:color="CCCCCC"/>
              <w:bottom w:val="single" w:sz="1" w:space="0" w:color="CCCCCC"/>
              <w:right w:val="single" w:sz="1" w:space="0" w:color="CCCCCC"/>
            </w:tcBorders>
          </w:tcPr>
          <w:p w14:paraId="254AAB5A" w14:textId="77777777" w:rsidR="00D126C1" w:rsidRDefault="00000000">
            <w:r>
              <w:rPr>
                <w:sz w:val="20"/>
                <w:szCs w:val="20"/>
              </w:rPr>
              <w:t>Balance Waterfall, Variance Heat Grid</w:t>
            </w:r>
          </w:p>
        </w:tc>
      </w:tr>
    </w:tbl>
    <w:p w14:paraId="54AFCFFB" w14:textId="77777777" w:rsidR="00D126C1" w:rsidRDefault="00000000">
      <w:r>
        <w:br w:type="page"/>
      </w:r>
    </w:p>
    <w:p w14:paraId="77CABBB4" w14:textId="77777777" w:rsidR="00D126C1" w:rsidRDefault="00000000">
      <w:pPr>
        <w:pStyle w:val="Heading1"/>
      </w:pPr>
      <w:r>
        <w:lastRenderedPageBreak/>
        <w:t>Part Four: Power BI Implementation Guide</w:t>
      </w:r>
    </w:p>
    <w:p w14:paraId="378FDB55" w14:textId="77777777" w:rsidR="00D126C1" w:rsidRDefault="00000000">
      <w:pPr>
        <w:pStyle w:val="Heading2"/>
      </w:pPr>
      <w:r>
        <w:t>Dashboard Architecture</w:t>
      </w:r>
    </w:p>
    <w:p w14:paraId="24DE17EF" w14:textId="77777777" w:rsidR="00D126C1" w:rsidRDefault="00000000">
      <w:r>
        <w:t>Structure your Power BI reports in a hierarchical navigation pattern:</w:t>
      </w:r>
    </w:p>
    <w:p w14:paraId="7748ED4F" w14:textId="77777777" w:rsidR="00D126C1" w:rsidRDefault="00000000">
      <w:pPr>
        <w:pStyle w:val="ListParagraph"/>
        <w:numPr>
          <w:ilvl w:val="0"/>
          <w:numId w:val="8"/>
        </w:numPr>
      </w:pPr>
      <w:r>
        <w:rPr>
          <w:b/>
          <w:bCs/>
        </w:rPr>
        <w:t xml:space="preserve">Overview Page: </w:t>
      </w:r>
      <w:r>
        <w:t>The "cockpit view" with Sparkline Summary Table, key gauges, and headline metrics. Users land here first.</w:t>
      </w:r>
    </w:p>
    <w:p w14:paraId="43C4E676" w14:textId="77777777" w:rsidR="00D126C1" w:rsidRDefault="00000000">
      <w:pPr>
        <w:pStyle w:val="ListParagraph"/>
        <w:numPr>
          <w:ilvl w:val="0"/>
          <w:numId w:val="8"/>
        </w:numPr>
      </w:pPr>
      <w:r>
        <w:rPr>
          <w:b/>
          <w:bCs/>
        </w:rPr>
        <w:t xml:space="preserve">Commodity Deep Dives: </w:t>
      </w:r>
      <w:r>
        <w:t>Dedicated pages for Corn, Soybeans, Wheat, Cattle, Ethanol—each with Balance Waterfall, Seasonal Band, and detailed tables.</w:t>
      </w:r>
    </w:p>
    <w:p w14:paraId="73CA12F5" w14:textId="77777777" w:rsidR="00D126C1" w:rsidRDefault="00000000">
      <w:pPr>
        <w:pStyle w:val="ListParagraph"/>
        <w:numPr>
          <w:ilvl w:val="0"/>
          <w:numId w:val="8"/>
        </w:numPr>
      </w:pPr>
      <w:r>
        <w:rPr>
          <w:b/>
          <w:bCs/>
        </w:rPr>
        <w:t xml:space="preserve">Processing Economics: </w:t>
      </w:r>
      <w:r>
        <w:t>Crush Equation and Margin Stack visualizations for crush/ethanol/feeding margins.</w:t>
      </w:r>
    </w:p>
    <w:p w14:paraId="2A4635E5" w14:textId="77777777" w:rsidR="00D126C1" w:rsidRDefault="00000000">
      <w:pPr>
        <w:pStyle w:val="ListParagraph"/>
        <w:numPr>
          <w:ilvl w:val="0"/>
          <w:numId w:val="8"/>
        </w:numPr>
      </w:pPr>
      <w:r>
        <w:rPr>
          <w:b/>
          <w:bCs/>
        </w:rPr>
        <w:t xml:space="preserve">Trade Flows: </w:t>
      </w:r>
      <w:r>
        <w:t>Sankey diagrams and export data with regional drill-downs.</w:t>
      </w:r>
    </w:p>
    <w:p w14:paraId="628E5374" w14:textId="77777777" w:rsidR="00D126C1" w:rsidRDefault="00000000">
      <w:pPr>
        <w:pStyle w:val="ListParagraph"/>
        <w:numPr>
          <w:ilvl w:val="0"/>
          <w:numId w:val="8"/>
        </w:numPr>
      </w:pPr>
      <w:r>
        <w:rPr>
          <w:b/>
          <w:bCs/>
        </w:rPr>
        <w:t xml:space="preserve">WASDE Analysis: </w:t>
      </w:r>
      <w:r>
        <w:t>Variance Heat Grid and month-over-month comparison tools, refreshed on report day.</w:t>
      </w:r>
    </w:p>
    <w:p w14:paraId="09246B00" w14:textId="77777777" w:rsidR="00D126C1" w:rsidRDefault="00000000">
      <w:pPr>
        <w:pStyle w:val="Heading2"/>
      </w:pPr>
      <w:r>
        <w:t>Key DAX Patterns</w:t>
      </w:r>
    </w:p>
    <w:p w14:paraId="55299B04" w14:textId="77777777" w:rsidR="00D126C1" w:rsidRDefault="00000000">
      <w:r>
        <w:t>Essential DAX measures for commodity visualization:</w:t>
      </w:r>
    </w:p>
    <w:p w14:paraId="382CD540" w14:textId="77777777" w:rsidR="00D126C1" w:rsidRDefault="00000000">
      <w:pPr>
        <w:pStyle w:val="Specification"/>
      </w:pPr>
      <w:r>
        <w:t>// Stocks-to-Use Ratio</w:t>
      </w:r>
    </w:p>
    <w:p w14:paraId="2AFDC833" w14:textId="77777777" w:rsidR="00D126C1" w:rsidRDefault="00000000">
      <w:pPr>
        <w:pStyle w:val="Specification"/>
      </w:pPr>
      <w:r>
        <w:t>StocksToUse = DIVIDE([EndingStocks], [TotalUse], 0) * 100</w:t>
      </w:r>
    </w:p>
    <w:p w14:paraId="64F61F19" w14:textId="77777777" w:rsidR="00D126C1" w:rsidRDefault="00000000">
      <w:pPr>
        <w:pStyle w:val="Specification"/>
      </w:pPr>
      <w:r>
        <w:t>// Crush Margin ($/bushel)</w:t>
      </w:r>
    </w:p>
    <w:p w14:paraId="5113E25D" w14:textId="77777777" w:rsidR="00D126C1" w:rsidRDefault="00000000">
      <w:pPr>
        <w:pStyle w:val="Specification"/>
      </w:pPr>
      <w:r>
        <w:t>CrushMargin = ([SoybeanMealPrice] * 0.022) + ([SoybeanOilPrice] * 0.11) - ([SoybeanPrice] / 100)</w:t>
      </w:r>
    </w:p>
    <w:p w14:paraId="02DFF34A" w14:textId="77777777" w:rsidR="00D126C1" w:rsidRDefault="00000000">
      <w:pPr>
        <w:pStyle w:val="Specification"/>
      </w:pPr>
      <w:r>
        <w:t>// Seasonal Percentile</w:t>
      </w:r>
    </w:p>
    <w:p w14:paraId="648507C4" w14:textId="77777777" w:rsidR="00D126C1" w:rsidRDefault="00000000">
      <w:pPr>
        <w:pStyle w:val="Specification"/>
      </w:pPr>
      <w:r>
        <w:t>SeasonalPercentile = DIVIDE([CurrentPrice] - [Seasonal5YrLow], [Seasonal5YrHigh] - [Seasonal5YrLow], 0.5)</w:t>
      </w:r>
    </w:p>
    <w:p w14:paraId="5E87D8A6" w14:textId="77777777" w:rsidR="00D126C1" w:rsidRDefault="00000000">
      <w:pPr>
        <w:pStyle w:val="Specification"/>
      </w:pPr>
      <w:r>
        <w:t>// WASDE Variance</w:t>
      </w:r>
    </w:p>
    <w:p w14:paraId="1C8F3F1C" w14:textId="77777777" w:rsidR="00D126C1" w:rsidRDefault="00000000">
      <w:pPr>
        <w:pStyle w:val="Specification"/>
      </w:pPr>
      <w:r>
        <w:t>WASDEVariance = [USDAEstimate] - [TradeAverage]</w:t>
      </w:r>
    </w:p>
    <w:p w14:paraId="3E74D0BE" w14:textId="77777777" w:rsidR="00D126C1" w:rsidRDefault="00000000">
      <w:pPr>
        <w:pStyle w:val="Heading2"/>
      </w:pPr>
      <w:r>
        <w:t>Recommended Power BI Visuals</w:t>
      </w:r>
    </w:p>
    <w:p w14:paraId="2278CC03" w14:textId="77777777" w:rsidR="00D126C1" w:rsidRDefault="00000000">
      <w:r>
        <w:t>Install these custom visuals from AppSource:</w:t>
      </w:r>
    </w:p>
    <w:p w14:paraId="0F375168" w14:textId="77777777" w:rsidR="00D126C1" w:rsidRDefault="00000000">
      <w:pPr>
        <w:pStyle w:val="ListParagraph"/>
        <w:numPr>
          <w:ilvl w:val="0"/>
          <w:numId w:val="3"/>
        </w:numPr>
      </w:pPr>
      <w:r>
        <w:rPr>
          <w:b/>
          <w:bCs/>
        </w:rPr>
        <w:t xml:space="preserve">Zebra BI Tables &amp; Charts: </w:t>
      </w:r>
      <w:r>
        <w:t>Professional variance charts, waterfall, and IBCS-compliant formatting</w:t>
      </w:r>
    </w:p>
    <w:p w14:paraId="583AACBD" w14:textId="77777777" w:rsidR="00D126C1" w:rsidRDefault="00000000">
      <w:pPr>
        <w:pStyle w:val="ListParagraph"/>
        <w:numPr>
          <w:ilvl w:val="0"/>
          <w:numId w:val="3"/>
        </w:numPr>
      </w:pPr>
      <w:r>
        <w:rPr>
          <w:b/>
          <w:bCs/>
        </w:rPr>
        <w:t xml:space="preserve">Sankey Chart by ChartExpo: </w:t>
      </w:r>
      <w:r>
        <w:t>Trade flow visualizations</w:t>
      </w:r>
    </w:p>
    <w:p w14:paraId="5E01C412" w14:textId="77777777" w:rsidR="00D126C1" w:rsidRDefault="00000000">
      <w:pPr>
        <w:pStyle w:val="ListParagraph"/>
        <w:numPr>
          <w:ilvl w:val="0"/>
          <w:numId w:val="3"/>
        </w:numPr>
      </w:pPr>
      <w:r>
        <w:rPr>
          <w:b/>
          <w:bCs/>
        </w:rPr>
        <w:t xml:space="preserve">Sparkline by OKViz: </w:t>
      </w:r>
      <w:r>
        <w:t>Embedded mini-charts in tables</w:t>
      </w:r>
    </w:p>
    <w:p w14:paraId="04CBD895" w14:textId="77777777" w:rsidR="00D126C1" w:rsidRDefault="00000000">
      <w:pPr>
        <w:pStyle w:val="ListParagraph"/>
        <w:numPr>
          <w:ilvl w:val="0"/>
          <w:numId w:val="3"/>
        </w:numPr>
      </w:pPr>
      <w:r>
        <w:rPr>
          <w:b/>
          <w:bCs/>
        </w:rPr>
        <w:t xml:space="preserve">Bullet Chart by OKViz: </w:t>
      </w:r>
      <w:r>
        <w:t>Compact KPI comparison</w:t>
      </w:r>
    </w:p>
    <w:p w14:paraId="1B409124" w14:textId="77777777" w:rsidR="00D126C1" w:rsidRDefault="00000000">
      <w:pPr>
        <w:pStyle w:val="ListParagraph"/>
        <w:numPr>
          <w:ilvl w:val="0"/>
          <w:numId w:val="3"/>
        </w:numPr>
      </w:pPr>
      <w:r>
        <w:rPr>
          <w:b/>
          <w:bCs/>
        </w:rPr>
        <w:t xml:space="preserve">Chiclet Slicer: </w:t>
      </w:r>
      <w:r>
        <w:t>Clean commodity/region selection buttons</w:t>
      </w:r>
    </w:p>
    <w:p w14:paraId="170CD0B9" w14:textId="77777777" w:rsidR="00D126C1" w:rsidRDefault="00000000">
      <w:pPr>
        <w:pStyle w:val="Heading2"/>
      </w:pPr>
      <w:r>
        <w:t>Theme Configuration</w:t>
      </w:r>
    </w:p>
    <w:p w14:paraId="61AFF6FD" w14:textId="77777777" w:rsidR="00D126C1" w:rsidRDefault="00000000">
      <w:r>
        <w:t>Create an RLC Power BI theme file (JSON) with these settings:</w:t>
      </w:r>
    </w:p>
    <w:p w14:paraId="36A32113" w14:textId="77777777" w:rsidR="00D126C1" w:rsidRDefault="00000000">
      <w:pPr>
        <w:pStyle w:val="Specification"/>
      </w:pPr>
      <w:r>
        <w:t>{</w:t>
      </w:r>
    </w:p>
    <w:p w14:paraId="2B38B596" w14:textId="77777777" w:rsidR="00D126C1" w:rsidRDefault="00000000">
      <w:pPr>
        <w:pStyle w:val="Specification"/>
      </w:pPr>
      <w:r>
        <w:t xml:space="preserve">  "name": "RLC Commodities",</w:t>
      </w:r>
    </w:p>
    <w:p w14:paraId="399B139C" w14:textId="77777777" w:rsidR="00D126C1" w:rsidRDefault="00000000">
      <w:pPr>
        <w:pStyle w:val="Specification"/>
      </w:pPr>
      <w:r>
        <w:t xml:space="preserve">  "dataColors": ["#1B4F72", "#2E86AB", "#28B463", "#F39C12", "#C0392B", "#8E44AD"],</w:t>
      </w:r>
    </w:p>
    <w:p w14:paraId="0D4C1287" w14:textId="77777777" w:rsidR="00D126C1" w:rsidRDefault="00000000">
      <w:pPr>
        <w:pStyle w:val="Specification"/>
      </w:pPr>
      <w:r>
        <w:t xml:space="preserve">  "background": "#FFFFFF",</w:t>
      </w:r>
    </w:p>
    <w:p w14:paraId="3A6F8A21" w14:textId="77777777" w:rsidR="00D126C1" w:rsidRDefault="00000000">
      <w:pPr>
        <w:pStyle w:val="Specification"/>
      </w:pPr>
      <w:r>
        <w:t xml:space="preserve">  "foreground": "#2C3E50",</w:t>
      </w:r>
    </w:p>
    <w:p w14:paraId="6412D998" w14:textId="77777777" w:rsidR="00D126C1" w:rsidRDefault="00000000">
      <w:pPr>
        <w:pStyle w:val="Specification"/>
      </w:pPr>
      <w:r>
        <w:t xml:space="preserve">  "tableAccent": "#1B4F72",</w:t>
      </w:r>
    </w:p>
    <w:p w14:paraId="4232929B" w14:textId="77777777" w:rsidR="00D126C1" w:rsidRDefault="00000000">
      <w:pPr>
        <w:pStyle w:val="Specification"/>
      </w:pPr>
      <w:r>
        <w:lastRenderedPageBreak/>
        <w:t xml:space="preserve">  "visualStyles": { ... }</w:t>
      </w:r>
    </w:p>
    <w:p w14:paraId="292F1DDA" w14:textId="77777777" w:rsidR="00D126C1" w:rsidRDefault="00000000">
      <w:pPr>
        <w:pStyle w:val="Specification"/>
      </w:pPr>
      <w:r>
        <w:t>}</w:t>
      </w:r>
    </w:p>
    <w:p w14:paraId="0F98E9FF" w14:textId="77777777" w:rsidR="00D126C1" w:rsidRDefault="00000000">
      <w:r>
        <w:br w:type="page"/>
      </w:r>
    </w:p>
    <w:p w14:paraId="78559F25" w14:textId="77777777" w:rsidR="00D126C1" w:rsidRDefault="00000000">
      <w:pPr>
        <w:pStyle w:val="Heading1"/>
      </w:pPr>
      <w:r>
        <w:lastRenderedPageBreak/>
        <w:t>Part Five: Initial Social Media Visualization Posts</w:t>
      </w:r>
    </w:p>
    <w:p w14:paraId="07C74189" w14:textId="77777777" w:rsidR="00D126C1" w:rsidRDefault="00000000">
      <w:r>
        <w:t>Each visualization should be accompanied by social media posts that draw attention to the insight. Below are templates aligned with your H1 2026 content calendar:</w:t>
      </w:r>
    </w:p>
    <w:p w14:paraId="0229D840" w14:textId="77777777" w:rsidR="00D126C1" w:rsidRDefault="00000000">
      <w:pPr>
        <w:pStyle w:val="Heading2"/>
      </w:pPr>
      <w:r>
        <w:t>Week 1-2: Launch Week Posts</w:t>
      </w:r>
    </w:p>
    <w:p w14:paraId="1A59BA90" w14:textId="77777777" w:rsidR="00D126C1" w:rsidRDefault="00000000">
      <w:pPr>
        <w:pStyle w:val="Heading3"/>
      </w:pPr>
      <w:r>
        <w:t>LinkedIn Post: Stocks-to-Use Gauge</w:t>
      </w:r>
    </w:p>
    <w:p w14:paraId="7F56D956" w14:textId="77777777" w:rsidR="00D126C1" w:rsidRDefault="00000000">
      <w:pPr>
        <w:pStyle w:val="Quote"/>
      </w:pPr>
      <w:r>
        <w:t>🌽 CORN SUPPLY AT A GLANCE</w:t>
      </w:r>
    </w:p>
    <w:p w14:paraId="41DCC3D5" w14:textId="77777777" w:rsidR="00D126C1" w:rsidRDefault="00000000">
      <w:pPr>
        <w:pStyle w:val="Quote"/>
      </w:pPr>
      <w:r>
        <w:t>Our new Stocks-to-Use gauge tells the supply story in one second flat.</w:t>
      </w:r>
    </w:p>
    <w:p w14:paraId="4D51AB81" w14:textId="77777777" w:rsidR="00D126C1" w:rsidRDefault="00000000">
      <w:pPr>
        <w:pStyle w:val="Quote"/>
      </w:pPr>
      <w:r>
        <w:t>Current reading: 10.2% — solidly in the "balanced" zone, but down from 14.3% last year.</w:t>
      </w:r>
    </w:p>
    <w:p w14:paraId="512D47A2" w14:textId="77777777" w:rsidR="00D126C1" w:rsidRDefault="00000000">
      <w:pPr>
        <w:pStyle w:val="Quote"/>
      </w:pPr>
      <w:r>
        <w:t>What took analysts 5 minutes to calculate now takes 5 seconds to understand.</w:t>
      </w:r>
    </w:p>
    <w:p w14:paraId="5121EE8A" w14:textId="77777777" w:rsidR="00D126C1" w:rsidRDefault="00000000">
      <w:pPr>
        <w:pStyle w:val="Quote"/>
      </w:pPr>
      <w:r>
        <w:t>[Interactive dashboard link]</w:t>
      </w:r>
    </w:p>
    <w:p w14:paraId="1DC8F210" w14:textId="77777777" w:rsidR="00D126C1" w:rsidRDefault="00000000">
      <w:pPr>
        <w:pStyle w:val="Quote"/>
      </w:pPr>
      <w:r>
        <w:t>#CornMarket #CommodityAnalysis #DataVisualization #Agriculture</w:t>
      </w:r>
    </w:p>
    <w:p w14:paraId="40FAFFB1" w14:textId="77777777" w:rsidR="00D126C1" w:rsidRDefault="00000000">
      <w:pPr>
        <w:pStyle w:val="Heading3"/>
      </w:pPr>
      <w:r>
        <w:t>X/Twitter Thread: Market Summary Table</w:t>
      </w:r>
    </w:p>
    <w:p w14:paraId="783005C2" w14:textId="77777777" w:rsidR="00D126C1" w:rsidRDefault="00000000">
      <w:pPr>
        <w:pStyle w:val="Quote"/>
      </w:pPr>
      <w:r>
        <w:t>1/ One table. Twenty commodities. Everything you need to know about today's markets. 📊</w:t>
      </w:r>
    </w:p>
    <w:p w14:paraId="6559E939" w14:textId="77777777" w:rsidR="00D126C1" w:rsidRDefault="00000000">
      <w:pPr>
        <w:pStyle w:val="Quote"/>
      </w:pPr>
      <w:r>
        <w:t>2/ Each row shows: Current price | Daily change | 52-week sparkline | Seasonal position</w:t>
      </w:r>
    </w:p>
    <w:p w14:paraId="45551263" w14:textId="77777777" w:rsidR="00D126C1" w:rsidRDefault="00000000">
      <w:pPr>
        <w:pStyle w:val="Quote"/>
      </w:pPr>
      <w:r>
        <w:t>3/ Corn: $4.52 ↓0.8% | Trading in lower third of seasonal range | Watch for harvest pressure to lift</w:t>
      </w:r>
    </w:p>
    <w:p w14:paraId="6BAF4245" w14:textId="77777777" w:rsidR="00D126C1" w:rsidRDefault="00000000">
      <w:pPr>
        <w:pStyle w:val="Quote"/>
      </w:pPr>
      <w:r>
        <w:t>4/ Live Cattle: $192.25 ↑1.2% | At 52-week high | Tight supplies continue to support $LE</w:t>
      </w:r>
    </w:p>
    <w:p w14:paraId="3D8E36E5" w14:textId="77777777" w:rsidR="00D126C1" w:rsidRDefault="00000000">
      <w:pPr>
        <w:pStyle w:val="Quote"/>
      </w:pPr>
      <w:r>
        <w:t>5/ Full interactive dashboard: [link]</w:t>
      </w:r>
    </w:p>
    <w:p w14:paraId="13DCC357" w14:textId="77777777" w:rsidR="00D126C1" w:rsidRDefault="00000000">
      <w:pPr>
        <w:pStyle w:val="Heading2"/>
      </w:pPr>
      <w:r>
        <w:t>Week 5-6: WASDE Coverage</w:t>
      </w:r>
    </w:p>
    <w:p w14:paraId="173E9369" w14:textId="77777777" w:rsidR="00D126C1" w:rsidRDefault="00000000">
      <w:pPr>
        <w:pStyle w:val="Heading3"/>
      </w:pPr>
      <w:r>
        <w:t>LinkedIn Post: WASDE Variance Heat Grid</w:t>
      </w:r>
    </w:p>
    <w:p w14:paraId="56A9DC77" w14:textId="77777777" w:rsidR="00D126C1" w:rsidRDefault="00000000">
      <w:pPr>
        <w:pStyle w:val="Quote"/>
      </w:pPr>
      <w:r>
        <w:t>📊 JANUARY WASDE: THE SURPRISE MAP</w:t>
      </w:r>
    </w:p>
    <w:p w14:paraId="4D7B9958" w14:textId="77777777" w:rsidR="00D126C1" w:rsidRDefault="00000000">
      <w:pPr>
        <w:pStyle w:val="Quote"/>
      </w:pPr>
      <w:r>
        <w:t>USDA released its monthly supply/demand estimates. Here's what caught the market off guard:</w:t>
      </w:r>
    </w:p>
    <w:p w14:paraId="19B6B630" w14:textId="77777777" w:rsidR="00D126C1" w:rsidRDefault="00000000">
      <w:pPr>
        <w:pStyle w:val="Quote"/>
      </w:pPr>
      <w:r>
        <w:t>🟢 Bullish surprises: Brazil soybeans (down 3 MMT), Argentina corn (down 2 MMT)</w:t>
      </w:r>
    </w:p>
    <w:p w14:paraId="11781486" w14:textId="77777777" w:rsidR="00D126C1" w:rsidRDefault="00000000">
      <w:pPr>
        <w:pStyle w:val="Quote"/>
      </w:pPr>
      <w:r>
        <w:t>🔴 Bearish surprises: US corn yield (up 0.5 bpa), US soybean stocks (up 10 mb)</w:t>
      </w:r>
    </w:p>
    <w:p w14:paraId="46B81E4A" w14:textId="77777777" w:rsidR="00D126C1" w:rsidRDefault="00000000">
      <w:pPr>
        <w:pStyle w:val="Quote"/>
      </w:pPr>
      <w:r>
        <w:lastRenderedPageBreak/>
        <w:t>Our heat grid shows every variance at a glance. Dark green = bullish. Dark red = bearish. White = in-line.</w:t>
      </w:r>
    </w:p>
    <w:p w14:paraId="206ECCE9" w14:textId="77777777" w:rsidR="00D126C1" w:rsidRDefault="00000000">
      <w:pPr>
        <w:pStyle w:val="Quote"/>
      </w:pPr>
      <w:r>
        <w:t>This is how professionals parse a 50-page report in 10 seconds.</w:t>
      </w:r>
    </w:p>
    <w:p w14:paraId="55B7B9D2" w14:textId="77777777" w:rsidR="00D126C1" w:rsidRDefault="00000000">
      <w:pPr>
        <w:pStyle w:val="Quote"/>
      </w:pPr>
      <w:r>
        <w:t>[Link to interactive WASDE dashboard]</w:t>
      </w:r>
    </w:p>
    <w:p w14:paraId="04608974" w14:textId="77777777" w:rsidR="00D126C1" w:rsidRDefault="00000000">
      <w:pPr>
        <w:pStyle w:val="Heading2"/>
      </w:pPr>
      <w:r>
        <w:t>Week 8: USDA Outlook Forum</w:t>
      </w:r>
    </w:p>
    <w:p w14:paraId="0685EAA8" w14:textId="77777777" w:rsidR="00D126C1" w:rsidRDefault="00000000">
      <w:pPr>
        <w:pStyle w:val="Heading3"/>
      </w:pPr>
      <w:r>
        <w:t>LinkedIn Post: Balance Waterfall</w:t>
      </w:r>
    </w:p>
    <w:p w14:paraId="5A87D565" w14:textId="77777777" w:rsidR="00D126C1" w:rsidRDefault="00000000">
      <w:pPr>
        <w:pStyle w:val="Quote"/>
      </w:pPr>
      <w:r>
        <w:t>📉 THE TIGHTENING STORY IN ONE CHART</w:t>
      </w:r>
    </w:p>
    <w:p w14:paraId="28125D88" w14:textId="77777777" w:rsidR="00D126C1" w:rsidRDefault="00000000">
      <w:pPr>
        <w:pStyle w:val="Quote"/>
      </w:pPr>
      <w:r>
        <w:t>USDA's Outlook Forum revealed its first look at 2026/27 balance sheets.</w:t>
      </w:r>
    </w:p>
    <w:p w14:paraId="639AFC14" w14:textId="77777777" w:rsidR="00D126C1" w:rsidRDefault="00000000">
      <w:pPr>
        <w:pStyle w:val="Quote"/>
      </w:pPr>
      <w:r>
        <w:t>Our Balance Waterfall shows exactly how stocks got tighter:</w:t>
      </w:r>
    </w:p>
    <w:p w14:paraId="4BC564A8" w14:textId="77777777" w:rsidR="00D126C1" w:rsidRDefault="00000000">
      <w:pPr>
        <w:pStyle w:val="Quote"/>
      </w:pPr>
      <w:r>
        <w:t>Beginning Stocks: 1.54 billion bushels</w:t>
      </w:r>
    </w:p>
    <w:p w14:paraId="6EB34F41" w14:textId="77777777" w:rsidR="00D126C1" w:rsidRDefault="00000000">
      <w:pPr>
        <w:pStyle w:val="Quote"/>
      </w:pPr>
      <w:r>
        <w:t>+ Production: +14.3 billion (record yield projected)</w:t>
      </w:r>
    </w:p>
    <w:p w14:paraId="6FF462BA" w14:textId="77777777" w:rsidR="00D126C1" w:rsidRDefault="00000000">
      <w:pPr>
        <w:pStyle w:val="Quote"/>
      </w:pPr>
      <w:r>
        <w:t>- Domestic Use: -12.9 billion (ethanol demand up 5%)</w:t>
      </w:r>
    </w:p>
    <w:p w14:paraId="0D7C6BFD" w14:textId="77777777" w:rsidR="00D126C1" w:rsidRDefault="00000000">
      <w:pPr>
        <w:pStyle w:val="Quote"/>
      </w:pPr>
      <w:r>
        <w:t>- Exports: -2.4 billion (Brazil competition)</w:t>
      </w:r>
    </w:p>
    <w:p w14:paraId="79478A78" w14:textId="77777777" w:rsidR="00D126C1" w:rsidRDefault="00000000">
      <w:pPr>
        <w:pStyle w:val="Quote"/>
      </w:pPr>
      <w:r>
        <w:t>= Ending Stocks: 1.47 billion bushels</w:t>
      </w:r>
    </w:p>
    <w:p w14:paraId="48981B53" w14:textId="77777777" w:rsidR="00D126C1" w:rsidRDefault="00000000">
      <w:pPr>
        <w:pStyle w:val="Quote"/>
      </w:pPr>
      <w:r>
        <w:t>The waterfall makes the math visual. See the full interactive analysis: [link]</w:t>
      </w:r>
    </w:p>
    <w:p w14:paraId="0E5D1134" w14:textId="77777777" w:rsidR="00D126C1" w:rsidRDefault="00000000">
      <w:pPr>
        <w:pStyle w:val="Heading2"/>
      </w:pPr>
      <w:r>
        <w:t>Week 10-12: Ethanol &amp; Biofuels Focus</w:t>
      </w:r>
    </w:p>
    <w:p w14:paraId="2369A766" w14:textId="77777777" w:rsidR="00D126C1" w:rsidRDefault="00000000">
      <w:pPr>
        <w:pStyle w:val="Heading3"/>
      </w:pPr>
      <w:r>
        <w:t>LinkedIn Post: Crush Equation</w:t>
      </w:r>
    </w:p>
    <w:p w14:paraId="2747ADAD" w14:textId="77777777" w:rsidR="00D126C1" w:rsidRDefault="00000000">
      <w:pPr>
        <w:pStyle w:val="Quote"/>
      </w:pPr>
      <w:r>
        <w:t>⚗️ THE ECONOMICS OF ETHANOL: A VISUAL EQUATION</w:t>
      </w:r>
    </w:p>
    <w:p w14:paraId="03DE937A" w14:textId="77777777" w:rsidR="00D126C1" w:rsidRDefault="00000000">
      <w:pPr>
        <w:pStyle w:val="Quote"/>
      </w:pPr>
      <w:r>
        <w:t>$3.80 corn + $0.45 natural gas → DISTILL → $1.85 ethanol + $0.95 DDGs = $0.42/gallon margin</w:t>
      </w:r>
    </w:p>
    <w:p w14:paraId="0CCC69B1" w14:textId="77777777" w:rsidR="00D126C1" w:rsidRDefault="00000000">
      <w:pPr>
        <w:pStyle w:val="Quote"/>
      </w:pPr>
      <w:r>
        <w:t>Our Crush Equation visualization breaks down ethanol plant profitability in real-time.</w:t>
      </w:r>
    </w:p>
    <w:p w14:paraId="18FF71E3" w14:textId="77777777" w:rsidR="00D126C1" w:rsidRDefault="00000000">
      <w:pPr>
        <w:pStyle w:val="Quote"/>
      </w:pPr>
      <w:r>
        <w:t>📈 Current margin: $0.42/gallon (above $0.35 breakeven)</w:t>
      </w:r>
    </w:p>
    <w:p w14:paraId="1AC0C8FD" w14:textId="77777777" w:rsidR="00D126C1" w:rsidRDefault="00000000">
      <w:pPr>
        <w:pStyle w:val="Quote"/>
      </w:pPr>
      <w:r>
        <w:t>📊 52-week range: -$0.05 to $0.68</w:t>
      </w:r>
    </w:p>
    <w:p w14:paraId="70EB5C3D" w14:textId="77777777" w:rsidR="00D126C1" w:rsidRDefault="00000000">
      <w:pPr>
        <w:pStyle w:val="Quote"/>
      </w:pPr>
      <w:r>
        <w:t>📍 Percentile: 62nd (above average)</w:t>
      </w:r>
    </w:p>
    <w:p w14:paraId="103E7132" w14:textId="77777777" w:rsidR="00D126C1" w:rsidRDefault="00000000">
      <w:pPr>
        <w:pStyle w:val="Quote"/>
      </w:pPr>
      <w:r>
        <w:t>Explore the interactive dashboard and see how margins shift with corn and ethanol prices: [link]</w:t>
      </w:r>
    </w:p>
    <w:p w14:paraId="46894755" w14:textId="77777777" w:rsidR="00D126C1" w:rsidRDefault="00000000">
      <w:r>
        <w:br w:type="page"/>
      </w:r>
    </w:p>
    <w:p w14:paraId="1B825C40" w14:textId="77777777" w:rsidR="00D126C1" w:rsidRDefault="00000000">
      <w:pPr>
        <w:pStyle w:val="Heading1"/>
      </w:pPr>
      <w:r>
        <w:lastRenderedPageBreak/>
        <w:t>Appendix: Quick Reference</w:t>
      </w:r>
    </w:p>
    <w:p w14:paraId="7319CAF4" w14:textId="77777777" w:rsidR="00D126C1" w:rsidRDefault="00000000">
      <w:pPr>
        <w:pStyle w:val="Heading2"/>
      </w:pPr>
      <w:r>
        <w:t>RLC Color Codes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2"/>
        <w:gridCol w:w="3005"/>
        <w:gridCol w:w="3007"/>
      </w:tblGrid>
      <w:tr w:rsidR="00D126C1" w14:paraId="12BA78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Pr>
          <w:p w14:paraId="3F8BEC53" w14:textId="77777777" w:rsidR="00D126C1" w:rsidRDefault="00000000">
            <w:pPr>
              <w:jc w:val="center"/>
            </w:pPr>
            <w:r>
              <w:rPr>
                <w:color w:val="FFFFFF"/>
                <w:sz w:val="20"/>
                <w:szCs w:val="20"/>
              </w:rPr>
              <w:t>Primary #1B4F72</w:t>
            </w:r>
          </w:p>
        </w:tc>
        <w:tc>
          <w:tcPr>
            <w:tcW w:w="3120" w:type="dxa"/>
            <w:tcBorders>
              <w:top w:val="single" w:sz="1" w:space="0" w:color="CCCCCC"/>
              <w:left w:val="single" w:sz="1" w:space="0" w:color="CCCCCC"/>
              <w:bottom w:val="single" w:sz="1" w:space="0" w:color="CCCCCC"/>
              <w:right w:val="single" w:sz="1" w:space="0" w:color="CCCCCC"/>
            </w:tcBorders>
            <w:shd w:val="clear" w:color="auto" w:fill="28B463"/>
          </w:tcPr>
          <w:p w14:paraId="75F60564" w14:textId="77777777" w:rsidR="00D126C1" w:rsidRDefault="00000000">
            <w:pPr>
              <w:jc w:val="center"/>
            </w:pPr>
            <w:r>
              <w:rPr>
                <w:color w:val="FFFFFF"/>
                <w:sz w:val="20"/>
                <w:szCs w:val="20"/>
              </w:rPr>
              <w:t>Positive #28B463</w:t>
            </w:r>
          </w:p>
        </w:tc>
        <w:tc>
          <w:tcPr>
            <w:tcW w:w="3120" w:type="dxa"/>
            <w:tcBorders>
              <w:top w:val="single" w:sz="1" w:space="0" w:color="CCCCCC"/>
              <w:left w:val="single" w:sz="1" w:space="0" w:color="CCCCCC"/>
              <w:bottom w:val="single" w:sz="1" w:space="0" w:color="CCCCCC"/>
              <w:right w:val="single" w:sz="1" w:space="0" w:color="CCCCCC"/>
            </w:tcBorders>
            <w:shd w:val="clear" w:color="auto" w:fill="C0392B"/>
          </w:tcPr>
          <w:p w14:paraId="7A39B3FA" w14:textId="77777777" w:rsidR="00D126C1" w:rsidRDefault="00000000">
            <w:pPr>
              <w:jc w:val="center"/>
            </w:pPr>
            <w:r>
              <w:rPr>
                <w:color w:val="FFFFFF"/>
                <w:sz w:val="20"/>
                <w:szCs w:val="20"/>
              </w:rPr>
              <w:t>Negative #C0392B</w:t>
            </w:r>
          </w:p>
        </w:tc>
      </w:tr>
      <w:tr w:rsidR="00D126C1" w14:paraId="5295FB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86AB"/>
          </w:tcPr>
          <w:p w14:paraId="16A707C2" w14:textId="77777777" w:rsidR="00D126C1" w:rsidRDefault="00000000">
            <w:pPr>
              <w:jc w:val="center"/>
            </w:pPr>
            <w:r>
              <w:rPr>
                <w:color w:val="FFFFFF"/>
                <w:sz w:val="20"/>
                <w:szCs w:val="20"/>
              </w:rPr>
              <w:t>Secondary #2E86AB</w:t>
            </w:r>
          </w:p>
        </w:tc>
        <w:tc>
          <w:tcPr>
            <w:tcW w:w="3120" w:type="dxa"/>
            <w:tcBorders>
              <w:top w:val="single" w:sz="1" w:space="0" w:color="CCCCCC"/>
              <w:left w:val="single" w:sz="1" w:space="0" w:color="CCCCCC"/>
              <w:bottom w:val="single" w:sz="1" w:space="0" w:color="CCCCCC"/>
              <w:right w:val="single" w:sz="1" w:space="0" w:color="CCCCCC"/>
            </w:tcBorders>
            <w:shd w:val="clear" w:color="auto" w:fill="F39C12"/>
          </w:tcPr>
          <w:p w14:paraId="20E15DC4" w14:textId="77777777" w:rsidR="00D126C1" w:rsidRDefault="00000000">
            <w:pPr>
              <w:jc w:val="center"/>
            </w:pPr>
            <w:r>
              <w:rPr>
                <w:color w:val="FFFFFF"/>
                <w:sz w:val="20"/>
                <w:szCs w:val="20"/>
              </w:rPr>
              <w:t>Caution #F39C12</w:t>
            </w:r>
          </w:p>
        </w:tc>
        <w:tc>
          <w:tcPr>
            <w:tcW w:w="3120" w:type="dxa"/>
            <w:tcBorders>
              <w:top w:val="single" w:sz="1" w:space="0" w:color="CCCCCC"/>
              <w:left w:val="single" w:sz="1" w:space="0" w:color="CCCCCC"/>
              <w:bottom w:val="single" w:sz="1" w:space="0" w:color="CCCCCC"/>
              <w:right w:val="single" w:sz="1" w:space="0" w:color="CCCCCC"/>
            </w:tcBorders>
            <w:shd w:val="clear" w:color="auto" w:fill="5D6D7E"/>
          </w:tcPr>
          <w:p w14:paraId="00D6FC34" w14:textId="77777777" w:rsidR="00D126C1" w:rsidRDefault="00000000">
            <w:pPr>
              <w:jc w:val="center"/>
            </w:pPr>
            <w:r>
              <w:rPr>
                <w:color w:val="FFFFFF"/>
                <w:sz w:val="20"/>
                <w:szCs w:val="20"/>
              </w:rPr>
              <w:t>Neutral #5D6D7E</w:t>
            </w:r>
          </w:p>
        </w:tc>
      </w:tr>
    </w:tbl>
    <w:p w14:paraId="5EE8030A" w14:textId="77777777" w:rsidR="00D126C1" w:rsidRDefault="00000000">
      <w:pPr>
        <w:pStyle w:val="Heading2"/>
      </w:pPr>
      <w:r>
        <w:t>Image Specifications for Social Media</w:t>
      </w:r>
    </w:p>
    <w:p w14:paraId="05C97978" w14:textId="77777777" w:rsidR="00D126C1" w:rsidRDefault="00000000">
      <w:pPr>
        <w:pStyle w:val="ListParagraph"/>
        <w:numPr>
          <w:ilvl w:val="0"/>
          <w:numId w:val="3"/>
        </w:numPr>
      </w:pPr>
      <w:r>
        <w:rPr>
          <w:b/>
          <w:bCs/>
        </w:rPr>
        <w:t xml:space="preserve">LinkedIn: </w:t>
      </w:r>
      <w:r>
        <w:t>1200 x 627px (link preview), 1200 x 1200px (square post)</w:t>
      </w:r>
    </w:p>
    <w:p w14:paraId="1D45941D" w14:textId="77777777" w:rsidR="00D126C1" w:rsidRDefault="00000000">
      <w:pPr>
        <w:pStyle w:val="ListParagraph"/>
        <w:numPr>
          <w:ilvl w:val="0"/>
          <w:numId w:val="3"/>
        </w:numPr>
      </w:pPr>
      <w:r>
        <w:rPr>
          <w:b/>
          <w:bCs/>
        </w:rPr>
        <w:t xml:space="preserve">X/Twitter: </w:t>
      </w:r>
      <w:r>
        <w:t>1600 x 900px (16:9)</w:t>
      </w:r>
    </w:p>
    <w:p w14:paraId="114FD3C3" w14:textId="77777777" w:rsidR="00D126C1" w:rsidRDefault="00000000">
      <w:pPr>
        <w:pStyle w:val="ListParagraph"/>
        <w:numPr>
          <w:ilvl w:val="0"/>
          <w:numId w:val="3"/>
        </w:numPr>
      </w:pPr>
      <w:r>
        <w:rPr>
          <w:b/>
          <w:bCs/>
        </w:rPr>
        <w:t xml:space="preserve">WhatsApp: </w:t>
      </w:r>
      <w:r>
        <w:t>1200 x 1200px (square), max 16MB file size</w:t>
      </w:r>
    </w:p>
    <w:p w14:paraId="3E7B8E4C" w14:textId="77777777" w:rsidR="00D126C1" w:rsidRDefault="00000000">
      <w:pPr>
        <w:pStyle w:val="ListParagraph"/>
        <w:numPr>
          <w:ilvl w:val="0"/>
          <w:numId w:val="3"/>
        </w:numPr>
      </w:pPr>
      <w:r>
        <w:rPr>
          <w:b/>
          <w:bCs/>
        </w:rPr>
        <w:t xml:space="preserve">Export from Power BI: </w:t>
      </w:r>
      <w:r>
        <w:t>File → Export → Export to PDF (then convert), or use screenshot at 2x zoom</w:t>
      </w:r>
    </w:p>
    <w:p w14:paraId="250EC4C4" w14:textId="77777777" w:rsidR="00D126C1" w:rsidRDefault="00000000">
      <w:pPr>
        <w:pStyle w:val="Heading2"/>
      </w:pPr>
      <w:r>
        <w:t>Visualization Checklist</w:t>
      </w:r>
    </w:p>
    <w:p w14:paraId="429F4DCC" w14:textId="77777777" w:rsidR="00D126C1" w:rsidRDefault="00000000">
      <w:r>
        <w:t>Before publishing any visualization, confirm:</w:t>
      </w:r>
    </w:p>
    <w:p w14:paraId="74786698" w14:textId="77777777" w:rsidR="00D126C1" w:rsidRDefault="00000000">
      <w:pPr>
        <w:pStyle w:val="ListParagraph"/>
        <w:numPr>
          <w:ilvl w:val="0"/>
          <w:numId w:val="3"/>
        </w:numPr>
      </w:pPr>
      <w:r>
        <w:t>Does the title state the insight, not just the topic?</w:t>
      </w:r>
    </w:p>
    <w:p w14:paraId="4A04CD1B" w14:textId="77777777" w:rsidR="00D126C1" w:rsidRDefault="00000000">
      <w:pPr>
        <w:pStyle w:val="ListParagraph"/>
        <w:numPr>
          <w:ilvl w:val="0"/>
          <w:numId w:val="3"/>
        </w:numPr>
      </w:pPr>
      <w:r>
        <w:t>Is the key takeaway visible in under 5 seconds?</w:t>
      </w:r>
    </w:p>
    <w:p w14:paraId="353D5043" w14:textId="77777777" w:rsidR="00D126C1" w:rsidRDefault="00000000">
      <w:pPr>
        <w:pStyle w:val="ListParagraph"/>
        <w:numPr>
          <w:ilvl w:val="0"/>
          <w:numId w:val="3"/>
        </w:numPr>
      </w:pPr>
      <w:r>
        <w:t>Are comparisons clear (vs. prior period, vs. estimate, vs. average)?</w:t>
      </w:r>
    </w:p>
    <w:p w14:paraId="0C3CF0D0" w14:textId="77777777" w:rsidR="00D126C1" w:rsidRDefault="00000000">
      <w:pPr>
        <w:pStyle w:val="ListParagraph"/>
        <w:numPr>
          <w:ilvl w:val="0"/>
          <w:numId w:val="3"/>
        </w:numPr>
      </w:pPr>
      <w:r>
        <w:t>Is chart junk minimized (no gratuitous gridlines, borders, 3D effects)?</w:t>
      </w:r>
    </w:p>
    <w:p w14:paraId="18EF0035" w14:textId="77777777" w:rsidR="00D126C1" w:rsidRDefault="00000000">
      <w:pPr>
        <w:pStyle w:val="ListParagraph"/>
        <w:numPr>
          <w:ilvl w:val="0"/>
          <w:numId w:val="3"/>
        </w:numPr>
      </w:pPr>
      <w:r>
        <w:t>Are colors consistent with RLC palette and semantically meaningful?</w:t>
      </w:r>
    </w:p>
    <w:p w14:paraId="23E79DEA" w14:textId="77777777" w:rsidR="00D126C1" w:rsidRDefault="00000000">
      <w:pPr>
        <w:pStyle w:val="ListParagraph"/>
        <w:numPr>
          <w:ilvl w:val="0"/>
          <w:numId w:val="3"/>
        </w:numPr>
      </w:pPr>
      <w:r>
        <w:t>Is the data source and date clearly labeled?</w:t>
      </w:r>
    </w:p>
    <w:p w14:paraId="07A1D761" w14:textId="77777777" w:rsidR="00D126C1" w:rsidRDefault="00000000">
      <w:pPr>
        <w:pStyle w:val="ListParagraph"/>
        <w:numPr>
          <w:ilvl w:val="0"/>
          <w:numId w:val="3"/>
        </w:numPr>
      </w:pPr>
      <w:r>
        <w:t>Would a colorblind user understand the visualization?</w:t>
      </w:r>
    </w:p>
    <w:p w14:paraId="66D04EA5" w14:textId="77777777" w:rsidR="00D126C1" w:rsidRDefault="00000000">
      <w:pPr>
        <w:spacing w:before="400"/>
        <w:jc w:val="center"/>
      </w:pPr>
      <w:r>
        <w:rPr>
          <w:i/>
          <w:iCs/>
          <w:color w:val="5D6D7E"/>
        </w:rPr>
        <w:t>— End of Document —</w:t>
      </w:r>
    </w:p>
    <w:sectPr w:rsidR="00D126C1">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94846" w14:textId="77777777" w:rsidR="00490473" w:rsidRDefault="00490473">
      <w:r>
        <w:separator/>
      </w:r>
    </w:p>
  </w:endnote>
  <w:endnote w:type="continuationSeparator" w:id="0">
    <w:p w14:paraId="2C602B9C" w14:textId="77777777" w:rsidR="00490473" w:rsidRDefault="004904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91032" w14:textId="77777777" w:rsidR="00D126C1" w:rsidRDefault="00000000">
    <w:pPr>
      <w:jc w:val="center"/>
    </w:pPr>
    <w:r>
      <w:rPr>
        <w:color w:val="5D6D7E"/>
        <w:sz w:val="18"/>
        <w:szCs w:val="18"/>
      </w:rPr>
      <w:t xml:space="preserve">Round Lakes Companies  |  Page </w:t>
    </w:r>
    <w:r>
      <w:rPr>
        <w:color w:val="5D6D7E"/>
        <w:sz w:val="18"/>
        <w:szCs w:val="18"/>
      </w:rPr>
      <w:fldChar w:fldCharType="begin"/>
    </w:r>
    <w:r>
      <w:rPr>
        <w:color w:val="5D6D7E"/>
        <w:sz w:val="18"/>
        <w:szCs w:val="18"/>
      </w:rPr>
      <w:instrText>PAGE</w:instrText>
    </w:r>
    <w:r>
      <w:rPr>
        <w:color w:val="5D6D7E"/>
        <w:sz w:val="18"/>
        <w:szCs w:val="18"/>
      </w:rPr>
      <w:fldChar w:fldCharType="separate"/>
    </w:r>
    <w:r w:rsidR="007E0E1A">
      <w:rPr>
        <w:noProof/>
        <w:color w:val="5D6D7E"/>
        <w:sz w:val="18"/>
        <w:szCs w:val="18"/>
      </w:rPr>
      <w:t>1</w:t>
    </w:r>
    <w:r>
      <w:rPr>
        <w:color w:val="5D6D7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27CA1" w14:textId="77777777" w:rsidR="00490473" w:rsidRDefault="00490473">
      <w:r>
        <w:separator/>
      </w:r>
    </w:p>
  </w:footnote>
  <w:footnote w:type="continuationSeparator" w:id="0">
    <w:p w14:paraId="1D24CF43" w14:textId="77777777" w:rsidR="00490473" w:rsidRDefault="004904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96DF7" w14:textId="77777777" w:rsidR="00D126C1" w:rsidRDefault="00000000">
    <w:pPr>
      <w:jc w:val="right"/>
    </w:pPr>
    <w:r>
      <w:rPr>
        <w:i/>
        <w:iCs/>
        <w:color w:val="5D6D7E"/>
        <w:sz w:val="20"/>
        <w:szCs w:val="20"/>
      </w:rPr>
      <w:t>RLC Visualization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772E"/>
    <w:multiLevelType w:val="hybridMultilevel"/>
    <w:tmpl w:val="D78A821A"/>
    <w:lvl w:ilvl="0" w:tplc="92AC5A3E">
      <w:start w:val="1"/>
      <w:numFmt w:val="decimal"/>
      <w:lvlText w:val="%1."/>
      <w:lvlJc w:val="left"/>
      <w:pPr>
        <w:ind w:left="720" w:hanging="360"/>
      </w:pPr>
    </w:lvl>
    <w:lvl w:ilvl="1" w:tplc="82AECE6C">
      <w:numFmt w:val="decimal"/>
      <w:lvlText w:val=""/>
      <w:lvlJc w:val="left"/>
    </w:lvl>
    <w:lvl w:ilvl="2" w:tplc="8050108A">
      <w:numFmt w:val="decimal"/>
      <w:lvlText w:val=""/>
      <w:lvlJc w:val="left"/>
    </w:lvl>
    <w:lvl w:ilvl="3" w:tplc="E9E8E710">
      <w:numFmt w:val="decimal"/>
      <w:lvlText w:val=""/>
      <w:lvlJc w:val="left"/>
    </w:lvl>
    <w:lvl w:ilvl="4" w:tplc="E0187996">
      <w:numFmt w:val="decimal"/>
      <w:lvlText w:val=""/>
      <w:lvlJc w:val="left"/>
    </w:lvl>
    <w:lvl w:ilvl="5" w:tplc="013E192E">
      <w:numFmt w:val="decimal"/>
      <w:lvlText w:val=""/>
      <w:lvlJc w:val="left"/>
    </w:lvl>
    <w:lvl w:ilvl="6" w:tplc="392EE420">
      <w:numFmt w:val="decimal"/>
      <w:lvlText w:val=""/>
      <w:lvlJc w:val="left"/>
    </w:lvl>
    <w:lvl w:ilvl="7" w:tplc="2118F37C">
      <w:numFmt w:val="decimal"/>
      <w:lvlText w:val=""/>
      <w:lvlJc w:val="left"/>
    </w:lvl>
    <w:lvl w:ilvl="8" w:tplc="670C998E">
      <w:numFmt w:val="decimal"/>
      <w:lvlText w:val=""/>
      <w:lvlJc w:val="left"/>
    </w:lvl>
  </w:abstractNum>
  <w:abstractNum w:abstractNumId="1" w15:restartNumberingAfterBreak="0">
    <w:nsid w:val="1B222EBF"/>
    <w:multiLevelType w:val="hybridMultilevel"/>
    <w:tmpl w:val="3586AF0C"/>
    <w:lvl w:ilvl="0" w:tplc="0B3C71D8">
      <w:start w:val="1"/>
      <w:numFmt w:val="decimal"/>
      <w:lvlText w:val="%1."/>
      <w:lvlJc w:val="left"/>
      <w:pPr>
        <w:ind w:left="720" w:hanging="360"/>
      </w:pPr>
    </w:lvl>
    <w:lvl w:ilvl="1" w:tplc="103ADFC6">
      <w:numFmt w:val="decimal"/>
      <w:lvlText w:val=""/>
      <w:lvlJc w:val="left"/>
    </w:lvl>
    <w:lvl w:ilvl="2" w:tplc="37A4D860">
      <w:numFmt w:val="decimal"/>
      <w:lvlText w:val=""/>
      <w:lvlJc w:val="left"/>
    </w:lvl>
    <w:lvl w:ilvl="3" w:tplc="8D52E57E">
      <w:numFmt w:val="decimal"/>
      <w:lvlText w:val=""/>
      <w:lvlJc w:val="left"/>
    </w:lvl>
    <w:lvl w:ilvl="4" w:tplc="AC1C3E46">
      <w:numFmt w:val="decimal"/>
      <w:lvlText w:val=""/>
      <w:lvlJc w:val="left"/>
    </w:lvl>
    <w:lvl w:ilvl="5" w:tplc="8F8C80EC">
      <w:numFmt w:val="decimal"/>
      <w:lvlText w:val=""/>
      <w:lvlJc w:val="left"/>
    </w:lvl>
    <w:lvl w:ilvl="6" w:tplc="5BCE7A48">
      <w:numFmt w:val="decimal"/>
      <w:lvlText w:val=""/>
      <w:lvlJc w:val="left"/>
    </w:lvl>
    <w:lvl w:ilvl="7" w:tplc="AC84E416">
      <w:numFmt w:val="decimal"/>
      <w:lvlText w:val=""/>
      <w:lvlJc w:val="left"/>
    </w:lvl>
    <w:lvl w:ilvl="8" w:tplc="9D567306">
      <w:numFmt w:val="decimal"/>
      <w:lvlText w:val=""/>
      <w:lvlJc w:val="left"/>
    </w:lvl>
  </w:abstractNum>
  <w:abstractNum w:abstractNumId="2" w15:restartNumberingAfterBreak="0">
    <w:nsid w:val="29170EE3"/>
    <w:multiLevelType w:val="hybridMultilevel"/>
    <w:tmpl w:val="B97A0910"/>
    <w:lvl w:ilvl="0" w:tplc="E7FE9864">
      <w:start w:val="1"/>
      <w:numFmt w:val="decimal"/>
      <w:lvlText w:val="%1."/>
      <w:lvlJc w:val="left"/>
      <w:pPr>
        <w:ind w:left="720" w:hanging="360"/>
      </w:pPr>
    </w:lvl>
    <w:lvl w:ilvl="1" w:tplc="D742906C">
      <w:numFmt w:val="decimal"/>
      <w:lvlText w:val=""/>
      <w:lvlJc w:val="left"/>
    </w:lvl>
    <w:lvl w:ilvl="2" w:tplc="FDB0071A">
      <w:numFmt w:val="decimal"/>
      <w:lvlText w:val=""/>
      <w:lvlJc w:val="left"/>
    </w:lvl>
    <w:lvl w:ilvl="3" w:tplc="AEF0B8D6">
      <w:numFmt w:val="decimal"/>
      <w:lvlText w:val=""/>
      <w:lvlJc w:val="left"/>
    </w:lvl>
    <w:lvl w:ilvl="4" w:tplc="90909194">
      <w:numFmt w:val="decimal"/>
      <w:lvlText w:val=""/>
      <w:lvlJc w:val="left"/>
    </w:lvl>
    <w:lvl w:ilvl="5" w:tplc="859AFB56">
      <w:numFmt w:val="decimal"/>
      <w:lvlText w:val=""/>
      <w:lvlJc w:val="left"/>
    </w:lvl>
    <w:lvl w:ilvl="6" w:tplc="C4FA5734">
      <w:numFmt w:val="decimal"/>
      <w:lvlText w:val=""/>
      <w:lvlJc w:val="left"/>
    </w:lvl>
    <w:lvl w:ilvl="7" w:tplc="E0F4AC68">
      <w:numFmt w:val="decimal"/>
      <w:lvlText w:val=""/>
      <w:lvlJc w:val="left"/>
    </w:lvl>
    <w:lvl w:ilvl="8" w:tplc="9DD43422">
      <w:numFmt w:val="decimal"/>
      <w:lvlText w:val=""/>
      <w:lvlJc w:val="left"/>
    </w:lvl>
  </w:abstractNum>
  <w:abstractNum w:abstractNumId="3" w15:restartNumberingAfterBreak="0">
    <w:nsid w:val="2C4508F7"/>
    <w:multiLevelType w:val="hybridMultilevel"/>
    <w:tmpl w:val="4B486270"/>
    <w:lvl w:ilvl="0" w:tplc="EBE6732C">
      <w:start w:val="1"/>
      <w:numFmt w:val="decimal"/>
      <w:lvlText w:val="%1."/>
      <w:lvlJc w:val="left"/>
      <w:pPr>
        <w:ind w:left="720" w:hanging="360"/>
      </w:pPr>
    </w:lvl>
    <w:lvl w:ilvl="1" w:tplc="BEC667BE">
      <w:numFmt w:val="decimal"/>
      <w:lvlText w:val=""/>
      <w:lvlJc w:val="left"/>
    </w:lvl>
    <w:lvl w:ilvl="2" w:tplc="59B61B04">
      <w:numFmt w:val="decimal"/>
      <w:lvlText w:val=""/>
      <w:lvlJc w:val="left"/>
    </w:lvl>
    <w:lvl w:ilvl="3" w:tplc="DDFA80B8">
      <w:numFmt w:val="decimal"/>
      <w:lvlText w:val=""/>
      <w:lvlJc w:val="left"/>
    </w:lvl>
    <w:lvl w:ilvl="4" w:tplc="B150E852">
      <w:numFmt w:val="decimal"/>
      <w:lvlText w:val=""/>
      <w:lvlJc w:val="left"/>
    </w:lvl>
    <w:lvl w:ilvl="5" w:tplc="4A2E16B2">
      <w:numFmt w:val="decimal"/>
      <w:lvlText w:val=""/>
      <w:lvlJc w:val="left"/>
    </w:lvl>
    <w:lvl w:ilvl="6" w:tplc="FC26C27C">
      <w:numFmt w:val="decimal"/>
      <w:lvlText w:val=""/>
      <w:lvlJc w:val="left"/>
    </w:lvl>
    <w:lvl w:ilvl="7" w:tplc="9A0AD906">
      <w:numFmt w:val="decimal"/>
      <w:lvlText w:val=""/>
      <w:lvlJc w:val="left"/>
    </w:lvl>
    <w:lvl w:ilvl="8" w:tplc="57FE3784">
      <w:numFmt w:val="decimal"/>
      <w:lvlText w:val=""/>
      <w:lvlJc w:val="left"/>
    </w:lvl>
  </w:abstractNum>
  <w:abstractNum w:abstractNumId="4" w15:restartNumberingAfterBreak="0">
    <w:nsid w:val="4BE24F32"/>
    <w:multiLevelType w:val="hybridMultilevel"/>
    <w:tmpl w:val="08A043C4"/>
    <w:lvl w:ilvl="0" w:tplc="2EA2817E">
      <w:start w:val="1"/>
      <w:numFmt w:val="bullet"/>
      <w:lvlText w:val="•"/>
      <w:lvlJc w:val="left"/>
      <w:pPr>
        <w:ind w:left="720" w:hanging="360"/>
      </w:pPr>
    </w:lvl>
    <w:lvl w:ilvl="1" w:tplc="4CC6BDAC">
      <w:numFmt w:val="decimal"/>
      <w:lvlText w:val=""/>
      <w:lvlJc w:val="left"/>
    </w:lvl>
    <w:lvl w:ilvl="2" w:tplc="DFB85010">
      <w:numFmt w:val="decimal"/>
      <w:lvlText w:val=""/>
      <w:lvlJc w:val="left"/>
    </w:lvl>
    <w:lvl w:ilvl="3" w:tplc="F95CF61E">
      <w:numFmt w:val="decimal"/>
      <w:lvlText w:val=""/>
      <w:lvlJc w:val="left"/>
    </w:lvl>
    <w:lvl w:ilvl="4" w:tplc="A5369618">
      <w:numFmt w:val="decimal"/>
      <w:lvlText w:val=""/>
      <w:lvlJc w:val="left"/>
    </w:lvl>
    <w:lvl w:ilvl="5" w:tplc="A4ACE558">
      <w:numFmt w:val="decimal"/>
      <w:lvlText w:val=""/>
      <w:lvlJc w:val="left"/>
    </w:lvl>
    <w:lvl w:ilvl="6" w:tplc="0B3420C4">
      <w:numFmt w:val="decimal"/>
      <w:lvlText w:val=""/>
      <w:lvlJc w:val="left"/>
    </w:lvl>
    <w:lvl w:ilvl="7" w:tplc="4EA21F1C">
      <w:numFmt w:val="decimal"/>
      <w:lvlText w:val=""/>
      <w:lvlJc w:val="left"/>
    </w:lvl>
    <w:lvl w:ilvl="8" w:tplc="C5F4B86C">
      <w:numFmt w:val="decimal"/>
      <w:lvlText w:val=""/>
      <w:lvlJc w:val="left"/>
    </w:lvl>
  </w:abstractNum>
  <w:abstractNum w:abstractNumId="5" w15:restartNumberingAfterBreak="0">
    <w:nsid w:val="55032E1E"/>
    <w:multiLevelType w:val="hybridMultilevel"/>
    <w:tmpl w:val="DAD0F6B2"/>
    <w:lvl w:ilvl="0" w:tplc="C944BE56">
      <w:start w:val="1"/>
      <w:numFmt w:val="bullet"/>
      <w:lvlText w:val="●"/>
      <w:lvlJc w:val="left"/>
      <w:pPr>
        <w:ind w:left="720" w:hanging="360"/>
      </w:pPr>
    </w:lvl>
    <w:lvl w:ilvl="1" w:tplc="65A4BD2E">
      <w:start w:val="1"/>
      <w:numFmt w:val="bullet"/>
      <w:lvlText w:val="○"/>
      <w:lvlJc w:val="left"/>
      <w:pPr>
        <w:ind w:left="1440" w:hanging="360"/>
      </w:pPr>
    </w:lvl>
    <w:lvl w:ilvl="2" w:tplc="35D0BF86">
      <w:start w:val="1"/>
      <w:numFmt w:val="bullet"/>
      <w:lvlText w:val="■"/>
      <w:lvlJc w:val="left"/>
      <w:pPr>
        <w:ind w:left="2160" w:hanging="360"/>
      </w:pPr>
    </w:lvl>
    <w:lvl w:ilvl="3" w:tplc="F022CE80">
      <w:start w:val="1"/>
      <w:numFmt w:val="bullet"/>
      <w:lvlText w:val="●"/>
      <w:lvlJc w:val="left"/>
      <w:pPr>
        <w:ind w:left="2880" w:hanging="360"/>
      </w:pPr>
    </w:lvl>
    <w:lvl w:ilvl="4" w:tplc="9F02AA0C">
      <w:start w:val="1"/>
      <w:numFmt w:val="bullet"/>
      <w:lvlText w:val="○"/>
      <w:lvlJc w:val="left"/>
      <w:pPr>
        <w:ind w:left="3600" w:hanging="360"/>
      </w:pPr>
    </w:lvl>
    <w:lvl w:ilvl="5" w:tplc="06F08F08">
      <w:start w:val="1"/>
      <w:numFmt w:val="bullet"/>
      <w:lvlText w:val="■"/>
      <w:lvlJc w:val="left"/>
      <w:pPr>
        <w:ind w:left="4320" w:hanging="360"/>
      </w:pPr>
    </w:lvl>
    <w:lvl w:ilvl="6" w:tplc="9210195C">
      <w:start w:val="1"/>
      <w:numFmt w:val="bullet"/>
      <w:lvlText w:val="●"/>
      <w:lvlJc w:val="left"/>
      <w:pPr>
        <w:ind w:left="5040" w:hanging="360"/>
      </w:pPr>
    </w:lvl>
    <w:lvl w:ilvl="7" w:tplc="2FB249AC">
      <w:start w:val="1"/>
      <w:numFmt w:val="bullet"/>
      <w:lvlText w:val="●"/>
      <w:lvlJc w:val="left"/>
      <w:pPr>
        <w:ind w:left="5760" w:hanging="360"/>
      </w:pPr>
    </w:lvl>
    <w:lvl w:ilvl="8" w:tplc="CB80A10E">
      <w:start w:val="1"/>
      <w:numFmt w:val="bullet"/>
      <w:lvlText w:val="●"/>
      <w:lvlJc w:val="left"/>
      <w:pPr>
        <w:ind w:left="6480" w:hanging="360"/>
      </w:pPr>
    </w:lvl>
  </w:abstractNum>
  <w:abstractNum w:abstractNumId="6" w15:restartNumberingAfterBreak="0">
    <w:nsid w:val="59457152"/>
    <w:multiLevelType w:val="hybridMultilevel"/>
    <w:tmpl w:val="58260D20"/>
    <w:lvl w:ilvl="0" w:tplc="D43A3638">
      <w:start w:val="1"/>
      <w:numFmt w:val="decimal"/>
      <w:lvlText w:val="%1."/>
      <w:lvlJc w:val="left"/>
      <w:pPr>
        <w:ind w:left="720" w:hanging="360"/>
      </w:pPr>
    </w:lvl>
    <w:lvl w:ilvl="1" w:tplc="7D8E2B84">
      <w:numFmt w:val="decimal"/>
      <w:lvlText w:val=""/>
      <w:lvlJc w:val="left"/>
    </w:lvl>
    <w:lvl w:ilvl="2" w:tplc="B2E81F52">
      <w:numFmt w:val="decimal"/>
      <w:lvlText w:val=""/>
      <w:lvlJc w:val="left"/>
    </w:lvl>
    <w:lvl w:ilvl="3" w:tplc="DEC485FA">
      <w:numFmt w:val="decimal"/>
      <w:lvlText w:val=""/>
      <w:lvlJc w:val="left"/>
    </w:lvl>
    <w:lvl w:ilvl="4" w:tplc="6DACE50E">
      <w:numFmt w:val="decimal"/>
      <w:lvlText w:val=""/>
      <w:lvlJc w:val="left"/>
    </w:lvl>
    <w:lvl w:ilvl="5" w:tplc="01B03FC6">
      <w:numFmt w:val="decimal"/>
      <w:lvlText w:val=""/>
      <w:lvlJc w:val="left"/>
    </w:lvl>
    <w:lvl w:ilvl="6" w:tplc="14B4B448">
      <w:numFmt w:val="decimal"/>
      <w:lvlText w:val=""/>
      <w:lvlJc w:val="left"/>
    </w:lvl>
    <w:lvl w:ilvl="7" w:tplc="A762EF86">
      <w:numFmt w:val="decimal"/>
      <w:lvlText w:val=""/>
      <w:lvlJc w:val="left"/>
    </w:lvl>
    <w:lvl w:ilvl="8" w:tplc="B0B6E164">
      <w:numFmt w:val="decimal"/>
      <w:lvlText w:val=""/>
      <w:lvlJc w:val="left"/>
    </w:lvl>
  </w:abstractNum>
  <w:abstractNum w:abstractNumId="7" w15:restartNumberingAfterBreak="0">
    <w:nsid w:val="5EED0488"/>
    <w:multiLevelType w:val="hybridMultilevel"/>
    <w:tmpl w:val="305A3BCC"/>
    <w:lvl w:ilvl="0" w:tplc="4AC622FC">
      <w:start w:val="1"/>
      <w:numFmt w:val="bullet"/>
      <w:lvlText w:val="○"/>
      <w:lvlJc w:val="left"/>
      <w:pPr>
        <w:ind w:left="1080" w:hanging="360"/>
      </w:pPr>
    </w:lvl>
    <w:lvl w:ilvl="1" w:tplc="76E6DDF2">
      <w:numFmt w:val="decimal"/>
      <w:lvlText w:val=""/>
      <w:lvlJc w:val="left"/>
    </w:lvl>
    <w:lvl w:ilvl="2" w:tplc="451CA1C0">
      <w:numFmt w:val="decimal"/>
      <w:lvlText w:val=""/>
      <w:lvlJc w:val="left"/>
    </w:lvl>
    <w:lvl w:ilvl="3" w:tplc="B678B6DE">
      <w:numFmt w:val="decimal"/>
      <w:lvlText w:val=""/>
      <w:lvlJc w:val="left"/>
    </w:lvl>
    <w:lvl w:ilvl="4" w:tplc="0B32F030">
      <w:numFmt w:val="decimal"/>
      <w:lvlText w:val=""/>
      <w:lvlJc w:val="left"/>
    </w:lvl>
    <w:lvl w:ilvl="5" w:tplc="E52A29A8">
      <w:numFmt w:val="decimal"/>
      <w:lvlText w:val=""/>
      <w:lvlJc w:val="left"/>
    </w:lvl>
    <w:lvl w:ilvl="6" w:tplc="99DADC0A">
      <w:numFmt w:val="decimal"/>
      <w:lvlText w:val=""/>
      <w:lvlJc w:val="left"/>
    </w:lvl>
    <w:lvl w:ilvl="7" w:tplc="0E24BD9E">
      <w:numFmt w:val="decimal"/>
      <w:lvlText w:val=""/>
      <w:lvlJc w:val="left"/>
    </w:lvl>
    <w:lvl w:ilvl="8" w:tplc="E66E9104">
      <w:numFmt w:val="decimal"/>
      <w:lvlText w:val=""/>
      <w:lvlJc w:val="left"/>
    </w:lvl>
  </w:abstractNum>
  <w:abstractNum w:abstractNumId="8" w15:restartNumberingAfterBreak="0">
    <w:nsid w:val="7D50389B"/>
    <w:multiLevelType w:val="hybridMultilevel"/>
    <w:tmpl w:val="84203E02"/>
    <w:lvl w:ilvl="0" w:tplc="2C3EB8A6">
      <w:start w:val="1"/>
      <w:numFmt w:val="decimal"/>
      <w:lvlText w:val="%1."/>
      <w:lvlJc w:val="left"/>
      <w:pPr>
        <w:ind w:left="720" w:hanging="360"/>
      </w:pPr>
    </w:lvl>
    <w:lvl w:ilvl="1" w:tplc="541C42CE">
      <w:numFmt w:val="decimal"/>
      <w:lvlText w:val=""/>
      <w:lvlJc w:val="left"/>
    </w:lvl>
    <w:lvl w:ilvl="2" w:tplc="2E54DB6A">
      <w:numFmt w:val="decimal"/>
      <w:lvlText w:val=""/>
      <w:lvlJc w:val="left"/>
    </w:lvl>
    <w:lvl w:ilvl="3" w:tplc="F9640632">
      <w:numFmt w:val="decimal"/>
      <w:lvlText w:val=""/>
      <w:lvlJc w:val="left"/>
    </w:lvl>
    <w:lvl w:ilvl="4" w:tplc="2FEE0A08">
      <w:numFmt w:val="decimal"/>
      <w:lvlText w:val=""/>
      <w:lvlJc w:val="left"/>
    </w:lvl>
    <w:lvl w:ilvl="5" w:tplc="1D44FF7C">
      <w:numFmt w:val="decimal"/>
      <w:lvlText w:val=""/>
      <w:lvlJc w:val="left"/>
    </w:lvl>
    <w:lvl w:ilvl="6" w:tplc="CCD0D6B4">
      <w:numFmt w:val="decimal"/>
      <w:lvlText w:val=""/>
      <w:lvlJc w:val="left"/>
    </w:lvl>
    <w:lvl w:ilvl="7" w:tplc="41D881DC">
      <w:numFmt w:val="decimal"/>
      <w:lvlText w:val=""/>
      <w:lvlJc w:val="left"/>
    </w:lvl>
    <w:lvl w:ilvl="8" w:tplc="736A3C7C">
      <w:numFmt w:val="decimal"/>
      <w:lvlText w:val=""/>
      <w:lvlJc w:val="left"/>
    </w:lvl>
  </w:abstractNum>
  <w:num w:numId="1" w16cid:durableId="1375621130">
    <w:abstractNumId w:val="5"/>
    <w:lvlOverride w:ilvl="0">
      <w:startOverride w:val="1"/>
    </w:lvlOverride>
  </w:num>
  <w:num w:numId="2" w16cid:durableId="1256670667">
    <w:abstractNumId w:val="0"/>
    <w:lvlOverride w:ilvl="0">
      <w:startOverride w:val="1"/>
    </w:lvlOverride>
  </w:num>
  <w:num w:numId="3" w16cid:durableId="909466241">
    <w:abstractNumId w:val="4"/>
    <w:lvlOverride w:ilvl="0">
      <w:startOverride w:val="1"/>
    </w:lvlOverride>
  </w:num>
  <w:num w:numId="4" w16cid:durableId="1844543362">
    <w:abstractNumId w:val="3"/>
    <w:lvlOverride w:ilvl="0">
      <w:startOverride w:val="1"/>
    </w:lvlOverride>
  </w:num>
  <w:num w:numId="5" w16cid:durableId="35278226">
    <w:abstractNumId w:val="6"/>
    <w:lvlOverride w:ilvl="0">
      <w:startOverride w:val="1"/>
    </w:lvlOverride>
  </w:num>
  <w:num w:numId="6" w16cid:durableId="187839751">
    <w:abstractNumId w:val="8"/>
    <w:lvlOverride w:ilvl="0">
      <w:startOverride w:val="1"/>
    </w:lvlOverride>
  </w:num>
  <w:num w:numId="7" w16cid:durableId="1963918306">
    <w:abstractNumId w:val="1"/>
    <w:lvlOverride w:ilvl="0">
      <w:startOverride w:val="1"/>
    </w:lvlOverride>
  </w:num>
  <w:num w:numId="8" w16cid:durableId="184944336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6C1"/>
    <w:rsid w:val="00490473"/>
    <w:rsid w:val="007E0E1A"/>
    <w:rsid w:val="00B54BDB"/>
    <w:rsid w:val="00C13E43"/>
    <w:rsid w:val="00D126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DFDCB"/>
  <w15:docId w15:val="{E834411A-6834-4F2B-A1F8-83C99D32F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4F72"/>
      <w:sz w:val="36"/>
      <w:szCs w:val="36"/>
    </w:rPr>
  </w:style>
  <w:style w:type="paragraph" w:styleId="Heading2">
    <w:name w:val="heading 2"/>
    <w:uiPriority w:val="9"/>
    <w:unhideWhenUsed/>
    <w:qFormat/>
    <w:pPr>
      <w:spacing w:before="300" w:after="150"/>
      <w:outlineLvl w:val="1"/>
    </w:pPr>
    <w:rPr>
      <w:b/>
      <w:bCs/>
      <w:color w:val="2E86AB"/>
      <w:sz w:val="28"/>
      <w:szCs w:val="28"/>
    </w:rPr>
  </w:style>
  <w:style w:type="paragraph" w:styleId="Heading3">
    <w:name w:val="heading 3"/>
    <w:uiPriority w:val="9"/>
    <w:unhideWhenUsed/>
    <w:qFormat/>
    <w:pPr>
      <w:spacing w:before="200" w:after="100"/>
      <w:outlineLvl w:val="2"/>
    </w:pPr>
    <w:rPr>
      <w:b/>
      <w:bCs/>
      <w:color w:val="5D6D7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B4F72"/>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uiPriority w:val="11"/>
    <w:qFormat/>
    <w:pPr>
      <w:spacing w:before="100" w:after="400"/>
      <w:jc w:val="center"/>
    </w:pPr>
    <w:rPr>
      <w:i/>
      <w:iCs/>
      <w:color w:val="5D6D7E"/>
      <w:sz w:val="28"/>
      <w:szCs w:val="28"/>
    </w:rPr>
  </w:style>
  <w:style w:type="paragraph" w:styleId="Quote">
    <w:name w:val="Quote"/>
    <w:pPr>
      <w:spacing w:before="200" w:after="200"/>
      <w:ind w:left="720" w:right="720"/>
    </w:pPr>
    <w:rPr>
      <w:rFonts w:ascii="Georgia" w:eastAsia="Georgia" w:hAnsi="Georgia" w:cs="Georgia"/>
      <w:i/>
      <w:iCs/>
      <w:color w:val="5D6D7E"/>
      <w:sz w:val="24"/>
      <w:szCs w:val="24"/>
    </w:rPr>
  </w:style>
  <w:style w:type="paragraph" w:customStyle="1" w:styleId="Specification">
    <w:name w:val="Specification"/>
    <w:pPr>
      <w:spacing w:before="100" w:after="100"/>
    </w:pPr>
    <w:rPr>
      <w:rFonts w:ascii="Consolas" w:eastAsia="Consolas" w:hAnsi="Consolas" w:cs="Consolas"/>
      <w:color w:val="1C2833"/>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2684</Words>
  <Characters>16126</Characters>
  <Application>Microsoft Office Word</Application>
  <DocSecurity>0</DocSecurity>
  <Lines>422</Lines>
  <Paragraphs>322</Paragraphs>
  <ScaleCrop>false</ScaleCrop>
  <Company/>
  <LinksUpToDate>false</LinksUpToDate>
  <CharactersWithSpaces>18537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Tore Alden</cp:lastModifiedBy>
  <cp:revision>4</cp:revision>
  <dcterms:created xsi:type="dcterms:W3CDTF">2025-12-22T23:49:00Z</dcterms:created>
  <dcterms:modified xsi:type="dcterms:W3CDTF">2025-12-22T23:49:00Z</dcterms:modified>
</cp:coreProperties>
</file>