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75B39" w14:textId="77777777" w:rsidR="00AE5349" w:rsidRDefault="00000000">
      <w:pPr>
        <w:pStyle w:val="Heading1"/>
      </w:pPr>
      <w:bookmarkStart w:id="0" w:name="header"/>
      <w:bookmarkStart w:id="1" w:name="X3972e97da15edb8f655e2f91222cf53bf7dca26"/>
      <w:bookmarkStart w:id="2" w:name="content"/>
      <w:bookmarkEnd w:id="0"/>
      <w:r>
        <w:t>AI and LLMs for Commodity Analysis Conference Presentation Kit</w:t>
      </w:r>
    </w:p>
    <w:p w14:paraId="40D37E09" w14:textId="77777777" w:rsidR="00AE5349" w:rsidRDefault="00000000">
      <w:pPr>
        <w:pStyle w:val="Heading2"/>
      </w:pPr>
      <w:bookmarkStart w:id="3" w:name="executive-summary"/>
      <w:r>
        <w:t>Executive summary</w:t>
      </w:r>
    </w:p>
    <w:p w14:paraId="0C97016E" w14:textId="77777777" w:rsidR="00AE5349" w:rsidRDefault="00000000">
      <w:pPr>
        <w:pStyle w:val="FirstParagraph"/>
      </w:pPr>
      <w:r>
        <w:t xml:space="preserve">You can win these rooms with a talk that treats AI as a </w:t>
      </w:r>
      <w:r>
        <w:rPr>
          <w:b/>
          <w:bCs/>
        </w:rPr>
        <w:t>market infrastructure problem</w:t>
      </w:r>
      <w:r>
        <w:t xml:space="preserve">—not a “smart chatbot” story. The differentiator for experienced commodity professionals is a concrete system design that delivers </w:t>
      </w:r>
      <w:r>
        <w:rPr>
          <w:b/>
          <w:bCs/>
        </w:rPr>
        <w:t>speed without sacrificing provenance, auditability, and discipline</w:t>
      </w:r>
      <w:r>
        <w:t xml:space="preserve">, especially under high-cadence events like WASDE releases and policy-driven feedstock shocks. </w:t>
      </w:r>
      <w:hyperlink r:id="rId5">
        <w:r>
          <w:rPr>
            <w:rStyle w:val="Hyperlink"/>
          </w:rPr>
          <w:t>[1]</w:t>
        </w:r>
      </w:hyperlink>
    </w:p>
    <w:p w14:paraId="181E8A7E" w14:textId="77777777" w:rsidR="00AE5349" w:rsidRDefault="00000000">
      <w:pPr>
        <w:pStyle w:val="BodyText"/>
      </w:pPr>
      <w:r>
        <w:t>This report delivers five build-ready assets:</w:t>
      </w:r>
    </w:p>
    <w:p w14:paraId="66B3B9B8" w14:textId="77777777" w:rsidR="00AE5349" w:rsidRDefault="00000000">
      <w:pPr>
        <w:pStyle w:val="Compact"/>
        <w:numPr>
          <w:ilvl w:val="0"/>
          <w:numId w:val="2"/>
        </w:numPr>
      </w:pPr>
      <w:r>
        <w:t xml:space="preserve">Three tailored 30-minute deck outlines, optimized for (a) AFOA’s fats/oils/feedstocks ecosystem (with QC/spec orientation), (b) Fastmarkets Biofuels &amp; Feedstocks Americas (pricing intelligence and margin mechanics), and (c) Geneva grains (trade flows, freight, macro, basis). Audience positioning and event context are grounded in official conference pages. </w:t>
      </w:r>
      <w:hyperlink r:id="rId6">
        <w:r>
          <w:rPr>
            <w:rStyle w:val="Hyperlink"/>
          </w:rPr>
          <w:t>[2]</w:t>
        </w:r>
      </w:hyperlink>
    </w:p>
    <w:p w14:paraId="17E8BFA8" w14:textId="77777777" w:rsidR="00AE5349" w:rsidRDefault="00000000">
      <w:pPr>
        <w:pStyle w:val="Compact"/>
        <w:numPr>
          <w:ilvl w:val="0"/>
          <w:numId w:val="2"/>
        </w:numPr>
      </w:pPr>
      <w:r>
        <w:t xml:space="preserve">An outreach kit (pitch email + speaker bio) that is explicit about scope: </w:t>
      </w:r>
      <w:r>
        <w:rPr>
          <w:i/>
          <w:iCs/>
        </w:rPr>
        <w:t>you are building an internal intelligence operating system, not publishing assessable benchmarks</w:t>
      </w:r>
      <w:r>
        <w:t xml:space="preserve">. </w:t>
      </w:r>
      <w:hyperlink r:id="rId7">
        <w:r>
          <w:rPr>
            <w:rStyle w:val="Hyperlink"/>
          </w:rPr>
          <w:t>[3]</w:t>
        </w:r>
      </w:hyperlink>
    </w:p>
    <w:p w14:paraId="570D5484" w14:textId="77777777" w:rsidR="00AE5349" w:rsidRDefault="00000000">
      <w:pPr>
        <w:pStyle w:val="Compact"/>
        <w:numPr>
          <w:ilvl w:val="0"/>
          <w:numId w:val="2"/>
        </w:numPr>
      </w:pPr>
      <w:r>
        <w:t xml:space="preserve">A prioritized list of 12 additional conferences/events (with strong APAC + LatAm coverage, per your request), including known dates/venues and submission deadlines where available (otherwise tagged “unspecified”). </w:t>
      </w:r>
      <w:hyperlink r:id="rId8">
        <w:r>
          <w:rPr>
            <w:rStyle w:val="Hyperlink"/>
          </w:rPr>
          <w:t>[4]</w:t>
        </w:r>
      </w:hyperlink>
    </w:p>
    <w:p w14:paraId="3570268B" w14:textId="77777777" w:rsidR="00AE5349" w:rsidRDefault="00000000">
      <w:pPr>
        <w:pStyle w:val="Compact"/>
        <w:numPr>
          <w:ilvl w:val="0"/>
          <w:numId w:val="2"/>
        </w:numPr>
      </w:pPr>
      <w:r>
        <w:t xml:space="preserve">A one-page architecture diagram concept (medallion layers + multi-agent design + audit log) and a Mermaid flowchart to drop into slides. </w:t>
      </w:r>
      <w:hyperlink r:id="rId9">
        <w:r>
          <w:rPr>
            <w:rStyle w:val="Hyperlink"/>
          </w:rPr>
          <w:t>[5]</w:t>
        </w:r>
      </w:hyperlink>
    </w:p>
    <w:p w14:paraId="2A836D20" w14:textId="77777777" w:rsidR="00AE5349" w:rsidRDefault="00000000">
      <w:pPr>
        <w:pStyle w:val="Compact"/>
        <w:numPr>
          <w:ilvl w:val="0"/>
          <w:numId w:val="2"/>
        </w:numPr>
      </w:pPr>
      <w:r>
        <w:t xml:space="preserve">Three short demo scenarios (WASDE day, biofuel feedstock shock, basis anomaly), each with inputs, agent steps, expected outputs, and time-to-delivery targets suitable for a live or “guided demo” segment. </w:t>
      </w:r>
      <w:hyperlink r:id="rId10">
        <w:r>
          <w:rPr>
            <w:rStyle w:val="Hyperlink"/>
          </w:rPr>
          <w:t>[6]</w:t>
        </w:r>
      </w:hyperlink>
    </w:p>
    <w:p w14:paraId="0EFE3B2C" w14:textId="77777777" w:rsidR="00AE5349" w:rsidRDefault="00000000">
      <w:pPr>
        <w:pStyle w:val="Heading2"/>
      </w:pPr>
      <w:bookmarkStart w:id="4" w:name="X3cdfe9c84fad5dbb93de4e6ad03c7bac6b3cdc3"/>
      <w:bookmarkEnd w:id="3"/>
      <w:r>
        <w:t>Audience fit and positioning by conference</w:t>
      </w:r>
    </w:p>
    <w:p w14:paraId="4A30B298" w14:textId="77777777" w:rsidR="00AE5349" w:rsidRDefault="00000000">
      <w:pPr>
        <w:pStyle w:val="FirstParagraph"/>
      </w:pPr>
      <w:r>
        <w:t>For these audiences, your strongest stance is:</w:t>
      </w:r>
    </w:p>
    <w:p w14:paraId="4940401E" w14:textId="77777777" w:rsidR="00AE5349" w:rsidRDefault="00000000">
      <w:pPr>
        <w:pStyle w:val="Compact"/>
        <w:numPr>
          <w:ilvl w:val="0"/>
          <w:numId w:val="3"/>
        </w:numPr>
      </w:pPr>
      <w:r>
        <w:rPr>
          <w:b/>
          <w:bCs/>
        </w:rPr>
        <w:t>Opinionated:</w:t>
      </w:r>
      <w:r>
        <w:t xml:space="preserve"> “LLMs are not market oracles; they are throughput engines for structuring messy inputs. The edge is architecture + controls.” </w:t>
      </w:r>
      <w:hyperlink r:id="rId11">
        <w:r>
          <w:rPr>
            <w:rStyle w:val="Hyperlink"/>
          </w:rPr>
          <w:t>[7]</w:t>
        </w:r>
      </w:hyperlink>
    </w:p>
    <w:p w14:paraId="40E8A301" w14:textId="77777777" w:rsidR="00AE5349" w:rsidRDefault="00000000">
      <w:pPr>
        <w:pStyle w:val="Compact"/>
        <w:numPr>
          <w:ilvl w:val="0"/>
          <w:numId w:val="3"/>
        </w:numPr>
      </w:pPr>
      <w:r>
        <w:rPr>
          <w:b/>
          <w:bCs/>
        </w:rPr>
        <w:t>Architectural:</w:t>
      </w:r>
      <w:r>
        <w:t xml:space="preserve"> Present a governed, replayable pipeline: sources → medallion layers → agent roles → outputs → audit log. </w:t>
      </w:r>
      <w:hyperlink r:id="rId12">
        <w:r>
          <w:rPr>
            <w:rStyle w:val="Hyperlink"/>
          </w:rPr>
          <w:t>[8]</w:t>
        </w:r>
      </w:hyperlink>
    </w:p>
    <w:p w14:paraId="37C22A9D" w14:textId="77777777" w:rsidR="00AE5349" w:rsidRDefault="00000000">
      <w:pPr>
        <w:pStyle w:val="Compact"/>
        <w:numPr>
          <w:ilvl w:val="0"/>
          <w:numId w:val="3"/>
        </w:numPr>
      </w:pPr>
      <w:r>
        <w:rPr>
          <w:b/>
          <w:bCs/>
        </w:rPr>
        <w:t>Demonstrative:</w:t>
      </w:r>
      <w:r>
        <w:t xml:space="preserve"> Show three reproducible workflows: (1) WASDE diff-to-memo, (2) policy/credit shock-to-scenario matrix, (3) basis anomaly triage-to-hypothesis tree. </w:t>
      </w:r>
      <w:hyperlink r:id="rId13">
        <w:r>
          <w:rPr>
            <w:rStyle w:val="Hyperlink"/>
          </w:rPr>
          <w:t>[6]</w:t>
        </w:r>
      </w:hyperlink>
    </w:p>
    <w:p w14:paraId="2EE9AD4A" w14:textId="77777777" w:rsidR="00AE5349" w:rsidRDefault="00000000">
      <w:pPr>
        <w:pStyle w:val="FirstParagraph"/>
      </w:pPr>
      <w:r>
        <w:t>Context to anchor your tailoring:</w:t>
      </w:r>
    </w:p>
    <w:p w14:paraId="55A9CB12" w14:textId="77777777" w:rsidR="00AE5349" w:rsidRDefault="00000000">
      <w:pPr>
        <w:pStyle w:val="Compact"/>
        <w:numPr>
          <w:ilvl w:val="0"/>
          <w:numId w:val="4"/>
        </w:numPr>
      </w:pPr>
      <w:r>
        <w:lastRenderedPageBreak/>
        <w:t>The American Fats and Oils Association</w:t>
      </w:r>
      <w:hyperlink r:id="rId14">
        <w:r>
          <w:rPr>
            <w:rStyle w:val="Hyperlink"/>
          </w:rPr>
          <w:t>[9]</w:t>
        </w:r>
      </w:hyperlink>
      <w:r>
        <w:t xml:space="preserve"> lists its 2026 annual meeting as October 7–8 in Kansas City</w:t>
      </w:r>
      <w:hyperlink r:id="rId15">
        <w:r>
          <w:rPr>
            <w:rStyle w:val="Hyperlink"/>
          </w:rPr>
          <w:t>[10]</w:t>
        </w:r>
      </w:hyperlink>
      <w:r>
        <w:t xml:space="preserve"> and positions the meeting as the “home” for the fats and oils industry, with sessions spanning tallow, vegetable oils, proteins, and biofuels. </w:t>
      </w:r>
      <w:hyperlink r:id="rId16">
        <w:r>
          <w:rPr>
            <w:rStyle w:val="Hyperlink"/>
          </w:rPr>
          <w:t>[11]</w:t>
        </w:r>
      </w:hyperlink>
    </w:p>
    <w:p w14:paraId="6DE04D8C" w14:textId="77777777" w:rsidR="00AE5349" w:rsidRDefault="00000000">
      <w:pPr>
        <w:pStyle w:val="Compact"/>
        <w:numPr>
          <w:ilvl w:val="0"/>
          <w:numId w:val="4"/>
        </w:numPr>
      </w:pPr>
      <w:r>
        <w:t>Fastmarkets’ Biofuels &amp; Feedstocks Americas 2026 is May 4–6, 2026 in Chicago</w:t>
      </w:r>
      <w:hyperlink r:id="rId17">
        <w:r>
          <w:rPr>
            <w:rStyle w:val="Hyperlink"/>
          </w:rPr>
          <w:t>[12]</w:t>
        </w:r>
      </w:hyperlink>
      <w:r>
        <w:t xml:space="preserve"> and frames its audience as commercially focused across producers, feedstock suppliers, traders, refiners, airlines, investors, and policymakers—explicitly emphasizing policy impacts, pricing dynamics, and feedstock availability that shape margins, trade flows, and investment decisions. </w:t>
      </w:r>
      <w:hyperlink r:id="rId18">
        <w:r>
          <w:rPr>
            <w:rStyle w:val="Hyperlink"/>
          </w:rPr>
          <w:t>[13]</w:t>
        </w:r>
      </w:hyperlink>
    </w:p>
    <w:p w14:paraId="510BF629" w14:textId="77777777" w:rsidR="00AE5349" w:rsidRDefault="00000000">
      <w:pPr>
        <w:pStyle w:val="Compact"/>
        <w:numPr>
          <w:ilvl w:val="0"/>
          <w:numId w:val="4"/>
        </w:numPr>
      </w:pPr>
      <w:r>
        <w:t xml:space="preserve">“Geneva grains” in practice maps best to Fastmarkets’ Global Grain Geneva ecosystem: the conference framing emphasizes price drivers, logistics, and digitalization across global exporting/importing regions, and Geneva programming has explicitly covered freight disruptions and “bottlenecks” topics—ideal for a trade/macro/basis story rather than a purely agronomy story. </w:t>
      </w:r>
      <w:hyperlink r:id="rId19">
        <w:r>
          <w:rPr>
            <w:rStyle w:val="Hyperlink"/>
          </w:rPr>
          <w:t>[14]</w:t>
        </w:r>
      </w:hyperlink>
    </w:p>
    <w:p w14:paraId="52EF57F0" w14:textId="77777777" w:rsidR="00AE5349" w:rsidRDefault="00000000">
      <w:pPr>
        <w:pStyle w:val="Heading2"/>
      </w:pPr>
      <w:bookmarkStart w:id="5" w:name="Xa7151ac22513022b400ac99723e294295e6c509"/>
      <w:bookmarkEnd w:id="4"/>
      <w:r>
        <w:t>Tailored 30-minute slide-by-slide deck outlines</w:t>
      </w:r>
    </w:p>
    <w:p w14:paraId="430D723F" w14:textId="77777777" w:rsidR="00AE5349" w:rsidRDefault="00000000">
      <w:pPr>
        <w:pStyle w:val="FirstParagraph"/>
      </w:pPr>
      <w:r>
        <w:t>Design assumption: ~14 slides, ~25 minutes content + ~5 minutes Q&amp;A. Each slide below has 1–3 bullets and speaker notes (~30–60 words). Suggested visuals are embedded inside notes.</w:t>
      </w:r>
    </w:p>
    <w:p w14:paraId="75E4AF7A" w14:textId="77777777" w:rsidR="00AE5349" w:rsidRDefault="00000000">
      <w:pPr>
        <w:pStyle w:val="Heading3"/>
      </w:pPr>
      <w:bookmarkStart w:id="6" w:name="afoa-deck"/>
      <w:r>
        <w:t>AFOA deck</w:t>
      </w:r>
    </w:p>
    <w:p w14:paraId="612CDE4B" w14:textId="77777777" w:rsidR="00AE5349" w:rsidRDefault="00000000">
      <w:pPr>
        <w:pStyle w:val="FirstParagraph"/>
      </w:pPr>
      <w:r>
        <w:rPr>
          <w:b/>
          <w:bCs/>
        </w:rPr>
        <w:t>Working title:</w:t>
      </w:r>
      <w:r>
        <w:t xml:space="preserve"> </w:t>
      </w:r>
      <w:r>
        <w:rPr>
          <w:i/>
          <w:iCs/>
        </w:rPr>
        <w:t>Audit-First AI for Fats, Oils &amp; Feedstocks: Building a Reproducible Analyst OS (Not a Chatbot)</w:t>
      </w:r>
    </w:p>
    <w:p w14:paraId="1158D092" w14:textId="77777777" w:rsidR="00AE5349" w:rsidRDefault="00000000">
      <w:pPr>
        <w:pStyle w:val="BodyText"/>
      </w:pPr>
      <w:r>
        <w:rPr>
          <w:b/>
          <w:bCs/>
        </w:rPr>
        <w:t>Slide 1 — Opening: the systems problem</w:t>
      </w:r>
      <w:r>
        <w:t xml:space="preserve"> - Data is abundant; disciplined synthesis is scarce</w:t>
      </w:r>
      <w:r>
        <w:br/>
        <w:t>- AI helps only if it is auditable</w:t>
      </w:r>
      <w:r>
        <w:br/>
      </w:r>
      <w:r>
        <w:rPr>
          <w:b/>
          <w:bCs/>
        </w:rPr>
        <w:t>Speaker notes (≈52 words):</w:t>
      </w:r>
      <w:r>
        <w:br/>
        <w:t xml:space="preserve">In feedstocks, mistakes are expensive and often operationally visible (specs, contracts, logistics). My premise: we don’t need a “robot analyst,” we need a </w:t>
      </w:r>
      <w:r>
        <w:rPr>
          <w:b/>
          <w:bCs/>
        </w:rPr>
        <w:t>reproducible system</w:t>
      </w:r>
      <w:r>
        <w:t xml:space="preserve"> that turns messy inputs into checkable outputs fast. Suggested visual: one pipeline graphic (Inputs → Checks → Outputs → Audit Log). </w:t>
      </w:r>
      <w:hyperlink r:id="rId20">
        <w:r>
          <w:rPr>
            <w:rStyle w:val="Hyperlink"/>
          </w:rPr>
          <w:t>[15]</w:t>
        </w:r>
      </w:hyperlink>
    </w:p>
    <w:p w14:paraId="1746250B" w14:textId="77777777" w:rsidR="00AE5349" w:rsidRDefault="00000000">
      <w:pPr>
        <w:pStyle w:val="BodyText"/>
      </w:pPr>
      <w:r>
        <w:rPr>
          <w:b/>
          <w:bCs/>
        </w:rPr>
        <w:t>Slide 2 — Why this room is different</w:t>
      </w:r>
      <w:r>
        <w:t xml:space="preserve"> - Specs and logistics dominate value</w:t>
      </w:r>
      <w:r>
        <w:br/>
        <w:t>- Narrative must survive scrutiny</w:t>
      </w:r>
      <w:r>
        <w:br/>
      </w:r>
      <w:r>
        <w:rPr>
          <w:b/>
          <w:bCs/>
        </w:rPr>
        <w:t>Speaker notes (≈45 words):</w:t>
      </w:r>
      <w:r>
        <w:br/>
        <w:t xml:space="preserve">AFOA spans tallow/veg oils/proteins/biofuels, and professionals here live in the reality of quality specs and physical constraints. That’s why AI must be </w:t>
      </w:r>
      <w:r>
        <w:rPr>
          <w:b/>
          <w:bCs/>
        </w:rPr>
        <w:t>governed</w:t>
      </w:r>
      <w:r>
        <w:t xml:space="preserve">, not “creative.” Suggested visual: a spec sheet + freight note + market update collage. </w:t>
      </w:r>
      <w:hyperlink r:id="rId21">
        <w:r>
          <w:rPr>
            <w:rStyle w:val="Hyperlink"/>
          </w:rPr>
          <w:t>[16]</w:t>
        </w:r>
      </w:hyperlink>
    </w:p>
    <w:p w14:paraId="7907CCB7" w14:textId="77777777" w:rsidR="00AE5349" w:rsidRDefault="00000000">
      <w:pPr>
        <w:pStyle w:val="BodyText"/>
      </w:pPr>
      <w:r>
        <w:rPr>
          <w:b/>
          <w:bCs/>
        </w:rPr>
        <w:t>Slide 3 — What LLMs really are</w:t>
      </w:r>
      <w:r>
        <w:t xml:space="preserve"> - Fast text-to-structure transformer</w:t>
      </w:r>
      <w:r>
        <w:br/>
        <w:t>- Not inherently factual; can hallucinate</w:t>
      </w:r>
      <w:r>
        <w:br/>
      </w:r>
      <w:r>
        <w:rPr>
          <w:b/>
          <w:bCs/>
        </w:rPr>
        <w:t>Speaker notes (≈55 words):</w:t>
      </w:r>
      <w:r>
        <w:br/>
        <w:t xml:space="preserve">LLMs are probabilistic language models that can extract and rewrite information at scale—but they can also produce plausible errors (“hallucinations”). So we treat model output as </w:t>
      </w:r>
      <w:r>
        <w:rPr>
          <w:b/>
          <w:bCs/>
        </w:rPr>
        <w:lastRenderedPageBreak/>
        <w:t>draft + structure</w:t>
      </w:r>
      <w:r>
        <w:t xml:space="preserve">, then enforce grounding and validation before it becomes “analysis.” Suggested visual: triangle (LLM + Retrieval + Validators). </w:t>
      </w:r>
      <w:hyperlink r:id="rId22">
        <w:r>
          <w:rPr>
            <w:rStyle w:val="Hyperlink"/>
          </w:rPr>
          <w:t>[7]</w:t>
        </w:r>
      </w:hyperlink>
    </w:p>
    <w:p w14:paraId="3B4591C0" w14:textId="77777777" w:rsidR="00AE5349" w:rsidRDefault="00000000">
      <w:pPr>
        <w:pStyle w:val="BodyText"/>
      </w:pPr>
      <w:r>
        <w:rPr>
          <w:b/>
          <w:bCs/>
        </w:rPr>
        <w:t>Slide 4 — What I’m building (RLC): the analyst OS</w:t>
      </w:r>
      <w:r>
        <w:t xml:space="preserve"> - A governed pipeline, not a chat interface</w:t>
      </w:r>
      <w:r>
        <w:br/>
        <w:t>- Outputs are replayable research objects</w:t>
      </w:r>
      <w:r>
        <w:br/>
      </w:r>
      <w:r>
        <w:rPr>
          <w:b/>
          <w:bCs/>
        </w:rPr>
        <w:t>Speaker notes (≈47 words):</w:t>
      </w:r>
      <w:r>
        <w:br/>
        <w:t xml:space="preserve">I’m building an LLM-driven commodity intelligence platform that behaves like a disciplined desk: it ingests sources, standardizes them, runs checks, and produces outputs with citations and run logs. Suggested visual: “research object” card (data + narrative + citations + timestamp + version hash). </w:t>
      </w:r>
      <w:hyperlink r:id="rId23">
        <w:r>
          <w:rPr>
            <w:rStyle w:val="Hyperlink"/>
          </w:rPr>
          <w:t>[17]</w:t>
        </w:r>
      </w:hyperlink>
    </w:p>
    <w:p w14:paraId="76F54398" w14:textId="77777777" w:rsidR="00AE5349" w:rsidRDefault="00000000">
      <w:pPr>
        <w:pStyle w:val="BodyText"/>
      </w:pPr>
      <w:r>
        <w:rPr>
          <w:b/>
          <w:bCs/>
        </w:rPr>
        <w:t>Slide 5 — Non-negotiables in feedstock-grade AI</w:t>
      </w:r>
      <w:r>
        <w:t xml:space="preserve"> - Provenance for every number and claim</w:t>
      </w:r>
      <w:r>
        <w:br/>
        <w:t>- Auditability: rerun, reproduce, explain</w:t>
      </w:r>
      <w:r>
        <w:br/>
        <w:t>- Stop conditions when uncertain</w:t>
      </w:r>
      <w:r>
        <w:br/>
      </w:r>
      <w:r>
        <w:rPr>
          <w:b/>
          <w:bCs/>
        </w:rPr>
        <w:t>Speaker notes (≈55 words):</w:t>
      </w:r>
      <w:r>
        <w:br/>
        <w:t xml:space="preserve">The product is not the prose—it’s the controls: sources are attached, transformations are logged, and the system can refuse to conclude when inputs conflict. This aligns with risk-management thinking: map, measure, and manage risks rather than assuming “the model is right.” Suggested visual: simple audit log screenshot mock. </w:t>
      </w:r>
      <w:hyperlink r:id="rId24">
        <w:r>
          <w:rPr>
            <w:rStyle w:val="Hyperlink"/>
          </w:rPr>
          <w:t>[18]</w:t>
        </w:r>
      </w:hyperlink>
    </w:p>
    <w:p w14:paraId="3A2F1E0C" w14:textId="77777777" w:rsidR="00AE5349" w:rsidRDefault="00000000">
      <w:pPr>
        <w:pStyle w:val="BodyText"/>
      </w:pPr>
      <w:r>
        <w:rPr>
          <w:b/>
          <w:bCs/>
        </w:rPr>
        <w:t>Slide 6 — Medallion data structure</w:t>
      </w:r>
      <w:r>
        <w:t xml:space="preserve"> - Bronze: immutable raw snapshots</w:t>
      </w:r>
      <w:r>
        <w:br/>
        <w:t>- Silver: standardized, validated objects</w:t>
      </w:r>
      <w:r>
        <w:br/>
        <w:t>- Gold: analytics outputs and briefs</w:t>
      </w:r>
      <w:r>
        <w:br/>
      </w:r>
      <w:r>
        <w:rPr>
          <w:b/>
          <w:bCs/>
        </w:rPr>
        <w:t>Speaker notes (≈50 words):</w:t>
      </w:r>
      <w:r>
        <w:br/>
        <w:t xml:space="preserve">Medallion layers keep provenance operational. Bronze stores raw PDFs/emails/HTML with metadata; Silver is cleaned, schema-bound, validated tables; Gold is what analysts consume: spreads, scenarios, memo datasets. Suggested visual: Bronze/Silver/Gold stack with one example each (e.g., “spec report → validated observation → scenario memo”). </w:t>
      </w:r>
      <w:hyperlink r:id="rId25">
        <w:r>
          <w:rPr>
            <w:rStyle w:val="Hyperlink"/>
          </w:rPr>
          <w:t>[19]</w:t>
        </w:r>
      </w:hyperlink>
    </w:p>
    <w:p w14:paraId="3CA087B4" w14:textId="77777777" w:rsidR="00AE5349" w:rsidRDefault="00000000">
      <w:pPr>
        <w:pStyle w:val="BodyText"/>
      </w:pPr>
      <w:r>
        <w:rPr>
          <w:b/>
          <w:bCs/>
        </w:rPr>
        <w:t>Slide 7 — Why multi-agent beats “one big prompt”</w:t>
      </w:r>
      <w:r>
        <w:t xml:space="preserve"> - Collector agent ingests + tags</w:t>
      </w:r>
      <w:r>
        <w:br/>
        <w:t>- Validator agent checks units/specs/outliers</w:t>
      </w:r>
      <w:r>
        <w:br/>
        <w:t>- Analyst + Writer agents generate cited outputs</w:t>
      </w:r>
      <w:r>
        <w:br/>
      </w:r>
      <w:r>
        <w:rPr>
          <w:b/>
          <w:bCs/>
        </w:rPr>
        <w:t>Speaker notes (≈57 words):</w:t>
      </w:r>
      <w:r>
        <w:br/>
        <w:t xml:space="preserve">Decomposing tasks into role-based agents increases reliability and inspectability. Agent workflows mirror the desk: collect → reconcile → interpret → publish. This is consistent with research showing benefits from interleaving reasoning and actions and from tool use rather than pure generation. Suggested visual: four agent boxes with explicit inputs/outputs. </w:t>
      </w:r>
      <w:hyperlink r:id="rId26">
        <w:r>
          <w:rPr>
            <w:rStyle w:val="Hyperlink"/>
          </w:rPr>
          <w:t>[20]</w:t>
        </w:r>
      </w:hyperlink>
    </w:p>
    <w:p w14:paraId="7582D9F5" w14:textId="77777777" w:rsidR="00AE5349" w:rsidRDefault="00000000">
      <w:pPr>
        <w:pStyle w:val="BodyText"/>
      </w:pPr>
      <w:r>
        <w:rPr>
          <w:b/>
          <w:bCs/>
        </w:rPr>
        <w:t>Slide 8 — Inputs that matter for AFOA workflows</w:t>
      </w:r>
      <w:r>
        <w:t xml:space="preserve"> - Public anchors (USDA Market News, monthly WASDE)</w:t>
      </w:r>
      <w:r>
        <w:br/>
        <w:t>- Internal notes, counterparty color, spec sheets</w:t>
      </w:r>
      <w:r>
        <w:br/>
      </w:r>
      <w:r>
        <w:rPr>
          <w:b/>
          <w:bCs/>
        </w:rPr>
        <w:t>Speaker notes (≈52 words):</w:t>
      </w:r>
      <w:r>
        <w:br/>
        <w:t xml:space="preserve">Two public anchors illustrate disciplined ingestion: USDA Market News (free price/sales </w:t>
      </w:r>
      <w:r>
        <w:lastRenderedPageBreak/>
        <w:t xml:space="preserve">reporting) and the monthly WASDE baseline for grains/oilseeds and other categories. The point: the platform must snapshot, parse, and link every extracted fact to its source. Suggested visual: “source tiles” for Market News + WASDE. </w:t>
      </w:r>
      <w:hyperlink r:id="rId27">
        <w:r>
          <w:rPr>
            <w:rStyle w:val="Hyperlink"/>
          </w:rPr>
          <w:t>[21]</w:t>
        </w:r>
      </w:hyperlink>
    </w:p>
    <w:p w14:paraId="37F0767A" w14:textId="77777777" w:rsidR="00AE5349" w:rsidRDefault="00000000">
      <w:pPr>
        <w:pStyle w:val="BodyText"/>
      </w:pPr>
      <w:r>
        <w:rPr>
          <w:b/>
          <w:bCs/>
        </w:rPr>
        <w:t>Slide 9 — Demo: WASDE day for oilseeds (diff-to-brief)</w:t>
      </w:r>
      <w:r>
        <w:t xml:space="preserve"> - Auto-diff key tables vs prior month</w:t>
      </w:r>
      <w:r>
        <w:br/>
        <w:t>- Produce “what changed” brief with citations</w:t>
      </w:r>
      <w:r>
        <w:br/>
      </w:r>
      <w:r>
        <w:rPr>
          <w:b/>
          <w:bCs/>
        </w:rPr>
        <w:t>Speaker notes (≈55 words):</w:t>
      </w:r>
      <w:r>
        <w:br/>
        <w:t xml:space="preserve">WASDE is a repeatable stress test. The system retrieves the new report, extracts targeted tables, computes deltas vs last month, and drafts a short implication memo while linking the numbers back to the report. Suggested visual: a delta table (“this month vs last month”) + one-paragraph cited memo output. </w:t>
      </w:r>
      <w:hyperlink r:id="rId28">
        <w:r>
          <w:rPr>
            <w:rStyle w:val="Hyperlink"/>
          </w:rPr>
          <w:t>[22]</w:t>
        </w:r>
      </w:hyperlink>
    </w:p>
    <w:p w14:paraId="1EFE0482" w14:textId="77777777" w:rsidR="00AE5349" w:rsidRDefault="00000000">
      <w:pPr>
        <w:pStyle w:val="BodyText"/>
      </w:pPr>
      <w:r>
        <w:rPr>
          <w:b/>
          <w:bCs/>
        </w:rPr>
        <w:t>Slide 10 — Spec discipline: the validator is the star</w:t>
      </w:r>
      <w:r>
        <w:t xml:space="preserve"> - Normalize units and terms</w:t>
      </w:r>
      <w:r>
        <w:br/>
        <w:t>- Range checks + contract-rule checks before narrative</w:t>
      </w:r>
      <w:r>
        <w:br/>
      </w:r>
      <w:r>
        <w:rPr>
          <w:b/>
          <w:bCs/>
        </w:rPr>
        <w:t>Speaker notes (≈44 words):</w:t>
      </w:r>
      <w:r>
        <w:br/>
        <w:t xml:space="preserve">In feedstocks, the highest-risk errors are boring: unit conversion, mislabeled specs, stale assumptions. The model should not “decide” numbers; it should map text into a schema, then deterministic checks accept/flag/reject. Suggested visual: validation panel with red/yellow/green flags. </w:t>
      </w:r>
      <w:hyperlink r:id="rId29">
        <w:r>
          <w:rPr>
            <w:rStyle w:val="Hyperlink"/>
          </w:rPr>
          <w:t>[17]</w:t>
        </w:r>
      </w:hyperlink>
    </w:p>
    <w:p w14:paraId="11FFAF12" w14:textId="77777777" w:rsidR="00AE5349" w:rsidRDefault="00000000">
      <w:pPr>
        <w:pStyle w:val="BodyText"/>
      </w:pPr>
      <w:r>
        <w:rPr>
          <w:b/>
          <w:bCs/>
        </w:rPr>
        <w:t>Slide 11 — Policy-to-margin: RFS, LCFS, CORSIA as structured variables</w:t>
      </w:r>
      <w:r>
        <w:t xml:space="preserve"> - RINs are compliance “currency” under RFS</w:t>
      </w:r>
      <w:r>
        <w:br/>
        <w:t>- LCFS targets carbon intensity reductions</w:t>
      </w:r>
      <w:r>
        <w:br/>
        <w:t>- CORSIA allows SAF use to reduce offsetting needs</w:t>
      </w:r>
      <w:r>
        <w:br/>
      </w:r>
      <w:r>
        <w:rPr>
          <w:b/>
          <w:bCs/>
        </w:rPr>
        <w:t>Speaker notes (≈58 words):</w:t>
      </w:r>
      <w:r>
        <w:br/>
        <w:t xml:space="preserve">Feedstock economics is increasingly policy-linked. EPA explicitly frames RINs as compliance credits and the “currency” of the RFS; CARB frames LCFS as reducing the carbon intensity of transport fuels; ICAO describes how CORSIA eligible fuels can reduce offsetting requirements. The system ingests updates and recalculates sensitivities with sources attached. Suggested visual: policy → credit → margin flow. </w:t>
      </w:r>
      <w:hyperlink r:id="rId30">
        <w:r>
          <w:rPr>
            <w:rStyle w:val="Hyperlink"/>
          </w:rPr>
          <w:t>[23]</w:t>
        </w:r>
      </w:hyperlink>
    </w:p>
    <w:p w14:paraId="18EBEFBA" w14:textId="77777777" w:rsidR="00AE5349" w:rsidRDefault="00000000">
      <w:pPr>
        <w:pStyle w:val="BodyText"/>
      </w:pPr>
      <w:r>
        <w:rPr>
          <w:b/>
          <w:bCs/>
        </w:rPr>
        <w:t>Slide 12 — RAG for grounded drafting (not “inventing”)</w:t>
      </w:r>
      <w:r>
        <w:t xml:space="preserve"> - Retrieve first, generate second</w:t>
      </w:r>
      <w:r>
        <w:br/>
        <w:t>- Every paragraph cites retrieved sources</w:t>
      </w:r>
      <w:r>
        <w:br/>
      </w:r>
      <w:r>
        <w:rPr>
          <w:b/>
          <w:bCs/>
        </w:rPr>
        <w:t>Speaker notes (≈48 words):</w:t>
      </w:r>
      <w:r>
        <w:br/>
        <w:t xml:space="preserve">Retrieval-augmented generation (RAG) combines generation with retrieved documents, which is essential for provenance: output text is conditioned on a known corpus and can cite it. In production, you pair RAG with schema validation and “stop conditions” when retrieval is thin. Suggested visual: RAG loop diagram. </w:t>
      </w:r>
      <w:hyperlink r:id="rId31">
        <w:r>
          <w:rPr>
            <w:rStyle w:val="Hyperlink"/>
          </w:rPr>
          <w:t>[24]</w:t>
        </w:r>
      </w:hyperlink>
    </w:p>
    <w:p w14:paraId="2E58702A" w14:textId="77777777" w:rsidR="00AE5349" w:rsidRDefault="00000000">
      <w:pPr>
        <w:pStyle w:val="BodyText"/>
      </w:pPr>
      <w:r>
        <w:rPr>
          <w:b/>
          <w:bCs/>
        </w:rPr>
        <w:t>Slide 13 — Where LLMs still fail</w:t>
      </w:r>
      <w:r>
        <w:t xml:space="preserve"> - Hallucinations and overconfident guesses</w:t>
      </w:r>
      <w:r>
        <w:br/>
        <w:t>- Silent drift (stale sources, changing definitions)</w:t>
      </w:r>
      <w:r>
        <w:br/>
      </w:r>
      <w:r>
        <w:rPr>
          <w:b/>
          <w:bCs/>
        </w:rPr>
        <w:t>Speaker notes (≈55 words):</w:t>
      </w:r>
      <w:r>
        <w:br/>
        <w:t xml:space="preserve">We should say this plainly: hallucination remains a major obstacle for real-world deployment, especially under ambiguity. The mitigation is systematic—retrieval, </w:t>
      </w:r>
      <w:r>
        <w:lastRenderedPageBreak/>
        <w:t xml:space="preserve">validation, logging, review gates—not “better vibes.” Suggested visual: “failure mode table” (hallucination, unit error, staleness) with mitigations. </w:t>
      </w:r>
      <w:hyperlink r:id="rId32">
        <w:r>
          <w:rPr>
            <w:rStyle w:val="Hyperlink"/>
          </w:rPr>
          <w:t>[7]</w:t>
        </w:r>
      </w:hyperlink>
    </w:p>
    <w:p w14:paraId="11D3BA93" w14:textId="77777777" w:rsidR="00AE5349" w:rsidRDefault="00000000">
      <w:pPr>
        <w:pStyle w:val="BodyText"/>
      </w:pPr>
      <w:r>
        <w:rPr>
          <w:b/>
          <w:bCs/>
        </w:rPr>
        <w:t>Slide 14 — Close: the competitive edge</w:t>
      </w:r>
      <w:r>
        <w:t xml:space="preserve"> - Humans own judgment; systems own throughput</w:t>
      </w:r>
      <w:r>
        <w:br/>
        <w:t>- Discipline scales better than headcount</w:t>
      </w:r>
      <w:r>
        <w:br/>
      </w:r>
      <w:r>
        <w:rPr>
          <w:b/>
          <w:bCs/>
        </w:rPr>
        <w:t>Speaker notes (≈45 words):</w:t>
      </w:r>
      <w:r>
        <w:br/>
        <w:t xml:space="preserve">The future desk is hybrid: economists and analysts spend more time framing scenarios and less time copying numbers. The advantage isn’t “AI,” it’s </w:t>
      </w:r>
      <w:r>
        <w:rPr>
          <w:b/>
          <w:bCs/>
        </w:rPr>
        <w:t>architecture</w:t>
      </w:r>
      <w:r>
        <w:t xml:space="preserve"> that makes correct work repeatable and reviewable. Suggested visual: “before vs after” time allocation bar (janitorial vs interpretation). </w:t>
      </w:r>
      <w:hyperlink r:id="rId33">
        <w:r>
          <w:rPr>
            <w:rStyle w:val="Hyperlink"/>
          </w:rPr>
          <w:t>[17]</w:t>
        </w:r>
      </w:hyperlink>
    </w:p>
    <w:p w14:paraId="02A95F8A" w14:textId="77777777" w:rsidR="00AE5349" w:rsidRDefault="00000000">
      <w:pPr>
        <w:pStyle w:val="Heading3"/>
      </w:pPr>
      <w:bookmarkStart w:id="7" w:name="fastmarkets-biofuels-deck"/>
      <w:bookmarkEnd w:id="6"/>
      <w:r>
        <w:t>Fastmarkets Biofuels deck</w:t>
      </w:r>
    </w:p>
    <w:p w14:paraId="36C2E535" w14:textId="77777777" w:rsidR="00AE5349" w:rsidRDefault="00000000">
      <w:pPr>
        <w:pStyle w:val="FirstParagraph"/>
      </w:pPr>
      <w:r>
        <w:rPr>
          <w:b/>
          <w:bCs/>
        </w:rPr>
        <w:t>Working title:</w:t>
      </w:r>
      <w:r>
        <w:t xml:space="preserve"> </w:t>
      </w:r>
      <w:r>
        <w:rPr>
          <w:i/>
          <w:iCs/>
        </w:rPr>
        <w:t>LLMs for Biofuels Pricing Intelligence: Building a Cited, Auditable Workflow for Margin Decisions</w:t>
      </w:r>
    </w:p>
    <w:p w14:paraId="6DE0054F" w14:textId="77777777" w:rsidR="00AE5349" w:rsidRDefault="00000000">
      <w:pPr>
        <w:pStyle w:val="BodyText"/>
      </w:pPr>
      <w:r>
        <w:rPr>
          <w:b/>
          <w:bCs/>
        </w:rPr>
        <w:t>Slide 1 — Opening: define the job</w:t>
      </w:r>
      <w:r>
        <w:t xml:space="preserve"> - Pricing intelligence: speed + defensibility</w:t>
      </w:r>
      <w:r>
        <w:br/>
        <w:t>- AI is useful only with guardrails</w:t>
      </w:r>
      <w:r>
        <w:br/>
      </w:r>
      <w:r>
        <w:rPr>
          <w:b/>
          <w:bCs/>
        </w:rPr>
        <w:t>Speaker notes (≈50 words):</w:t>
      </w:r>
      <w:r>
        <w:br/>
        <w:t xml:space="preserve">This room cares about decisions under uncertainty: margins, trade flows, optionality. My premise: LLMs are not here to replace price formation—they can compress analysis time </w:t>
      </w:r>
      <w:r>
        <w:rPr>
          <w:b/>
          <w:bCs/>
        </w:rPr>
        <w:t>if</w:t>
      </w:r>
      <w:r>
        <w:t xml:space="preserve"> outputs are sourced and reproducible. Suggested visual: “pricing intelligence stack” (observations → checks → scenarios → memo). </w:t>
      </w:r>
      <w:hyperlink r:id="rId34">
        <w:r>
          <w:rPr>
            <w:rStyle w:val="Hyperlink"/>
          </w:rPr>
          <w:t>[25]</w:t>
        </w:r>
      </w:hyperlink>
    </w:p>
    <w:p w14:paraId="46389D7D" w14:textId="77777777" w:rsidR="00AE5349" w:rsidRDefault="00000000">
      <w:pPr>
        <w:pStyle w:val="BodyText"/>
      </w:pPr>
      <w:r>
        <w:rPr>
          <w:b/>
          <w:bCs/>
        </w:rPr>
        <w:t>Slide 2 — Why this conference is the right test</w:t>
      </w:r>
      <w:r>
        <w:t xml:space="preserve"> - Policy + feedstocks shape margins</w:t>
      </w:r>
      <w:r>
        <w:br/>
        <w:t>- Audience spans producers, traders, airlines, investors</w:t>
      </w:r>
      <w:r>
        <w:br/>
      </w:r>
      <w:r>
        <w:rPr>
          <w:b/>
          <w:bCs/>
        </w:rPr>
        <w:t>Speaker notes (≈48 words):</w:t>
      </w:r>
      <w:r>
        <w:br/>
        <w:t xml:space="preserve">Fastmarkets positions Biofuels &amp; Feedstocks Americas around pricing dynamics, policy impacts, and feedstock availability shaping margins and trade flows, and the attendee profile spans the whole commercial chain. That is why governance matters: your output will be challenged by smart people with money on the line. Suggested visual: stakeholder wheel. </w:t>
      </w:r>
      <w:hyperlink r:id="rId35">
        <w:r>
          <w:rPr>
            <w:rStyle w:val="Hyperlink"/>
          </w:rPr>
          <w:t>[13]</w:t>
        </w:r>
      </w:hyperlink>
    </w:p>
    <w:p w14:paraId="04FE8C92" w14:textId="77777777" w:rsidR="00AE5349" w:rsidRDefault="00000000">
      <w:pPr>
        <w:pStyle w:val="BodyText"/>
      </w:pPr>
      <w:r>
        <w:rPr>
          <w:b/>
          <w:bCs/>
        </w:rPr>
        <w:t>Slide 3 — Scope boundary (credibility move)</w:t>
      </w:r>
      <w:r>
        <w:t xml:space="preserve"> - Not a benchmark publisher</w:t>
      </w:r>
      <w:r>
        <w:br/>
        <w:t>- An internal intelligence layer that consumes benchmarks</w:t>
      </w:r>
      <w:r>
        <w:br/>
      </w:r>
      <w:r>
        <w:rPr>
          <w:b/>
          <w:bCs/>
        </w:rPr>
        <w:t>Speaker notes (≈43 words):</w:t>
      </w:r>
      <w:r>
        <w:br/>
        <w:t xml:space="preserve">In PRA ecosystems, clarity matters: I’m not proposing AI-published assessable prices. I’m describing a governed workflow that consumes public data, subscriptions, and internal observations, then produces scenarios and briefs with citations and audit logs. Suggested visual: “benchmarks in → analysis out.” </w:t>
      </w:r>
      <w:hyperlink r:id="rId36">
        <w:r>
          <w:rPr>
            <w:rStyle w:val="Hyperlink"/>
          </w:rPr>
          <w:t>[26]</w:t>
        </w:r>
      </w:hyperlink>
    </w:p>
    <w:p w14:paraId="34636D72" w14:textId="77777777" w:rsidR="00AE5349" w:rsidRDefault="00000000">
      <w:pPr>
        <w:pStyle w:val="BodyText"/>
      </w:pPr>
      <w:r>
        <w:rPr>
          <w:b/>
          <w:bCs/>
        </w:rPr>
        <w:t>Slide 4 — What LLMs actually do well here</w:t>
      </w:r>
      <w:r>
        <w:t xml:space="preserve"> - Convert market color into structured observations</w:t>
      </w:r>
      <w:r>
        <w:br/>
        <w:t>- Normalize terms (delivery, units, specs, timing)</w:t>
      </w:r>
      <w:r>
        <w:br/>
      </w:r>
      <w:r>
        <w:rPr>
          <w:b/>
          <w:bCs/>
        </w:rPr>
        <w:t>Speaker notes (≈44 words):</w:t>
      </w:r>
      <w:r>
        <w:br/>
      </w:r>
      <w:r>
        <w:lastRenderedPageBreak/>
        <w:t xml:space="preserve">LLMs are powerful at turning unstructured text—emails, notes, transcripts—into structured records, when constrained by schemas. The win is consistent capture of “market color” into fields you can query historically. Suggested visual: text snippet → structured trade/price observation card. </w:t>
      </w:r>
      <w:hyperlink r:id="rId37">
        <w:r>
          <w:rPr>
            <w:rStyle w:val="Hyperlink"/>
          </w:rPr>
          <w:t>[27]</w:t>
        </w:r>
      </w:hyperlink>
    </w:p>
    <w:p w14:paraId="656A6EED" w14:textId="77777777" w:rsidR="00AE5349" w:rsidRDefault="00000000">
      <w:pPr>
        <w:pStyle w:val="BodyText"/>
      </w:pPr>
      <w:r>
        <w:rPr>
          <w:b/>
          <w:bCs/>
        </w:rPr>
        <w:t>Slide 5 — What they do poorly (and why it matters)</w:t>
      </w:r>
      <w:r>
        <w:t xml:space="preserve"> - Hallucinate facts and citations</w:t>
      </w:r>
      <w:r>
        <w:br/>
        <w:t>- Guess when uncertain</w:t>
      </w:r>
      <w:r>
        <w:br/>
      </w:r>
      <w:r>
        <w:rPr>
          <w:b/>
          <w:bCs/>
        </w:rPr>
        <w:t>Speaker notes (≈45 words):</w:t>
      </w:r>
      <w:r>
        <w:br/>
        <w:t xml:space="preserve">LLM hallucination is well-documented and especially dangerous in market intelligence where plausible errors can masquerade as “insight.” So the model must not be rewarded for guessing; it must be forced to retrieve and cite, or abstain. Suggested visual: “hallucination risk” callout box. </w:t>
      </w:r>
      <w:hyperlink r:id="rId38">
        <w:r>
          <w:rPr>
            <w:rStyle w:val="Hyperlink"/>
          </w:rPr>
          <w:t>[7]</w:t>
        </w:r>
      </w:hyperlink>
    </w:p>
    <w:p w14:paraId="3F2E62FF" w14:textId="77777777" w:rsidR="00AE5349" w:rsidRDefault="00000000">
      <w:pPr>
        <w:pStyle w:val="BodyText"/>
      </w:pPr>
      <w:r>
        <w:rPr>
          <w:b/>
          <w:bCs/>
        </w:rPr>
        <w:t>Slide 6 — Medallion layers for price intelligence</w:t>
      </w:r>
      <w:r>
        <w:t xml:space="preserve"> - Bronze: raw artifacts (notes, PDFs, assessments)</w:t>
      </w:r>
      <w:r>
        <w:br/>
        <w:t>- Silver: canonical observation objects</w:t>
      </w:r>
      <w:r>
        <w:br/>
        <w:t>- Gold: scenarios, curves, daily briefs</w:t>
      </w:r>
      <w:r>
        <w:br/>
      </w:r>
      <w:r>
        <w:rPr>
          <w:b/>
          <w:bCs/>
        </w:rPr>
        <w:t>Speaker notes (≈53 words):</w:t>
      </w:r>
      <w:r>
        <w:br/>
        <w:t xml:space="preserve">Medallion architecture makes provenance enforceable: Bronze preserves raw inputs; Silver binds observations to schemas and validations; Gold produces analyzable datasets and memo-ready artifacts. This is how you scale without losing control. Suggested visual: medallion stack labeled with biofuels examples (credit update → validated variable → scenario matrix). </w:t>
      </w:r>
      <w:hyperlink r:id="rId39">
        <w:r>
          <w:rPr>
            <w:rStyle w:val="Hyperlink"/>
          </w:rPr>
          <w:t>[19]</w:t>
        </w:r>
      </w:hyperlink>
    </w:p>
    <w:p w14:paraId="7198B5DD" w14:textId="77777777" w:rsidR="00AE5349" w:rsidRDefault="00000000">
      <w:pPr>
        <w:pStyle w:val="BodyText"/>
      </w:pPr>
      <w:r>
        <w:rPr>
          <w:b/>
          <w:bCs/>
        </w:rPr>
        <w:t>Slide 7 — Multi-agent roles mapped to the desk</w:t>
      </w:r>
      <w:r>
        <w:t xml:space="preserve"> - Collector: fetches, snapshots, tags</w:t>
      </w:r>
      <w:r>
        <w:br/>
        <w:t>- Reconciler: unit checks, cross-source diffs</w:t>
      </w:r>
      <w:r>
        <w:br/>
        <w:t>- Analyst/Writer: scenario + cited memo</w:t>
      </w:r>
      <w:r>
        <w:br/>
      </w:r>
      <w:r>
        <w:rPr>
          <w:b/>
          <w:bCs/>
        </w:rPr>
        <w:t>Speaker notes (≈55 words):</w:t>
      </w:r>
      <w:r>
        <w:br/>
        <w:t xml:space="preserve">Agents mirror job functions and reduce single-point-of-failure prompting. “Collector” never opines; “Reconciler” never writes; “Writer” cannot invent numbers—it must cite Silver objects. This style aligns with tool-using paradigms where LLMs reason and act via external sources rather than free-generate. Suggested visual: role-based swimlane. </w:t>
      </w:r>
      <w:hyperlink r:id="rId40">
        <w:r>
          <w:rPr>
            <w:rStyle w:val="Hyperlink"/>
          </w:rPr>
          <w:t>[20]</w:t>
        </w:r>
      </w:hyperlink>
    </w:p>
    <w:p w14:paraId="0A85C857" w14:textId="77777777" w:rsidR="00AE5349" w:rsidRDefault="00000000">
      <w:pPr>
        <w:pStyle w:val="BodyText"/>
      </w:pPr>
      <w:r>
        <w:rPr>
          <w:b/>
          <w:bCs/>
        </w:rPr>
        <w:t>Slide 8 — Policy variables as first-class data</w:t>
      </w:r>
      <w:r>
        <w:t xml:space="preserve"> - RIN lifecycle and reporting data exist</w:t>
      </w:r>
      <w:r>
        <w:br/>
        <w:t>- LCFS CI pathways and credit reports exist</w:t>
      </w:r>
      <w:r>
        <w:br/>
      </w:r>
      <w:r>
        <w:rPr>
          <w:b/>
          <w:bCs/>
        </w:rPr>
        <w:t>Speaker notes (≈56 words):</w:t>
      </w:r>
      <w:r>
        <w:br/>
        <w:t xml:space="preserve">You can’t do policy-linked pricing off headlines alone. EPA publishes RIN definitions and aggregated RIN generation data; CARB publishes LCFS program resources, including pathway CI information and credit transfer activity reporting. Your system ingests these as structured variables with timestamps, then pushes them into scenario logic. Suggested visual: policy dataset catalog screenshot mock. </w:t>
      </w:r>
      <w:hyperlink r:id="rId41">
        <w:r>
          <w:rPr>
            <w:rStyle w:val="Hyperlink"/>
          </w:rPr>
          <w:t>[28]</w:t>
        </w:r>
      </w:hyperlink>
    </w:p>
    <w:p w14:paraId="49635831" w14:textId="77777777" w:rsidR="00AE5349" w:rsidRDefault="00000000">
      <w:pPr>
        <w:pStyle w:val="BodyText"/>
      </w:pPr>
      <w:r>
        <w:rPr>
          <w:b/>
          <w:bCs/>
        </w:rPr>
        <w:t>Slide 9 — Demo: feedstock shock to scenario matrix</w:t>
      </w:r>
      <w:r>
        <w:t xml:space="preserve"> - Detect shock, isolate drivers</w:t>
      </w:r>
      <w:r>
        <w:br/>
        <w:t>- Generate scenario matrix (inputs → outputs)</w:t>
      </w:r>
      <w:r>
        <w:br/>
      </w:r>
      <w:r>
        <w:rPr>
          <w:b/>
          <w:bCs/>
        </w:rPr>
        <w:t>Speaker notes (≈49 words):</w:t>
      </w:r>
      <w:r>
        <w:br/>
        <w:t xml:space="preserve">Walk a realistic case: supply disruption or policy signal hits UCO/tallow/corn oil. The </w:t>
      </w:r>
      <w:r>
        <w:lastRenderedPageBreak/>
        <w:t xml:space="preserve">platform pulls updated variables, validates deltas, then outputs a scenario matrix with explicit assumptions and sensitivities—plus a source bundle for review. Suggested visual: scenario table (Base/Bull/Bear). </w:t>
      </w:r>
      <w:hyperlink r:id="rId42">
        <w:r>
          <w:rPr>
            <w:rStyle w:val="Hyperlink"/>
          </w:rPr>
          <w:t>[29]</w:t>
        </w:r>
      </w:hyperlink>
    </w:p>
    <w:p w14:paraId="033B3E8D" w14:textId="77777777" w:rsidR="00AE5349" w:rsidRDefault="00000000">
      <w:pPr>
        <w:pStyle w:val="BodyText"/>
      </w:pPr>
      <w:r>
        <w:rPr>
          <w:b/>
          <w:bCs/>
        </w:rPr>
        <w:t>Slide 10 — Why RAG is non-optional</w:t>
      </w:r>
      <w:r>
        <w:t xml:space="preserve"> - Retrieve‑then‑generate for provenance</w:t>
      </w:r>
      <w:r>
        <w:br/>
        <w:t>- Cite at paragraph level, not “trust me”</w:t>
      </w:r>
      <w:r>
        <w:br/>
      </w:r>
      <w:r>
        <w:rPr>
          <w:b/>
          <w:bCs/>
        </w:rPr>
        <w:t>Speaker notes (≈43 words):</w:t>
      </w:r>
      <w:r>
        <w:br/>
        <w:t xml:space="preserve">RAG is a practical discipline: generation is conditioned on retrieved documents, enabling citations and reducing fabrication risk. In pricing intelligence, cited writing is the difference between “content” and “decision support.” Suggested visual: RAG loop with citations output. </w:t>
      </w:r>
      <w:hyperlink r:id="rId43">
        <w:r>
          <w:rPr>
            <w:rStyle w:val="Hyperlink"/>
          </w:rPr>
          <w:t>[30]</w:t>
        </w:r>
      </w:hyperlink>
    </w:p>
    <w:p w14:paraId="12DB462C" w14:textId="77777777" w:rsidR="00AE5349" w:rsidRDefault="00000000">
      <w:pPr>
        <w:pStyle w:val="BodyText"/>
      </w:pPr>
      <w:r>
        <w:rPr>
          <w:b/>
          <w:bCs/>
        </w:rPr>
        <w:t>Slide 11 — Time-to-delivery targets (what good looks like)</w:t>
      </w:r>
      <w:r>
        <w:t xml:space="preserve"> - Flash brief: 10–20 minutes</w:t>
      </w:r>
      <w:r>
        <w:br/>
        <w:t>- Reviewed memo + scenario pack: &lt;60 minutes</w:t>
      </w:r>
      <w:r>
        <w:br/>
      </w:r>
      <w:r>
        <w:rPr>
          <w:b/>
          <w:bCs/>
        </w:rPr>
        <w:t>Speaker notes (≈41 words):</w:t>
      </w:r>
      <w:r>
        <w:br/>
        <w:t xml:space="preserve">Make it measurable. The goal isn’t perfection at minute 10; it’s a disciplined first pass with sourced numbers and clear uncertainty, followed by a fast human review cycle. Suggested visual: timeline bar with checkpoints (ingest → validate → draft → review). </w:t>
      </w:r>
      <w:hyperlink r:id="rId44">
        <w:r>
          <w:rPr>
            <w:rStyle w:val="Hyperlink"/>
          </w:rPr>
          <w:t>[17]</w:t>
        </w:r>
      </w:hyperlink>
    </w:p>
    <w:p w14:paraId="011FBA24" w14:textId="77777777" w:rsidR="00AE5349" w:rsidRDefault="00000000">
      <w:pPr>
        <w:pStyle w:val="BodyText"/>
      </w:pPr>
      <w:r>
        <w:rPr>
          <w:b/>
          <w:bCs/>
        </w:rPr>
        <w:t>Slide 12 — Audit log: the most underrated slide</w:t>
      </w:r>
      <w:r>
        <w:t xml:space="preserve"> - Every run has inputs, versions, outputs</w:t>
      </w:r>
      <w:r>
        <w:br/>
        <w:t>- Reproducible under challenge</w:t>
      </w:r>
      <w:r>
        <w:br/>
      </w:r>
      <w:r>
        <w:rPr>
          <w:b/>
          <w:bCs/>
        </w:rPr>
        <w:t>Speaker notes (≈46 words):</w:t>
      </w:r>
      <w:r>
        <w:br/>
        <w:t xml:space="preserve">In real commodity orgs, the strongest adoption lever is trust. An audit log makes the system defensible: “What did we know when?” and “What changed?” NIST’s AI RMF framing supports documenting and managing risks, which maps well to commodity decision systems. Suggested visual: audit log table (run_id, sources, validations). </w:t>
      </w:r>
      <w:hyperlink r:id="rId45">
        <w:r>
          <w:rPr>
            <w:rStyle w:val="Hyperlink"/>
          </w:rPr>
          <w:t>[18]</w:t>
        </w:r>
      </w:hyperlink>
    </w:p>
    <w:p w14:paraId="3934AB61" w14:textId="77777777" w:rsidR="00AE5349" w:rsidRDefault="00000000">
      <w:pPr>
        <w:pStyle w:val="BodyText"/>
      </w:pPr>
      <w:r>
        <w:rPr>
          <w:b/>
          <w:bCs/>
        </w:rPr>
        <w:t>Slide 13 — Failure modes and mitigations</w:t>
      </w:r>
      <w:r>
        <w:t xml:space="preserve"> - Hallucination and overconfidence</w:t>
      </w:r>
      <w:r>
        <w:br/>
        <w:t>- Staleness and definition drift</w:t>
      </w:r>
      <w:r>
        <w:br/>
        <w:t>- Multiple-source conflicts</w:t>
      </w:r>
      <w:r>
        <w:br/>
      </w:r>
      <w:r>
        <w:rPr>
          <w:b/>
          <w:bCs/>
        </w:rPr>
        <w:t>Speaker notes (≈55 words):</w:t>
      </w:r>
      <w:r>
        <w:br/>
        <w:t xml:space="preserve">Show humility with engineering teeth: (1) hallucination—mitigate with retrieval + citations + abstain; (2) staleness—mitigate with source timestamp gates; (3) conflicts—surface both and escalate to human resolution. The point: the system should make uncertainty explicit, not hide it. Suggested visual: risk register grid. </w:t>
      </w:r>
      <w:hyperlink r:id="rId46">
        <w:r>
          <w:rPr>
            <w:rStyle w:val="Hyperlink"/>
          </w:rPr>
          <w:t>[7]</w:t>
        </w:r>
      </w:hyperlink>
    </w:p>
    <w:p w14:paraId="349F79D6" w14:textId="77777777" w:rsidR="00AE5349" w:rsidRDefault="00000000">
      <w:pPr>
        <w:pStyle w:val="BodyText"/>
      </w:pPr>
      <w:r>
        <w:rPr>
          <w:b/>
          <w:bCs/>
        </w:rPr>
        <w:t>Slide 14 — Close: the “new analyst skill”</w:t>
      </w:r>
      <w:r>
        <w:t xml:space="preserve"> - Architecture literacy becomes alpha</w:t>
      </w:r>
      <w:r>
        <w:br/>
        <w:t>- Interpretation time increases, not decreases</w:t>
      </w:r>
      <w:r>
        <w:br/>
      </w:r>
      <w:r>
        <w:rPr>
          <w:b/>
          <w:bCs/>
        </w:rPr>
        <w:t>Speaker notes (≈36 words):</w:t>
      </w:r>
      <w:r>
        <w:br/>
        <w:t xml:space="preserve">End with a thesis the room will respect: analysts who can design disciplined pipelines will outcompete those who only “use tools.” The future is not bigger teams, it’s better systems. Suggested visual: “skills shift” slide (data ops → scenario framing). </w:t>
      </w:r>
      <w:hyperlink r:id="rId47">
        <w:r>
          <w:rPr>
            <w:rStyle w:val="Hyperlink"/>
          </w:rPr>
          <w:t>[17]</w:t>
        </w:r>
      </w:hyperlink>
    </w:p>
    <w:p w14:paraId="6511E4A0" w14:textId="77777777" w:rsidR="00AE5349" w:rsidRDefault="00000000">
      <w:pPr>
        <w:pStyle w:val="Heading3"/>
      </w:pPr>
      <w:bookmarkStart w:id="8" w:name="geneva-grains-deck"/>
      <w:bookmarkEnd w:id="7"/>
      <w:r>
        <w:lastRenderedPageBreak/>
        <w:t>Geneva grains deck</w:t>
      </w:r>
    </w:p>
    <w:p w14:paraId="7A7CBED0" w14:textId="77777777" w:rsidR="00AE5349" w:rsidRDefault="00000000">
      <w:pPr>
        <w:pStyle w:val="FirstParagraph"/>
      </w:pPr>
      <w:r>
        <w:rPr>
          <w:b/>
          <w:bCs/>
        </w:rPr>
        <w:t>Working title:</w:t>
      </w:r>
      <w:r>
        <w:t xml:space="preserve"> </w:t>
      </w:r>
      <w:r>
        <w:rPr>
          <w:i/>
          <w:iCs/>
        </w:rPr>
        <w:t>Agents for Global Grain Trade Intelligence: Flows, Freight, Basis—With an Audit Trail</w:t>
      </w:r>
    </w:p>
    <w:p w14:paraId="1EB138F6" w14:textId="77777777" w:rsidR="00AE5349" w:rsidRDefault="00000000">
      <w:pPr>
        <w:pStyle w:val="BodyText"/>
      </w:pPr>
      <w:r>
        <w:rPr>
          <w:b/>
          <w:bCs/>
        </w:rPr>
        <w:t>Slide 1 — Thesis: trade intelligence is heterogeneous</w:t>
      </w:r>
      <w:r>
        <w:t xml:space="preserve"> - Grains trade = fundamentals + logistics + macro</w:t>
      </w:r>
      <w:r>
        <w:br/>
        <w:t>- AI works only with source discipline</w:t>
      </w:r>
      <w:r>
        <w:br/>
      </w:r>
      <w:r>
        <w:rPr>
          <w:b/>
          <w:bCs/>
        </w:rPr>
        <w:t>Speaker notes (≈47 words):</w:t>
      </w:r>
      <w:r>
        <w:br/>
        <w:t xml:space="preserve">In Geneva trade rooms, the challenge isn’t “lack of data”—it’s integration across balance sheets, freight, FX, contracts, and flows. The promise of LLM systems is compressing synthesis time while preserving provenance and replayability. Suggested visual: world map with flow arrows + audit log icon. </w:t>
      </w:r>
      <w:hyperlink r:id="rId48">
        <w:r>
          <w:rPr>
            <w:rStyle w:val="Hyperlink"/>
          </w:rPr>
          <w:t>[31]</w:t>
        </w:r>
      </w:hyperlink>
    </w:p>
    <w:p w14:paraId="0FE2F18A" w14:textId="77777777" w:rsidR="00AE5349" w:rsidRDefault="00000000">
      <w:pPr>
        <w:pStyle w:val="BodyText"/>
      </w:pPr>
      <w:r>
        <w:rPr>
          <w:b/>
          <w:bCs/>
        </w:rPr>
        <w:t>Slide 2 — Why Geneva rooms punish weak narratives</w:t>
      </w:r>
      <w:r>
        <w:t xml:space="preserve"> - Logistics and geopolitics move prices</w:t>
      </w:r>
      <w:r>
        <w:br/>
        <w:t>- Basis and spreads test your story</w:t>
      </w:r>
      <w:r>
        <w:br/>
      </w:r>
      <w:r>
        <w:rPr>
          <w:b/>
          <w:bCs/>
        </w:rPr>
        <w:t>Speaker notes (≈49 words):</w:t>
      </w:r>
      <w:r>
        <w:br/>
        <w:t xml:space="preserve">Fastmarkets frames Global Grain Geneva around price drivers, logistics trends, and digitalization, and conference content highlights freight disruptions and supply chain bottlenecks. That means your narrative must survive confrontation by basis, spreads, and freight reality. Suggested visual: “narrative vs signals” chart (basis divergence highlighted). </w:t>
      </w:r>
      <w:hyperlink r:id="rId49">
        <w:r>
          <w:rPr>
            <w:rStyle w:val="Hyperlink"/>
          </w:rPr>
          <w:t>[14]</w:t>
        </w:r>
      </w:hyperlink>
    </w:p>
    <w:p w14:paraId="1058E924" w14:textId="77777777" w:rsidR="00AE5349" w:rsidRDefault="00000000">
      <w:pPr>
        <w:pStyle w:val="BodyText"/>
      </w:pPr>
      <w:r>
        <w:rPr>
          <w:b/>
          <w:bCs/>
        </w:rPr>
        <w:t>Slide 3 — Public anchors: WASDE + AMIS</w:t>
      </w:r>
      <w:r>
        <w:t xml:space="preserve"> - WASDE: monthly S&amp;D baseline</w:t>
      </w:r>
      <w:r>
        <w:br/>
        <w:t>- AMIS: transparency and coordination for key crops</w:t>
      </w:r>
      <w:r>
        <w:br/>
      </w:r>
      <w:r>
        <w:rPr>
          <w:b/>
          <w:bCs/>
        </w:rPr>
        <w:t>Speaker notes (≈56 words):</w:t>
      </w:r>
      <w:r>
        <w:br/>
        <w:t xml:space="preserve">Use two official anchors for disciplined ingestion. USDA describes WASDE as a monthly report with U.S. and world supply/use forecasts across major crops (including oilseeds). FAO describes AMIS as an inter-agency platform to enhance market transparency and policy response, focusing on wheat, maize, rice, and soybeans. Suggested visual: two “anchor tiles.” </w:t>
      </w:r>
      <w:hyperlink r:id="rId50">
        <w:r>
          <w:rPr>
            <w:rStyle w:val="Hyperlink"/>
          </w:rPr>
          <w:t>[32]</w:t>
        </w:r>
      </w:hyperlink>
    </w:p>
    <w:p w14:paraId="3DF4D1C9" w14:textId="77777777" w:rsidR="00AE5349" w:rsidRDefault="00000000">
      <w:pPr>
        <w:pStyle w:val="BodyText"/>
      </w:pPr>
      <w:r>
        <w:rPr>
          <w:b/>
          <w:bCs/>
        </w:rPr>
        <w:t>Slide 4 — Futures as structured signals</w:t>
      </w:r>
      <w:r>
        <w:t xml:space="preserve"> - Contract specs are explicit (units, pricing, tick)</w:t>
      </w:r>
      <w:r>
        <w:br/>
        <w:t>- Basis is a location-specific stress signal</w:t>
      </w:r>
      <w:r>
        <w:br/>
      </w:r>
      <w:r>
        <w:rPr>
          <w:b/>
          <w:bCs/>
        </w:rPr>
        <w:t>Speaker notes (≈45 words):</w:t>
      </w:r>
      <w:r>
        <w:br/>
        <w:t xml:space="preserve">Your system needs explicit contract metadata. CME publishes contract specs (e.g., corn futures unit and price quotation), which you use to normalize and compute basis or spreads correctly. Then basis anomalies become triage triggers, not anecdotes. Suggested visual: contract spec snippet → computed basis example. </w:t>
      </w:r>
      <w:hyperlink r:id="rId51">
        <w:r>
          <w:rPr>
            <w:rStyle w:val="Hyperlink"/>
          </w:rPr>
          <w:t>[33]</w:t>
        </w:r>
      </w:hyperlink>
    </w:p>
    <w:p w14:paraId="7420DF56" w14:textId="77777777" w:rsidR="00AE5349" w:rsidRDefault="00000000">
      <w:pPr>
        <w:pStyle w:val="BodyText"/>
      </w:pPr>
      <w:r>
        <w:rPr>
          <w:b/>
          <w:bCs/>
        </w:rPr>
        <w:t>Slide 5 — Medallion structure for trade intelligence</w:t>
      </w:r>
      <w:r>
        <w:t xml:space="preserve"> - Bronze: tenders, circulars, reports, call notes</w:t>
      </w:r>
      <w:r>
        <w:br/>
        <w:t>- Silver: standardized trade-flow and price objects</w:t>
      </w:r>
      <w:r>
        <w:br/>
        <w:t>- Gold: scenarios + cited briefs</w:t>
      </w:r>
      <w:r>
        <w:br/>
      </w:r>
      <w:r>
        <w:rPr>
          <w:b/>
          <w:bCs/>
        </w:rPr>
        <w:t>Speaker notes (≈45 words):</w:t>
      </w:r>
      <w:r>
        <w:br/>
      </w:r>
      <w:r>
        <w:lastRenderedPageBreak/>
        <w:t xml:space="preserve">Medallion layers make global trade analysis auditable: raw sources preserved, structured objects validated, and outputs derived reproducibly. The key Geneva point: treat “events” (tender, ban, freight shock) as first-class records with sources and timestamps. Suggested visual: medallion stack with “trade event card.” </w:t>
      </w:r>
      <w:hyperlink r:id="rId52">
        <w:r>
          <w:rPr>
            <w:rStyle w:val="Hyperlink"/>
          </w:rPr>
          <w:t>[34]</w:t>
        </w:r>
      </w:hyperlink>
    </w:p>
    <w:p w14:paraId="2C24E5D9" w14:textId="77777777" w:rsidR="00AE5349" w:rsidRDefault="00000000">
      <w:pPr>
        <w:pStyle w:val="BodyText"/>
      </w:pPr>
      <w:r>
        <w:rPr>
          <w:b/>
          <w:bCs/>
        </w:rPr>
        <w:t>Slide 6 — Multi-agent design tuned to trade</w:t>
      </w:r>
      <w:r>
        <w:t xml:space="preserve"> - Flow agent: extract origin/dest/volumes/terms</w:t>
      </w:r>
      <w:r>
        <w:br/>
        <w:t>- Freight agent: track regime shifts and constraints</w:t>
      </w:r>
      <w:r>
        <w:br/>
        <w:t>- Macro agent: FX rates, rates narratives (inputs only)</w:t>
      </w:r>
      <w:r>
        <w:br/>
      </w:r>
      <w:r>
        <w:rPr>
          <w:b/>
          <w:bCs/>
        </w:rPr>
        <w:t>Speaker notes (≈55 words):</w:t>
      </w:r>
      <w:r>
        <w:br/>
        <w:t xml:space="preserve">Trade intelligence decomposes naturally. A flow agent extracts structured events; a freight agent binds logistics constraints; a macro agent ingests macro context as variables (not opinions). Then an analyst/writer agent synthesizes with citations. Suggested visual: swimlane of agents with explicit “no free-generation of numbers” rule. </w:t>
      </w:r>
      <w:hyperlink r:id="rId53">
        <w:r>
          <w:rPr>
            <w:rStyle w:val="Hyperlink"/>
          </w:rPr>
          <w:t>[35]</w:t>
        </w:r>
      </w:hyperlink>
    </w:p>
    <w:p w14:paraId="1E927633" w14:textId="77777777" w:rsidR="00AE5349" w:rsidRDefault="00000000">
      <w:pPr>
        <w:pStyle w:val="BodyText"/>
      </w:pPr>
      <w:r>
        <w:rPr>
          <w:b/>
          <w:bCs/>
        </w:rPr>
        <w:t>Slide 7 — Demo: basis anomaly triage</w:t>
      </w:r>
      <w:r>
        <w:t xml:space="preserve"> - Detect outliers vs history and peers</w:t>
      </w:r>
      <w:r>
        <w:br/>
        <w:t>- Generate hypothesis tree + confirmations</w:t>
      </w:r>
      <w:r>
        <w:br/>
      </w:r>
      <w:r>
        <w:rPr>
          <w:b/>
          <w:bCs/>
        </w:rPr>
        <w:t>Speaker notes (≈52 words):</w:t>
      </w:r>
      <w:r>
        <w:br/>
        <w:t xml:space="preserve">Show a trader-real workflow: the system flags a basis outlier, then generates a hypothesis tree (logistics, quality, demand, policy) and a checklist of confirmations needed to trade responsibly. This makes the LLM useful without pretending it “knows” the cause. Suggested visual: basis heatmap + hypothesis tree. </w:t>
      </w:r>
      <w:hyperlink r:id="rId54">
        <w:r>
          <w:rPr>
            <w:rStyle w:val="Hyperlink"/>
          </w:rPr>
          <w:t>[36]</w:t>
        </w:r>
      </w:hyperlink>
    </w:p>
    <w:p w14:paraId="73CD3720" w14:textId="77777777" w:rsidR="00AE5349" w:rsidRDefault="00000000">
      <w:pPr>
        <w:pStyle w:val="BodyText"/>
      </w:pPr>
      <w:r>
        <w:rPr>
          <w:b/>
          <w:bCs/>
        </w:rPr>
        <w:t>Slide 8 — Demo: WASDE day in a trade frame</w:t>
      </w:r>
      <w:r>
        <w:t xml:space="preserve"> - Auto-diff S&amp;D deltas</w:t>
      </w:r>
      <w:r>
        <w:br/>
        <w:t>- Update scenarios and talking points in minutes</w:t>
      </w:r>
      <w:r>
        <w:br/>
      </w:r>
      <w:r>
        <w:rPr>
          <w:b/>
          <w:bCs/>
        </w:rPr>
        <w:t>Speaker notes (≈49 words):</w:t>
      </w:r>
      <w:r>
        <w:br/>
        <w:t xml:space="preserve">WASDE day is about speed with discipline. The platform snapshots the release, extracts key tables, computes deltas vs last month, and drafts a “trade relevance” brief (flows, spreads, risk) with citations. Suggested visual: delta table + “implications” bullets with source links. </w:t>
      </w:r>
      <w:hyperlink r:id="rId55">
        <w:r>
          <w:rPr>
            <w:rStyle w:val="Hyperlink"/>
          </w:rPr>
          <w:t>[22]</w:t>
        </w:r>
      </w:hyperlink>
    </w:p>
    <w:p w14:paraId="22C8B419" w14:textId="77777777" w:rsidR="00AE5349" w:rsidRDefault="00000000">
      <w:pPr>
        <w:pStyle w:val="BodyText"/>
      </w:pPr>
      <w:r>
        <w:rPr>
          <w:b/>
          <w:bCs/>
        </w:rPr>
        <w:t>Slide 9 — RAG and reconciliation in trade narratives</w:t>
      </w:r>
      <w:r>
        <w:t xml:space="preserve"> - RAG reduces fabrication risk</w:t>
      </w:r>
      <w:r>
        <w:br/>
        <w:t>- Reconciliation prevents single-source fragility</w:t>
      </w:r>
      <w:r>
        <w:br/>
      </w:r>
      <w:r>
        <w:rPr>
          <w:b/>
          <w:bCs/>
        </w:rPr>
        <w:t>Speaker notes (≈47 words):</w:t>
      </w:r>
      <w:r>
        <w:br/>
        <w:t xml:space="preserve">When market narratives get noisy, retrieval-augmented generation forces grounding in documents with citations. Reconciliation agents compare cross-sources and either (a) resolve differences by rule, or (b) surface conflict explicitly and escalate. Suggested visual: side-by-side source comparison panel. </w:t>
      </w:r>
      <w:hyperlink r:id="rId56">
        <w:r>
          <w:rPr>
            <w:rStyle w:val="Hyperlink"/>
          </w:rPr>
          <w:t>[37]</w:t>
        </w:r>
      </w:hyperlink>
    </w:p>
    <w:p w14:paraId="08B1E519" w14:textId="77777777" w:rsidR="00AE5349" w:rsidRDefault="00000000">
      <w:pPr>
        <w:pStyle w:val="BodyText"/>
      </w:pPr>
      <w:r>
        <w:rPr>
          <w:b/>
          <w:bCs/>
        </w:rPr>
        <w:t>Slide 10 — Contracts and compliance: why audit logs matter</w:t>
      </w:r>
      <w:r>
        <w:t xml:space="preserve"> - Agreements evolve; your assumptions must be traceable</w:t>
      </w:r>
      <w:r>
        <w:br/>
        <w:t>- “What did we use?” must be answerable</w:t>
      </w:r>
      <w:r>
        <w:br/>
      </w:r>
      <w:r>
        <w:rPr>
          <w:b/>
          <w:bCs/>
        </w:rPr>
        <w:t>Speaker notes (≈45 words):</w:t>
      </w:r>
      <w:r>
        <w:br/>
        <w:t xml:space="preserve">Geneva rooms care about contract language and compliance drift because it changes operational risk. An audit log gives you institutional memory: which sources, which </w:t>
      </w:r>
      <w:r>
        <w:lastRenderedPageBreak/>
        <w:t xml:space="preserve">definitions, which versions of assumptions drove a decision. Suggested visual: “assumptions registry” card (versioned). </w:t>
      </w:r>
      <w:hyperlink r:id="rId57">
        <w:r>
          <w:rPr>
            <w:rStyle w:val="Hyperlink"/>
          </w:rPr>
          <w:t>[38]</w:t>
        </w:r>
      </w:hyperlink>
    </w:p>
    <w:p w14:paraId="2BAEA489" w14:textId="77777777" w:rsidR="00AE5349" w:rsidRDefault="00000000">
      <w:pPr>
        <w:pStyle w:val="BodyText"/>
      </w:pPr>
      <w:r>
        <w:rPr>
          <w:b/>
          <w:bCs/>
        </w:rPr>
        <w:t>Slide 11 — Governance: apply AI RMF thinking</w:t>
      </w:r>
      <w:r>
        <w:t xml:space="preserve"> - Identify risks, assign controls, monitor drift</w:t>
      </w:r>
      <w:r>
        <w:br/>
        <w:t>- Treat the system like market infrastructure</w:t>
      </w:r>
      <w:r>
        <w:br/>
      </w:r>
      <w:r>
        <w:rPr>
          <w:b/>
          <w:bCs/>
        </w:rPr>
        <w:t>Speaker notes (≈47 words):</w:t>
      </w:r>
      <w:r>
        <w:br/>
        <w:t xml:space="preserve">NIST’s AI RMF is practical here: treat AI as a sociotechnical system, manage risks, document controls, and monitor. In commodity contexts, that maps cleanly to logging, validation, review gates, and change management for models and data pipelines. Suggested visual: governance loop (Map/Measure/Manage/Govern). </w:t>
      </w:r>
      <w:hyperlink r:id="rId58">
        <w:r>
          <w:rPr>
            <w:rStyle w:val="Hyperlink"/>
          </w:rPr>
          <w:t>[39]</w:t>
        </w:r>
      </w:hyperlink>
    </w:p>
    <w:p w14:paraId="65EAD4F0" w14:textId="77777777" w:rsidR="00AE5349" w:rsidRDefault="00000000">
      <w:pPr>
        <w:pStyle w:val="BodyText"/>
      </w:pPr>
      <w:r>
        <w:rPr>
          <w:b/>
          <w:bCs/>
        </w:rPr>
        <w:t>Slide 12 — What good outputs look like</w:t>
      </w:r>
      <w:r>
        <w:t xml:space="preserve"> - One-page brief: numbers + drivers + risks</w:t>
      </w:r>
      <w:r>
        <w:br/>
        <w:t>- Scenario tree with triggers and timestamps</w:t>
      </w:r>
      <w:r>
        <w:br/>
      </w:r>
      <w:r>
        <w:rPr>
          <w:b/>
          <w:bCs/>
        </w:rPr>
        <w:t>Speaker notes (≈40 words):</w:t>
      </w:r>
      <w:r>
        <w:br/>
        <w:t xml:space="preserve">Trade rooms pay for clarity. A “good” output distinguishes observation vs inference, cites sources, and includes triggers for update (freight move, FX break, policy shift). Suggested visual: one-page memo template + scenario tree with trigger points. </w:t>
      </w:r>
      <w:hyperlink r:id="rId59">
        <w:r>
          <w:rPr>
            <w:rStyle w:val="Hyperlink"/>
          </w:rPr>
          <w:t>[17]</w:t>
        </w:r>
      </w:hyperlink>
    </w:p>
    <w:p w14:paraId="7CF7EBBA" w14:textId="77777777" w:rsidR="00AE5349" w:rsidRDefault="00000000">
      <w:pPr>
        <w:pStyle w:val="BodyText"/>
      </w:pPr>
      <w:r>
        <w:rPr>
          <w:b/>
          <w:bCs/>
        </w:rPr>
        <w:t>Slide 13 — Limits: what the system will not do</w:t>
      </w:r>
      <w:r>
        <w:t xml:space="preserve"> - It won’t invent missing facts</w:t>
      </w:r>
      <w:r>
        <w:br/>
        <w:t>- It won’t hide uncertainty</w:t>
      </w:r>
      <w:r>
        <w:br/>
        <w:t>- It won’t bypass validation gates</w:t>
      </w:r>
      <w:r>
        <w:br/>
      </w:r>
      <w:r>
        <w:rPr>
          <w:b/>
          <w:bCs/>
        </w:rPr>
        <w:t>Speaker notes (≈45 words):</w:t>
      </w:r>
      <w:r>
        <w:br/>
        <w:t xml:space="preserve">Make a hard promise: the system is designed to refuse. Hallucination is a known risk; your platform mitigates it via retrieval, validation, and escalation—not by pretending away uncertainty. Suggested visual: “abstain examples” where the model flags missing data and requests confirmation. </w:t>
      </w:r>
      <w:hyperlink r:id="rId60">
        <w:r>
          <w:rPr>
            <w:rStyle w:val="Hyperlink"/>
          </w:rPr>
          <w:t>[7]</w:t>
        </w:r>
      </w:hyperlink>
    </w:p>
    <w:p w14:paraId="4E1B3807" w14:textId="77777777" w:rsidR="00AE5349" w:rsidRDefault="00000000">
      <w:pPr>
        <w:pStyle w:val="BodyText"/>
      </w:pPr>
      <w:r>
        <w:rPr>
          <w:b/>
          <w:bCs/>
        </w:rPr>
        <w:t>Slide 14 — Close</w:t>
      </w:r>
      <w:r>
        <w:t xml:space="preserve"> - The edge is disciplined throughput</w:t>
      </w:r>
      <w:r>
        <w:br/>
        <w:t>- Architecture is strategy</w:t>
      </w:r>
      <w:r>
        <w:br/>
      </w:r>
      <w:r>
        <w:rPr>
          <w:b/>
          <w:bCs/>
        </w:rPr>
        <w:t>Speaker notes (≈38 words):</w:t>
      </w:r>
      <w:r>
        <w:br/>
        <w:t xml:space="preserve">Close with a Geneva-true line: the winners aren’t those with the loudest narrative; they’re those who can update a disciplined view fastest when reality changes. This is an operating system for trade intelligence—human judgment on top, governed throughput underneath. Suggested visual: “future desk” architecture overview. </w:t>
      </w:r>
      <w:hyperlink r:id="rId61">
        <w:r>
          <w:rPr>
            <w:rStyle w:val="Hyperlink"/>
          </w:rPr>
          <w:t>[31]</w:t>
        </w:r>
      </w:hyperlink>
    </w:p>
    <w:p w14:paraId="05414F52" w14:textId="77777777" w:rsidR="00AE5349" w:rsidRDefault="00000000">
      <w:pPr>
        <w:pStyle w:val="Heading2"/>
      </w:pPr>
      <w:bookmarkStart w:id="9" w:name="outreach-assets"/>
      <w:bookmarkEnd w:id="5"/>
      <w:bookmarkEnd w:id="8"/>
      <w:r>
        <w:t>Outreach assets</w:t>
      </w:r>
    </w:p>
    <w:p w14:paraId="358CAA0C" w14:textId="77777777" w:rsidR="00AE5349" w:rsidRDefault="00000000">
      <w:pPr>
        <w:pStyle w:val="Heading3"/>
      </w:pPr>
      <w:bookmarkStart w:id="10" w:name="pitch-email-template"/>
      <w:r>
        <w:t>Pitch email template</w:t>
      </w:r>
    </w:p>
    <w:p w14:paraId="70645D1B" w14:textId="77777777" w:rsidR="00AE5349" w:rsidRDefault="00000000">
      <w:pPr>
        <w:pStyle w:val="FirstParagraph"/>
      </w:pPr>
      <w:r>
        <w:rPr>
          <w:b/>
          <w:bCs/>
        </w:rPr>
        <w:t>Subject line options</w:t>
      </w:r>
      <w:r>
        <w:t xml:space="preserve"> - “Session proposal: Audit-first AI for commodity analysis (architecture + demos, no hype)” - “Speaker proposal: LLM systems for biofuels/grains intelligence—provenance, guardrails, scenarios” - “Talk idea for [Conference]: Building a reproducible AI analyst workflow for commodity desks”</w:t>
      </w:r>
    </w:p>
    <w:p w14:paraId="5554D157" w14:textId="77777777" w:rsidR="00AE5349" w:rsidRDefault="00000000">
      <w:pPr>
        <w:pStyle w:val="BodyText"/>
      </w:pPr>
      <w:r>
        <w:rPr>
          <w:b/>
          <w:bCs/>
        </w:rPr>
        <w:lastRenderedPageBreak/>
        <w:t>Email template (concise, organizer-friendly)</w:t>
      </w:r>
      <w:r>
        <w:br/>
        <w:t>Hello [Name],</w:t>
      </w:r>
    </w:p>
    <w:p w14:paraId="31EFCC40" w14:textId="77777777" w:rsidR="00AE5349" w:rsidRDefault="00000000">
      <w:pPr>
        <w:pStyle w:val="BodyText"/>
      </w:pPr>
      <w:r>
        <w:t xml:space="preserve">I’d like to propose a 30‑minute session for [Conference] on </w:t>
      </w:r>
      <w:r>
        <w:rPr>
          <w:b/>
          <w:bCs/>
        </w:rPr>
        <w:t>how commodity teams can use AI and large language models to accelerate analysis while improving provenance, auditability, and governance</w:t>
      </w:r>
      <w:r>
        <w:t xml:space="preserve">. This is a concrete, architectural talk (not AI hype) with short demo workflows: </w:t>
      </w:r>
      <w:r>
        <w:rPr>
          <w:b/>
          <w:bCs/>
        </w:rPr>
        <w:t>WASDE-day diff-to-brief</w:t>
      </w:r>
      <w:r>
        <w:t xml:space="preserve">, </w:t>
      </w:r>
      <w:r>
        <w:rPr>
          <w:b/>
          <w:bCs/>
        </w:rPr>
        <w:t>biofuel feedstock/policy shock-to-scenario matrix</w:t>
      </w:r>
      <w:r>
        <w:t xml:space="preserve">, and </w:t>
      </w:r>
      <w:r>
        <w:rPr>
          <w:b/>
          <w:bCs/>
        </w:rPr>
        <w:t>basis anomaly triage</w:t>
      </w:r>
      <w:r>
        <w:t xml:space="preserve">—all designed for experienced commercial audiences. </w:t>
      </w:r>
      <w:hyperlink r:id="rId62">
        <w:r>
          <w:rPr>
            <w:rStyle w:val="Hyperlink"/>
          </w:rPr>
          <w:t>[6]</w:t>
        </w:r>
      </w:hyperlink>
    </w:p>
    <w:p w14:paraId="577B7E54" w14:textId="77777777" w:rsidR="00AE5349" w:rsidRDefault="00000000">
      <w:pPr>
        <w:pStyle w:val="BodyText"/>
      </w:pPr>
      <w:r>
        <w:t xml:space="preserve">I’m an agricultural economist and former Head of Agricultural Analytics, now building an LLM-driven commodity intelligence platform under RLC focused on medallion data layers (Bronze/Silver/Gold), multi-agent design, and explicit guardrails for decision-grade outputs. </w:t>
      </w:r>
      <w:hyperlink r:id="rId63">
        <w:r>
          <w:rPr>
            <w:rStyle w:val="Hyperlink"/>
          </w:rPr>
          <w:t>[40]</w:t>
        </w:r>
      </w:hyperlink>
    </w:p>
    <w:p w14:paraId="37AA3681" w14:textId="77777777" w:rsidR="00AE5349" w:rsidRDefault="00000000">
      <w:pPr>
        <w:pStyle w:val="BodyText"/>
      </w:pPr>
      <w:r>
        <w:rPr>
          <w:b/>
          <w:bCs/>
        </w:rPr>
        <w:t>Proposed title:</w:t>
      </w:r>
      <w:r>
        <w:t xml:space="preserve"> [Insert customized title]</w:t>
      </w:r>
      <w:r>
        <w:br/>
      </w:r>
      <w:r>
        <w:rPr>
          <w:b/>
          <w:bCs/>
        </w:rPr>
        <w:t>Format:</w:t>
      </w:r>
      <w:r>
        <w:t xml:space="preserve"> 25 minutes + 5 minutes Q&amp;A (or adapted to your slot)</w:t>
      </w:r>
    </w:p>
    <w:p w14:paraId="17F9D279" w14:textId="77777777" w:rsidR="00AE5349" w:rsidRDefault="00000000">
      <w:pPr>
        <w:pStyle w:val="BodyText"/>
      </w:pPr>
      <w:r>
        <w:rPr>
          <w:b/>
          <w:bCs/>
        </w:rPr>
        <w:t>CTA option A:</w:t>
      </w:r>
      <w:r>
        <w:t xml:space="preserve"> If this is a fit, where should I submit a formal abstract and speaker details?</w:t>
      </w:r>
      <w:r>
        <w:br/>
      </w:r>
      <w:r>
        <w:rPr>
          <w:b/>
          <w:bCs/>
        </w:rPr>
        <w:t>CTA option B:</w:t>
      </w:r>
      <w:r>
        <w:t xml:space="preserve"> I can send a one-page abstract and a slide outline—who is the best person to review it?</w:t>
      </w:r>
    </w:p>
    <w:p w14:paraId="660C3D1A" w14:textId="77777777" w:rsidR="00AE5349" w:rsidRDefault="00000000">
      <w:pPr>
        <w:pStyle w:val="BodyText"/>
      </w:pPr>
      <w:r>
        <w:t>Best regards,</w:t>
      </w:r>
      <w:r>
        <w:br/>
        <w:t>[Your Name]</w:t>
      </w:r>
      <w:r>
        <w:br/>
        <w:t>[Email] | [Phone] | [LinkedIn]</w:t>
      </w:r>
    </w:p>
    <w:p w14:paraId="7E9103C8" w14:textId="77777777" w:rsidR="00AE5349" w:rsidRDefault="00000000">
      <w:pPr>
        <w:pStyle w:val="Heading3"/>
      </w:pPr>
      <w:bookmarkStart w:id="11" w:name="one-paragraph-speaker-bio"/>
      <w:bookmarkEnd w:id="10"/>
      <w:r>
        <w:t>One-paragraph speaker bio</w:t>
      </w:r>
    </w:p>
    <w:p w14:paraId="1C4AFABB" w14:textId="77777777" w:rsidR="00AE5349" w:rsidRDefault="00000000">
      <w:pPr>
        <w:pStyle w:val="FirstParagraph"/>
      </w:pPr>
      <w:r>
        <w:t xml:space="preserve">[Your Name] is an agricultural economist and former Head of Agricultural Analytics who builds decision-grade market intelligence systems for commodity teams. He is currently developing an LLM-driven commodity intelligence platform under RLC focused on auditable workflows that combine structured data engineering (medallion layers), multi-agent analysis, retrieval-based grounding, and explicit risk controls to turn high-volume market inputs into reproducible, source-linked insight for feedstocks, biofuels, and global grain trade. </w:t>
      </w:r>
      <w:hyperlink r:id="rId64">
        <w:r>
          <w:rPr>
            <w:rStyle w:val="Hyperlink"/>
          </w:rPr>
          <w:t>[41]</w:t>
        </w:r>
      </w:hyperlink>
    </w:p>
    <w:p w14:paraId="0381A124" w14:textId="77777777" w:rsidR="00AE5349" w:rsidRDefault="00000000">
      <w:pPr>
        <w:pStyle w:val="Heading2"/>
      </w:pPr>
      <w:bookmarkStart w:id="12" w:name="X9a8bd71106307683f89de13c1cf1f11e6a3d7c1"/>
      <w:bookmarkEnd w:id="9"/>
      <w:bookmarkEnd w:id="11"/>
      <w:r>
        <w:t>Additional conferences and events to target</w:t>
      </w:r>
    </w:p>
    <w:p w14:paraId="1F0FA750" w14:textId="77777777" w:rsidR="00AE5349" w:rsidRDefault="00000000">
      <w:pPr>
        <w:pStyle w:val="FirstParagraph"/>
      </w:pPr>
      <w:r>
        <w:t xml:space="preserve">The table below lists </w:t>
      </w:r>
      <w:r>
        <w:rPr>
          <w:b/>
          <w:bCs/>
        </w:rPr>
        <w:t>12 additional targets</w:t>
      </w:r>
      <w:r>
        <w:t xml:space="preserve"> (beyond AFOA / Fastmarkets Biofuels / Geneva grains), with strong </w:t>
      </w:r>
      <w:r>
        <w:rPr>
          <w:b/>
          <w:bCs/>
        </w:rPr>
        <w:t>South America and Asia</w:t>
      </w:r>
      <w:r>
        <w:t xml:space="preserve"> representation. Deadlines are shown when published; otherwise “unspecified.”</w:t>
      </w:r>
    </w:p>
    <w:tbl>
      <w:tblPr>
        <w:tblStyle w:val="Table"/>
        <w:tblW w:w="0" w:type="auto"/>
        <w:tblLook w:val="0020" w:firstRow="1" w:lastRow="0" w:firstColumn="0" w:lastColumn="0" w:noHBand="0" w:noVBand="0"/>
      </w:tblPr>
      <w:tblGrid>
        <w:gridCol w:w="836"/>
        <w:gridCol w:w="1560"/>
        <w:gridCol w:w="948"/>
        <w:gridCol w:w="1764"/>
        <w:gridCol w:w="1273"/>
        <w:gridCol w:w="1559"/>
        <w:gridCol w:w="1420"/>
      </w:tblGrid>
      <w:tr w:rsidR="00AE5349" w14:paraId="5B6660D0" w14:textId="77777777" w:rsidTr="00AE5349">
        <w:trPr>
          <w:cnfStyle w:val="100000000000" w:firstRow="1" w:lastRow="0" w:firstColumn="0" w:lastColumn="0" w:oddVBand="0" w:evenVBand="0" w:oddHBand="0" w:evenHBand="0" w:firstRowFirstColumn="0" w:firstRowLastColumn="0" w:lastRowFirstColumn="0" w:lastRowLastColumn="0"/>
          <w:tblHeader/>
        </w:trPr>
        <w:tc>
          <w:tcPr>
            <w:tcW w:w="0" w:type="auto"/>
          </w:tcPr>
          <w:p w14:paraId="36927B9C" w14:textId="77777777" w:rsidR="00AE5349" w:rsidRDefault="00000000">
            <w:pPr>
              <w:pStyle w:val="Compact"/>
              <w:jc w:val="right"/>
            </w:pPr>
            <w:r>
              <w:t>Priority</w:t>
            </w:r>
          </w:p>
        </w:tc>
        <w:tc>
          <w:tcPr>
            <w:tcW w:w="0" w:type="auto"/>
          </w:tcPr>
          <w:p w14:paraId="2C9CD774" w14:textId="77777777" w:rsidR="00AE5349" w:rsidRDefault="00000000">
            <w:pPr>
              <w:pStyle w:val="Compact"/>
            </w:pPr>
            <w:r>
              <w:t>Event</w:t>
            </w:r>
          </w:p>
        </w:tc>
        <w:tc>
          <w:tcPr>
            <w:tcW w:w="0" w:type="auto"/>
          </w:tcPr>
          <w:p w14:paraId="1802576F" w14:textId="77777777" w:rsidR="00AE5349" w:rsidRDefault="00000000">
            <w:pPr>
              <w:pStyle w:val="Compact"/>
            </w:pPr>
            <w:r>
              <w:t>Region</w:t>
            </w:r>
          </w:p>
        </w:tc>
        <w:tc>
          <w:tcPr>
            <w:tcW w:w="0" w:type="auto"/>
          </w:tcPr>
          <w:p w14:paraId="2CE0EC15" w14:textId="77777777" w:rsidR="00AE5349" w:rsidRDefault="00000000">
            <w:pPr>
              <w:pStyle w:val="Compact"/>
            </w:pPr>
            <w:r>
              <w:t>Typical audience</w:t>
            </w:r>
          </w:p>
        </w:tc>
        <w:tc>
          <w:tcPr>
            <w:tcW w:w="0" w:type="auto"/>
          </w:tcPr>
          <w:p w14:paraId="4BCDA24B" w14:textId="77777777" w:rsidR="00AE5349" w:rsidRDefault="00000000">
            <w:pPr>
              <w:pStyle w:val="Compact"/>
            </w:pPr>
            <w:r>
              <w:t>Submission deadline</w:t>
            </w:r>
          </w:p>
        </w:tc>
        <w:tc>
          <w:tcPr>
            <w:tcW w:w="0" w:type="auto"/>
          </w:tcPr>
          <w:p w14:paraId="2AD7E7B8" w14:textId="77777777" w:rsidR="00AE5349" w:rsidRDefault="00000000">
            <w:pPr>
              <w:pStyle w:val="Compact"/>
            </w:pPr>
            <w:r>
              <w:t>Rationale</w:t>
            </w:r>
          </w:p>
        </w:tc>
        <w:tc>
          <w:tcPr>
            <w:tcW w:w="0" w:type="auto"/>
          </w:tcPr>
          <w:p w14:paraId="37E15AD5" w14:textId="77777777" w:rsidR="00AE5349" w:rsidRDefault="00000000">
            <w:pPr>
              <w:pStyle w:val="Compact"/>
            </w:pPr>
            <w:r>
              <w:t>Suggested talk angle</w:t>
            </w:r>
          </w:p>
        </w:tc>
      </w:tr>
      <w:tr w:rsidR="00AE5349" w14:paraId="03FCB304" w14:textId="77777777">
        <w:tc>
          <w:tcPr>
            <w:tcW w:w="0" w:type="auto"/>
          </w:tcPr>
          <w:p w14:paraId="019CF7B0" w14:textId="77777777" w:rsidR="00AE5349" w:rsidRDefault="00000000">
            <w:pPr>
              <w:pStyle w:val="Compact"/>
              <w:jc w:val="right"/>
            </w:pPr>
            <w:r>
              <w:t>1</w:t>
            </w:r>
          </w:p>
        </w:tc>
        <w:tc>
          <w:tcPr>
            <w:tcW w:w="0" w:type="auto"/>
          </w:tcPr>
          <w:p w14:paraId="7DD6D288" w14:textId="77777777" w:rsidR="00AE5349" w:rsidRDefault="00000000">
            <w:pPr>
              <w:pStyle w:val="Compact"/>
            </w:pPr>
            <w:r>
              <w:t xml:space="preserve">Argus Biofuels &amp; </w:t>
            </w:r>
            <w:r>
              <w:lastRenderedPageBreak/>
              <w:t>Feedstocks Asia Conference (Apr 13–15, 2026, Singapore</w:t>
            </w:r>
            <w:hyperlink r:id="rId65">
              <w:r>
                <w:rPr>
                  <w:rStyle w:val="Hyperlink"/>
                </w:rPr>
                <w:t>[42]</w:t>
              </w:r>
            </w:hyperlink>
            <w:r>
              <w:t xml:space="preserve">) </w:t>
            </w:r>
            <w:hyperlink r:id="rId66">
              <w:r>
                <w:rPr>
                  <w:rStyle w:val="Hyperlink"/>
                </w:rPr>
                <w:t>[43]</w:t>
              </w:r>
            </w:hyperlink>
          </w:p>
        </w:tc>
        <w:tc>
          <w:tcPr>
            <w:tcW w:w="0" w:type="auto"/>
          </w:tcPr>
          <w:p w14:paraId="3557A312" w14:textId="77777777" w:rsidR="00AE5349" w:rsidRDefault="00000000">
            <w:pPr>
              <w:pStyle w:val="Compact"/>
            </w:pPr>
            <w:r>
              <w:lastRenderedPageBreak/>
              <w:t>Asia</w:t>
            </w:r>
          </w:p>
        </w:tc>
        <w:tc>
          <w:tcPr>
            <w:tcW w:w="0" w:type="auto"/>
          </w:tcPr>
          <w:p w14:paraId="7E17ABB3" w14:textId="77777777" w:rsidR="00AE5349" w:rsidRDefault="00000000">
            <w:pPr>
              <w:pStyle w:val="Compact"/>
            </w:pPr>
            <w:r>
              <w:t xml:space="preserve">Biofuels/SAF producers, </w:t>
            </w:r>
            <w:r>
              <w:lastRenderedPageBreak/>
              <w:t xml:space="preserve">traders, feedstock suppliers, policy and finance </w:t>
            </w:r>
            <w:hyperlink r:id="rId67">
              <w:r>
                <w:rPr>
                  <w:rStyle w:val="Hyperlink"/>
                </w:rPr>
                <w:t>[43]</w:t>
              </w:r>
            </w:hyperlink>
          </w:p>
        </w:tc>
        <w:tc>
          <w:tcPr>
            <w:tcW w:w="0" w:type="auto"/>
          </w:tcPr>
          <w:p w14:paraId="6D22DAC6" w14:textId="77777777" w:rsidR="00AE5349" w:rsidRDefault="00000000">
            <w:pPr>
              <w:pStyle w:val="Compact"/>
            </w:pPr>
            <w:r>
              <w:lastRenderedPageBreak/>
              <w:t xml:space="preserve">Unspecified </w:t>
            </w:r>
            <w:r>
              <w:lastRenderedPageBreak/>
              <w:t xml:space="preserve">(speaker inquiries via Argus contact channels) </w:t>
            </w:r>
            <w:hyperlink r:id="rId68">
              <w:r>
                <w:rPr>
                  <w:rStyle w:val="Hyperlink"/>
                </w:rPr>
                <w:t>[44]</w:t>
              </w:r>
            </w:hyperlink>
          </w:p>
        </w:tc>
        <w:tc>
          <w:tcPr>
            <w:tcW w:w="0" w:type="auto"/>
          </w:tcPr>
          <w:p w14:paraId="6D2FDBBB" w14:textId="77777777" w:rsidR="00AE5349" w:rsidRDefault="00000000">
            <w:pPr>
              <w:pStyle w:val="Compact"/>
            </w:pPr>
            <w:r>
              <w:lastRenderedPageBreak/>
              <w:t xml:space="preserve">Direct match to SAF + </w:t>
            </w:r>
            <w:r>
              <w:lastRenderedPageBreak/>
              <w:t xml:space="preserve">feedstocks + policy-driven margins in Asia-Pacific </w:t>
            </w:r>
            <w:hyperlink r:id="rId69">
              <w:r>
                <w:rPr>
                  <w:rStyle w:val="Hyperlink"/>
                </w:rPr>
                <w:t>[45]</w:t>
              </w:r>
            </w:hyperlink>
          </w:p>
        </w:tc>
        <w:tc>
          <w:tcPr>
            <w:tcW w:w="0" w:type="auto"/>
          </w:tcPr>
          <w:p w14:paraId="600D943C" w14:textId="77777777" w:rsidR="00AE5349" w:rsidRDefault="00000000">
            <w:pPr>
              <w:pStyle w:val="Compact"/>
            </w:pPr>
            <w:r>
              <w:lastRenderedPageBreak/>
              <w:t xml:space="preserve">“Audit-first shock </w:t>
            </w:r>
            <w:r>
              <w:lastRenderedPageBreak/>
              <w:t>response: policy + feedstock signals → scenario matrix in under 60 minutes”</w:t>
            </w:r>
          </w:p>
        </w:tc>
      </w:tr>
      <w:tr w:rsidR="00AE5349" w14:paraId="1D201EBB" w14:textId="77777777">
        <w:tc>
          <w:tcPr>
            <w:tcW w:w="0" w:type="auto"/>
          </w:tcPr>
          <w:p w14:paraId="106C658A" w14:textId="77777777" w:rsidR="00AE5349" w:rsidRDefault="00000000">
            <w:pPr>
              <w:pStyle w:val="Compact"/>
              <w:jc w:val="right"/>
            </w:pPr>
            <w:r>
              <w:lastRenderedPageBreak/>
              <w:t>2</w:t>
            </w:r>
          </w:p>
        </w:tc>
        <w:tc>
          <w:tcPr>
            <w:tcW w:w="0" w:type="auto"/>
          </w:tcPr>
          <w:p w14:paraId="298024BE" w14:textId="77777777" w:rsidR="00AE5349" w:rsidRDefault="00000000">
            <w:pPr>
              <w:pStyle w:val="Compact"/>
            </w:pPr>
            <w:r>
              <w:t>AGIC Asia 2026 (Mar 10–12, 2026; Shanghai</w:t>
            </w:r>
            <w:hyperlink r:id="rId70">
              <w:r>
                <w:rPr>
                  <w:rStyle w:val="Hyperlink"/>
                </w:rPr>
                <w:t>[46]</w:t>
              </w:r>
            </w:hyperlink>
            <w:r>
              <w:t xml:space="preserve"> and Ho Chi Minh City</w:t>
            </w:r>
            <w:hyperlink r:id="rId71">
              <w:r>
                <w:rPr>
                  <w:rStyle w:val="Hyperlink"/>
                </w:rPr>
                <w:t>[47]</w:t>
              </w:r>
            </w:hyperlink>
            <w:r>
              <w:t xml:space="preserve">) </w:t>
            </w:r>
            <w:hyperlink r:id="rId72">
              <w:r>
                <w:rPr>
                  <w:rStyle w:val="Hyperlink"/>
                </w:rPr>
                <w:t>[48]</w:t>
              </w:r>
            </w:hyperlink>
          </w:p>
        </w:tc>
        <w:tc>
          <w:tcPr>
            <w:tcW w:w="0" w:type="auto"/>
          </w:tcPr>
          <w:p w14:paraId="340E5D0C" w14:textId="77777777" w:rsidR="00AE5349" w:rsidRDefault="00000000">
            <w:pPr>
              <w:pStyle w:val="Compact"/>
            </w:pPr>
            <w:r>
              <w:t>Asia</w:t>
            </w:r>
          </w:p>
        </w:tc>
        <w:tc>
          <w:tcPr>
            <w:tcW w:w="0" w:type="auto"/>
          </w:tcPr>
          <w:p w14:paraId="26146EE7" w14:textId="77777777" w:rsidR="00AE5349" w:rsidRDefault="00000000">
            <w:pPr>
              <w:pStyle w:val="Compact"/>
            </w:pPr>
            <w:r>
              <w:t xml:space="preserve">Exporters, flour/feed millers, grain trade value chain </w:t>
            </w:r>
            <w:hyperlink r:id="rId73">
              <w:r>
                <w:rPr>
                  <w:rStyle w:val="Hyperlink"/>
                </w:rPr>
                <w:t>[48]</w:t>
              </w:r>
            </w:hyperlink>
          </w:p>
        </w:tc>
        <w:tc>
          <w:tcPr>
            <w:tcW w:w="0" w:type="auto"/>
          </w:tcPr>
          <w:p w14:paraId="78EF49B7" w14:textId="77777777" w:rsidR="00AE5349" w:rsidRDefault="00000000">
            <w:pPr>
              <w:pStyle w:val="Compact"/>
            </w:pPr>
            <w:r>
              <w:t xml:space="preserve">Unspecified </w:t>
            </w:r>
            <w:hyperlink r:id="rId74">
              <w:r>
                <w:rPr>
                  <w:rStyle w:val="Hyperlink"/>
                </w:rPr>
                <w:t>[48]</w:t>
              </w:r>
            </w:hyperlink>
          </w:p>
        </w:tc>
        <w:tc>
          <w:tcPr>
            <w:tcW w:w="0" w:type="auto"/>
          </w:tcPr>
          <w:p w14:paraId="0EEBDB5C" w14:textId="77777777" w:rsidR="00AE5349" w:rsidRDefault="00000000">
            <w:pPr>
              <w:pStyle w:val="Compact"/>
            </w:pPr>
            <w:r>
              <w:t xml:space="preserve">Strong grains-trade audience; ideal for flows + basis + procurement intelligence story </w:t>
            </w:r>
            <w:hyperlink r:id="rId75">
              <w:r>
                <w:rPr>
                  <w:rStyle w:val="Hyperlink"/>
                </w:rPr>
                <w:t>[48]</w:t>
              </w:r>
            </w:hyperlink>
          </w:p>
        </w:tc>
        <w:tc>
          <w:tcPr>
            <w:tcW w:w="0" w:type="auto"/>
          </w:tcPr>
          <w:p w14:paraId="094AFEDD" w14:textId="77777777" w:rsidR="00AE5349" w:rsidRDefault="00000000">
            <w:pPr>
              <w:pStyle w:val="Compact"/>
            </w:pPr>
            <w:r>
              <w:t>“Agents for trade intelligence: turning tenders, quality, and freight into structured decision briefs”</w:t>
            </w:r>
          </w:p>
        </w:tc>
      </w:tr>
      <w:tr w:rsidR="00AE5349" w14:paraId="243E1671" w14:textId="77777777">
        <w:tc>
          <w:tcPr>
            <w:tcW w:w="0" w:type="auto"/>
          </w:tcPr>
          <w:p w14:paraId="7447B97B" w14:textId="77777777" w:rsidR="00AE5349" w:rsidRDefault="00000000">
            <w:pPr>
              <w:pStyle w:val="Compact"/>
              <w:jc w:val="right"/>
            </w:pPr>
            <w:r>
              <w:t>3</w:t>
            </w:r>
          </w:p>
        </w:tc>
        <w:tc>
          <w:tcPr>
            <w:tcW w:w="0" w:type="auto"/>
          </w:tcPr>
          <w:p w14:paraId="7EA3A3CF" w14:textId="77777777" w:rsidR="00AE5349" w:rsidRDefault="00000000">
            <w:pPr>
              <w:pStyle w:val="Compact"/>
            </w:pPr>
            <w:r>
              <w:t>Argus Biofuels &amp; Feedstocks Latin America (Jun 15–17, 2026, São Paulo</w:t>
            </w:r>
            <w:hyperlink r:id="rId76">
              <w:r>
                <w:rPr>
                  <w:rStyle w:val="Hyperlink"/>
                </w:rPr>
                <w:t>[49]</w:t>
              </w:r>
            </w:hyperlink>
            <w:r>
              <w:t xml:space="preserve">) </w:t>
            </w:r>
            <w:hyperlink r:id="rId77">
              <w:r>
                <w:rPr>
                  <w:rStyle w:val="Hyperlink"/>
                </w:rPr>
                <w:t>[50]</w:t>
              </w:r>
            </w:hyperlink>
          </w:p>
        </w:tc>
        <w:tc>
          <w:tcPr>
            <w:tcW w:w="0" w:type="auto"/>
          </w:tcPr>
          <w:p w14:paraId="66D02D6A" w14:textId="77777777" w:rsidR="00AE5349" w:rsidRDefault="00000000">
            <w:pPr>
              <w:pStyle w:val="Compact"/>
            </w:pPr>
            <w:r>
              <w:t>South America</w:t>
            </w:r>
          </w:p>
        </w:tc>
        <w:tc>
          <w:tcPr>
            <w:tcW w:w="0" w:type="auto"/>
          </w:tcPr>
          <w:p w14:paraId="5B6B2707" w14:textId="77777777" w:rsidR="00AE5349" w:rsidRDefault="00000000">
            <w:pPr>
              <w:pStyle w:val="Compact"/>
            </w:pPr>
            <w:r>
              <w:t xml:space="preserve">Senior renewable fuels leaders; mandates, SAF, feedstocks </w:t>
            </w:r>
            <w:hyperlink r:id="rId78">
              <w:r>
                <w:rPr>
                  <w:rStyle w:val="Hyperlink"/>
                </w:rPr>
                <w:t>[51]</w:t>
              </w:r>
            </w:hyperlink>
          </w:p>
        </w:tc>
        <w:tc>
          <w:tcPr>
            <w:tcW w:w="0" w:type="auto"/>
          </w:tcPr>
          <w:p w14:paraId="38C52A7C" w14:textId="77777777" w:rsidR="00AE5349" w:rsidRDefault="00000000">
            <w:pPr>
              <w:pStyle w:val="Compact"/>
            </w:pPr>
            <w:r>
              <w:t xml:space="preserve">Unspecified </w:t>
            </w:r>
            <w:hyperlink r:id="rId79">
              <w:r>
                <w:rPr>
                  <w:rStyle w:val="Hyperlink"/>
                </w:rPr>
                <w:t>[50]</w:t>
              </w:r>
            </w:hyperlink>
          </w:p>
        </w:tc>
        <w:tc>
          <w:tcPr>
            <w:tcW w:w="0" w:type="auto"/>
          </w:tcPr>
          <w:p w14:paraId="7EFBA2F2" w14:textId="77777777" w:rsidR="00AE5349" w:rsidRDefault="00000000">
            <w:pPr>
              <w:pStyle w:val="Compact"/>
            </w:pPr>
            <w:r>
              <w:t xml:space="preserve">LatAm biofuels markets are policy- and infrastructure-heavy; perfect for governance-first AI story </w:t>
            </w:r>
            <w:hyperlink r:id="rId80">
              <w:r>
                <w:rPr>
                  <w:rStyle w:val="Hyperlink"/>
                </w:rPr>
                <w:t>[52]</w:t>
              </w:r>
            </w:hyperlink>
          </w:p>
        </w:tc>
        <w:tc>
          <w:tcPr>
            <w:tcW w:w="0" w:type="auto"/>
          </w:tcPr>
          <w:p w14:paraId="16A71E32" w14:textId="77777777" w:rsidR="00AE5349" w:rsidRDefault="00000000">
            <w:pPr>
              <w:pStyle w:val="Compact"/>
            </w:pPr>
            <w:r>
              <w:t>“Policy-to-margin automation with provenance: structuring mandates, credits, and feedstock economics”</w:t>
            </w:r>
          </w:p>
        </w:tc>
      </w:tr>
      <w:tr w:rsidR="00AE5349" w14:paraId="61EC52BF" w14:textId="77777777">
        <w:tc>
          <w:tcPr>
            <w:tcW w:w="0" w:type="auto"/>
          </w:tcPr>
          <w:p w14:paraId="7CEFC251" w14:textId="77777777" w:rsidR="00AE5349" w:rsidRDefault="00000000">
            <w:pPr>
              <w:pStyle w:val="Compact"/>
              <w:jc w:val="right"/>
            </w:pPr>
            <w:r>
              <w:t>4</w:t>
            </w:r>
          </w:p>
        </w:tc>
        <w:tc>
          <w:tcPr>
            <w:tcW w:w="0" w:type="auto"/>
          </w:tcPr>
          <w:p w14:paraId="14FE9264" w14:textId="77777777" w:rsidR="00AE5349" w:rsidRDefault="00000000">
            <w:pPr>
              <w:pStyle w:val="Compact"/>
            </w:pPr>
            <w:r>
              <w:t>10th DATAGRO Opening Crop – Sugarcane, Sugar and Ethanol (Mar 11–12, 2026, Ribeirão Preto</w:t>
            </w:r>
            <w:hyperlink r:id="rId81">
              <w:r>
                <w:rPr>
                  <w:rStyle w:val="Hyperlink"/>
                </w:rPr>
                <w:t>[53]</w:t>
              </w:r>
            </w:hyperlink>
            <w:r>
              <w:t xml:space="preserve">) </w:t>
            </w:r>
            <w:hyperlink r:id="rId82">
              <w:r>
                <w:rPr>
                  <w:rStyle w:val="Hyperlink"/>
                </w:rPr>
                <w:t>[54]</w:t>
              </w:r>
            </w:hyperlink>
          </w:p>
        </w:tc>
        <w:tc>
          <w:tcPr>
            <w:tcW w:w="0" w:type="auto"/>
          </w:tcPr>
          <w:p w14:paraId="0542CEA3" w14:textId="77777777" w:rsidR="00AE5349" w:rsidRDefault="00000000">
            <w:pPr>
              <w:pStyle w:val="Compact"/>
            </w:pPr>
            <w:r>
              <w:lastRenderedPageBreak/>
              <w:t>South America</w:t>
            </w:r>
          </w:p>
        </w:tc>
        <w:tc>
          <w:tcPr>
            <w:tcW w:w="0" w:type="auto"/>
          </w:tcPr>
          <w:p w14:paraId="6EFE018D" w14:textId="77777777" w:rsidR="00AE5349" w:rsidRDefault="00000000">
            <w:pPr>
              <w:pStyle w:val="Compact"/>
            </w:pPr>
            <w:r>
              <w:t xml:space="preserve">Brazilian sugar-energy decision-makers, producers, suppliers </w:t>
            </w:r>
            <w:hyperlink r:id="rId83">
              <w:r>
                <w:rPr>
                  <w:rStyle w:val="Hyperlink"/>
                </w:rPr>
                <w:t>[54]</w:t>
              </w:r>
            </w:hyperlink>
          </w:p>
        </w:tc>
        <w:tc>
          <w:tcPr>
            <w:tcW w:w="0" w:type="auto"/>
          </w:tcPr>
          <w:p w14:paraId="218E8339" w14:textId="77777777" w:rsidR="00AE5349" w:rsidRDefault="00000000">
            <w:pPr>
              <w:pStyle w:val="Compact"/>
            </w:pPr>
            <w:r>
              <w:t xml:space="preserve">Unspecified </w:t>
            </w:r>
            <w:hyperlink r:id="rId84">
              <w:r>
                <w:rPr>
                  <w:rStyle w:val="Hyperlink"/>
                </w:rPr>
                <w:t>[54]</w:t>
              </w:r>
            </w:hyperlink>
          </w:p>
        </w:tc>
        <w:tc>
          <w:tcPr>
            <w:tcW w:w="0" w:type="auto"/>
          </w:tcPr>
          <w:p w14:paraId="734CE511" w14:textId="77777777" w:rsidR="00AE5349" w:rsidRDefault="00000000">
            <w:pPr>
              <w:pStyle w:val="Compact"/>
            </w:pPr>
            <w:r>
              <w:t xml:space="preserve">Highly policy + tech + crop outlook oriented; you can demonstrate “diff-to-brief” and scenario methods </w:t>
            </w:r>
            <w:hyperlink r:id="rId85">
              <w:r>
                <w:rPr>
                  <w:rStyle w:val="Hyperlink"/>
                </w:rPr>
                <w:t>[54]</w:t>
              </w:r>
            </w:hyperlink>
          </w:p>
        </w:tc>
        <w:tc>
          <w:tcPr>
            <w:tcW w:w="0" w:type="auto"/>
          </w:tcPr>
          <w:p w14:paraId="67FCA254" w14:textId="77777777" w:rsidR="00AE5349" w:rsidRDefault="00000000">
            <w:pPr>
              <w:pStyle w:val="Compact"/>
            </w:pPr>
            <w:r>
              <w:t xml:space="preserve">“From crop outlook PDFs to scenario packs: medallion layers + agents for sugar-energy </w:t>
            </w:r>
            <w:r>
              <w:lastRenderedPageBreak/>
              <w:t>intelligence”</w:t>
            </w:r>
          </w:p>
        </w:tc>
      </w:tr>
      <w:tr w:rsidR="00AE5349" w14:paraId="69A9D902" w14:textId="77777777">
        <w:tc>
          <w:tcPr>
            <w:tcW w:w="0" w:type="auto"/>
          </w:tcPr>
          <w:p w14:paraId="422F483F" w14:textId="77777777" w:rsidR="00AE5349" w:rsidRDefault="00000000">
            <w:pPr>
              <w:pStyle w:val="Compact"/>
              <w:jc w:val="right"/>
            </w:pPr>
            <w:r>
              <w:lastRenderedPageBreak/>
              <w:t>5</w:t>
            </w:r>
          </w:p>
        </w:tc>
        <w:tc>
          <w:tcPr>
            <w:tcW w:w="0" w:type="auto"/>
          </w:tcPr>
          <w:p w14:paraId="2AF37114" w14:textId="77777777" w:rsidR="00AE5349" w:rsidRDefault="00000000">
            <w:pPr>
              <w:pStyle w:val="Compact"/>
            </w:pPr>
            <w:r>
              <w:t>3rd DATAGRO International Conference on Corn Ethanol (Apr 16, 2026, Cuiabá</w:t>
            </w:r>
            <w:hyperlink r:id="rId86">
              <w:r>
                <w:rPr>
                  <w:rStyle w:val="Hyperlink"/>
                </w:rPr>
                <w:t>[55]</w:t>
              </w:r>
            </w:hyperlink>
            <w:r>
              <w:t xml:space="preserve">) </w:t>
            </w:r>
            <w:hyperlink r:id="rId87">
              <w:r>
                <w:rPr>
                  <w:rStyle w:val="Hyperlink"/>
                </w:rPr>
                <w:t>[56]</w:t>
              </w:r>
            </w:hyperlink>
          </w:p>
        </w:tc>
        <w:tc>
          <w:tcPr>
            <w:tcW w:w="0" w:type="auto"/>
          </w:tcPr>
          <w:p w14:paraId="5845DE16" w14:textId="77777777" w:rsidR="00AE5349" w:rsidRDefault="00000000">
            <w:pPr>
              <w:pStyle w:val="Compact"/>
            </w:pPr>
            <w:r>
              <w:t>South America</w:t>
            </w:r>
          </w:p>
        </w:tc>
        <w:tc>
          <w:tcPr>
            <w:tcW w:w="0" w:type="auto"/>
          </w:tcPr>
          <w:p w14:paraId="0B65D952" w14:textId="77777777" w:rsidR="00AE5349" w:rsidRDefault="00000000">
            <w:pPr>
              <w:pStyle w:val="Compact"/>
            </w:pPr>
            <w:r>
              <w:t xml:space="preserve">Corn ethanol producers, grain producers, investors, government </w:t>
            </w:r>
            <w:hyperlink r:id="rId88">
              <w:r>
                <w:rPr>
                  <w:rStyle w:val="Hyperlink"/>
                </w:rPr>
                <w:t>[56]</w:t>
              </w:r>
            </w:hyperlink>
          </w:p>
        </w:tc>
        <w:tc>
          <w:tcPr>
            <w:tcW w:w="0" w:type="auto"/>
          </w:tcPr>
          <w:p w14:paraId="5D4EE4C5" w14:textId="77777777" w:rsidR="00AE5349" w:rsidRDefault="00000000">
            <w:pPr>
              <w:pStyle w:val="Compact"/>
            </w:pPr>
            <w:r>
              <w:t xml:space="preserve">Unspecified </w:t>
            </w:r>
            <w:hyperlink r:id="rId89">
              <w:r>
                <w:rPr>
                  <w:rStyle w:val="Hyperlink"/>
                </w:rPr>
                <w:t>[56]</w:t>
              </w:r>
            </w:hyperlink>
          </w:p>
        </w:tc>
        <w:tc>
          <w:tcPr>
            <w:tcW w:w="0" w:type="auto"/>
          </w:tcPr>
          <w:p w14:paraId="36AB4C6F" w14:textId="77777777" w:rsidR="00AE5349" w:rsidRDefault="00000000">
            <w:pPr>
              <w:pStyle w:val="Compact"/>
            </w:pPr>
            <w:r>
              <w:t xml:space="preserve">A natural venue for feedstock competition, DDGS/DDG, logistics—agent workflows shine here </w:t>
            </w:r>
            <w:hyperlink r:id="rId90">
              <w:r>
                <w:rPr>
                  <w:rStyle w:val="Hyperlink"/>
                </w:rPr>
                <w:t>[56]</w:t>
              </w:r>
            </w:hyperlink>
          </w:p>
        </w:tc>
        <w:tc>
          <w:tcPr>
            <w:tcW w:w="0" w:type="auto"/>
          </w:tcPr>
          <w:p w14:paraId="64A00342" w14:textId="77777777" w:rsidR="00AE5349" w:rsidRDefault="00000000">
            <w:pPr>
              <w:pStyle w:val="Compact"/>
            </w:pPr>
            <w:r>
              <w:t>“Feedstock shocks and plant economics: structured signals + citation-first memos”</w:t>
            </w:r>
          </w:p>
        </w:tc>
      </w:tr>
      <w:tr w:rsidR="00AE5349" w14:paraId="0BD634FB" w14:textId="77777777">
        <w:tc>
          <w:tcPr>
            <w:tcW w:w="0" w:type="auto"/>
          </w:tcPr>
          <w:p w14:paraId="33F7205B" w14:textId="77777777" w:rsidR="00AE5349" w:rsidRDefault="00000000">
            <w:pPr>
              <w:pStyle w:val="Compact"/>
              <w:jc w:val="right"/>
            </w:pPr>
            <w:r>
              <w:t>6</w:t>
            </w:r>
          </w:p>
        </w:tc>
        <w:tc>
          <w:tcPr>
            <w:tcW w:w="0" w:type="auto"/>
          </w:tcPr>
          <w:p w14:paraId="2AA11BDA" w14:textId="77777777" w:rsidR="00AE5349" w:rsidRDefault="00000000">
            <w:pPr>
              <w:pStyle w:val="Compact"/>
            </w:pPr>
            <w:r>
              <w:t>Fuel Ethanol Workshop &amp; Expo (FEW) (Jun 2–4, 2026, St. Louis</w:t>
            </w:r>
            <w:hyperlink r:id="rId91">
              <w:r>
                <w:rPr>
                  <w:rStyle w:val="Hyperlink"/>
                </w:rPr>
                <w:t>[57]</w:t>
              </w:r>
            </w:hyperlink>
            <w:r>
              <w:t xml:space="preserve">) </w:t>
            </w:r>
            <w:hyperlink r:id="rId92">
              <w:r>
                <w:rPr>
                  <w:rStyle w:val="Hyperlink"/>
                </w:rPr>
                <w:t>[58]</w:t>
              </w:r>
            </w:hyperlink>
          </w:p>
        </w:tc>
        <w:tc>
          <w:tcPr>
            <w:tcW w:w="0" w:type="auto"/>
          </w:tcPr>
          <w:p w14:paraId="01B6370B" w14:textId="77777777" w:rsidR="00AE5349" w:rsidRDefault="00000000">
            <w:pPr>
              <w:pStyle w:val="Compact"/>
            </w:pPr>
            <w:r>
              <w:t>North America</w:t>
            </w:r>
          </w:p>
        </w:tc>
        <w:tc>
          <w:tcPr>
            <w:tcW w:w="0" w:type="auto"/>
          </w:tcPr>
          <w:p w14:paraId="466A40FE" w14:textId="77777777" w:rsidR="00AE5349" w:rsidRDefault="00000000">
            <w:pPr>
              <w:pStyle w:val="Compact"/>
            </w:pPr>
            <w:r>
              <w:t xml:space="preserve">Ethanol producers, plant ops, technology vendors </w:t>
            </w:r>
            <w:hyperlink r:id="rId93">
              <w:r>
                <w:rPr>
                  <w:rStyle w:val="Hyperlink"/>
                </w:rPr>
                <w:t>[58]</w:t>
              </w:r>
            </w:hyperlink>
          </w:p>
        </w:tc>
        <w:tc>
          <w:tcPr>
            <w:tcW w:w="0" w:type="auto"/>
          </w:tcPr>
          <w:p w14:paraId="754C1941" w14:textId="77777777" w:rsidR="00AE5349" w:rsidRDefault="00000000">
            <w:pPr>
              <w:pStyle w:val="Compact"/>
            </w:pPr>
            <w:r>
              <w:t xml:space="preserve">Unspecified </w:t>
            </w:r>
            <w:hyperlink r:id="rId94">
              <w:r>
                <w:rPr>
                  <w:rStyle w:val="Hyperlink"/>
                </w:rPr>
                <w:t>[58]</w:t>
              </w:r>
            </w:hyperlink>
          </w:p>
        </w:tc>
        <w:tc>
          <w:tcPr>
            <w:tcW w:w="0" w:type="auto"/>
          </w:tcPr>
          <w:p w14:paraId="0371C050" w14:textId="77777777" w:rsidR="00AE5349" w:rsidRDefault="00000000">
            <w:pPr>
              <w:pStyle w:val="Compact"/>
            </w:pPr>
            <w:r>
              <w:t xml:space="preserve">Biggest ethanol-industry format; receptive to practical workflow automation and monitoring </w:t>
            </w:r>
            <w:hyperlink r:id="rId95">
              <w:r>
                <w:rPr>
                  <w:rStyle w:val="Hyperlink"/>
                </w:rPr>
                <w:t>[58]</w:t>
              </w:r>
            </w:hyperlink>
          </w:p>
        </w:tc>
        <w:tc>
          <w:tcPr>
            <w:tcW w:w="0" w:type="auto"/>
          </w:tcPr>
          <w:p w14:paraId="3DEB6D8B" w14:textId="77777777" w:rsidR="00AE5349" w:rsidRDefault="00000000">
            <w:pPr>
              <w:pStyle w:val="Compact"/>
            </w:pPr>
            <w:r>
              <w:t>“Plant + market + policy ingestion into one governed intelligence pipeline”</w:t>
            </w:r>
          </w:p>
        </w:tc>
      </w:tr>
      <w:tr w:rsidR="00AE5349" w14:paraId="11FC450C" w14:textId="77777777">
        <w:tc>
          <w:tcPr>
            <w:tcW w:w="0" w:type="auto"/>
          </w:tcPr>
          <w:p w14:paraId="33BB3F9A" w14:textId="77777777" w:rsidR="00AE5349" w:rsidRDefault="00000000">
            <w:pPr>
              <w:pStyle w:val="Compact"/>
              <w:jc w:val="right"/>
            </w:pPr>
            <w:r>
              <w:t>7</w:t>
            </w:r>
          </w:p>
        </w:tc>
        <w:tc>
          <w:tcPr>
            <w:tcW w:w="0" w:type="auto"/>
          </w:tcPr>
          <w:p w14:paraId="3183B630" w14:textId="77777777" w:rsidR="00AE5349" w:rsidRDefault="00000000">
            <w:pPr>
              <w:pStyle w:val="Compact"/>
            </w:pPr>
            <w:r>
              <w:t>2026 IGC Grains Conference (Jun 9–10, 2026, London</w:t>
            </w:r>
            <w:hyperlink r:id="rId96">
              <w:r>
                <w:rPr>
                  <w:rStyle w:val="Hyperlink"/>
                </w:rPr>
                <w:t>[59]</w:t>
              </w:r>
            </w:hyperlink>
            <w:r>
              <w:t xml:space="preserve">) </w:t>
            </w:r>
            <w:hyperlink r:id="rId97">
              <w:r>
                <w:rPr>
                  <w:rStyle w:val="Hyperlink"/>
                </w:rPr>
                <w:t>[60]</w:t>
              </w:r>
            </w:hyperlink>
          </w:p>
        </w:tc>
        <w:tc>
          <w:tcPr>
            <w:tcW w:w="0" w:type="auto"/>
          </w:tcPr>
          <w:p w14:paraId="24F10E9B" w14:textId="77777777" w:rsidR="00AE5349" w:rsidRDefault="00000000">
            <w:pPr>
              <w:pStyle w:val="Compact"/>
            </w:pPr>
            <w:r>
              <w:t>Europe</w:t>
            </w:r>
          </w:p>
        </w:tc>
        <w:tc>
          <w:tcPr>
            <w:tcW w:w="0" w:type="auto"/>
          </w:tcPr>
          <w:p w14:paraId="4ECA0881" w14:textId="77777777" w:rsidR="00AE5349" w:rsidRDefault="00000000">
            <w:pPr>
              <w:pStyle w:val="Compact"/>
            </w:pPr>
            <w:r>
              <w:t xml:space="preserve">Global grain trade leadership; policy and food system resilience themes </w:t>
            </w:r>
            <w:hyperlink r:id="rId98">
              <w:r>
                <w:rPr>
                  <w:rStyle w:val="Hyperlink"/>
                </w:rPr>
                <w:t>[60]</w:t>
              </w:r>
            </w:hyperlink>
          </w:p>
        </w:tc>
        <w:tc>
          <w:tcPr>
            <w:tcW w:w="0" w:type="auto"/>
          </w:tcPr>
          <w:p w14:paraId="37B51F8B" w14:textId="77777777" w:rsidR="00AE5349" w:rsidRDefault="00000000">
            <w:pPr>
              <w:pStyle w:val="Compact"/>
            </w:pPr>
            <w:r>
              <w:t xml:space="preserve">Unspecified </w:t>
            </w:r>
            <w:hyperlink r:id="rId99">
              <w:r>
                <w:rPr>
                  <w:rStyle w:val="Hyperlink"/>
                </w:rPr>
                <w:t>[60]</w:t>
              </w:r>
            </w:hyperlink>
          </w:p>
        </w:tc>
        <w:tc>
          <w:tcPr>
            <w:tcW w:w="0" w:type="auto"/>
          </w:tcPr>
          <w:p w14:paraId="3A87F9CD" w14:textId="77777777" w:rsidR="00AE5349" w:rsidRDefault="00000000">
            <w:pPr>
              <w:pStyle w:val="Compact"/>
            </w:pPr>
            <w:r>
              <w:t xml:space="preserve">Perfect for macro/trade framing with official anchors and disciplined uncertainty handling </w:t>
            </w:r>
            <w:hyperlink r:id="rId100">
              <w:r>
                <w:rPr>
                  <w:rStyle w:val="Hyperlink"/>
                </w:rPr>
                <w:t>[61]</w:t>
              </w:r>
            </w:hyperlink>
          </w:p>
        </w:tc>
        <w:tc>
          <w:tcPr>
            <w:tcW w:w="0" w:type="auto"/>
          </w:tcPr>
          <w:p w14:paraId="0D87134E" w14:textId="77777777" w:rsidR="00AE5349" w:rsidRDefault="00000000">
            <w:pPr>
              <w:pStyle w:val="Compact"/>
            </w:pPr>
            <w:r>
              <w:t>“Trade intelligence with audit logs: reconciling balances, flows, freight, and narratives”</w:t>
            </w:r>
          </w:p>
        </w:tc>
      </w:tr>
      <w:tr w:rsidR="00AE5349" w14:paraId="01D50A2D" w14:textId="77777777">
        <w:tc>
          <w:tcPr>
            <w:tcW w:w="0" w:type="auto"/>
          </w:tcPr>
          <w:p w14:paraId="15F18932" w14:textId="77777777" w:rsidR="00AE5349" w:rsidRDefault="00000000">
            <w:pPr>
              <w:pStyle w:val="Compact"/>
              <w:jc w:val="right"/>
            </w:pPr>
            <w:r>
              <w:t>8</w:t>
            </w:r>
          </w:p>
        </w:tc>
        <w:tc>
          <w:tcPr>
            <w:tcW w:w="0" w:type="auto"/>
          </w:tcPr>
          <w:p w14:paraId="6E29009A" w14:textId="77777777" w:rsidR="00AE5349" w:rsidRDefault="00000000">
            <w:pPr>
              <w:pStyle w:val="Compact"/>
            </w:pPr>
            <w:r>
              <w:t>SAF APAC Summit 2026 (Jul 8–9, 2026, Melbourne</w:t>
            </w:r>
            <w:hyperlink r:id="rId101">
              <w:r>
                <w:rPr>
                  <w:rStyle w:val="Hyperlink"/>
                </w:rPr>
                <w:t>[62]</w:t>
              </w:r>
            </w:hyperlink>
            <w:r>
              <w:t xml:space="preserve">) </w:t>
            </w:r>
            <w:hyperlink r:id="rId102">
              <w:r>
                <w:rPr>
                  <w:rStyle w:val="Hyperlink"/>
                </w:rPr>
                <w:t>[63]</w:t>
              </w:r>
            </w:hyperlink>
          </w:p>
        </w:tc>
        <w:tc>
          <w:tcPr>
            <w:tcW w:w="0" w:type="auto"/>
          </w:tcPr>
          <w:p w14:paraId="3609120D" w14:textId="77777777" w:rsidR="00AE5349" w:rsidRDefault="00000000">
            <w:pPr>
              <w:pStyle w:val="Compact"/>
            </w:pPr>
            <w:r>
              <w:t>Asia-Pacific</w:t>
            </w:r>
          </w:p>
        </w:tc>
        <w:tc>
          <w:tcPr>
            <w:tcW w:w="0" w:type="auto"/>
          </w:tcPr>
          <w:p w14:paraId="15064B2D" w14:textId="77777777" w:rsidR="00AE5349" w:rsidRDefault="00000000">
            <w:pPr>
              <w:pStyle w:val="Compact"/>
            </w:pPr>
            <w:r>
              <w:t xml:space="preserve">SAF value chain: policy, supply/demand, technology, business models </w:t>
            </w:r>
            <w:hyperlink r:id="rId103">
              <w:r>
                <w:rPr>
                  <w:rStyle w:val="Hyperlink"/>
                </w:rPr>
                <w:t>[63]</w:t>
              </w:r>
            </w:hyperlink>
          </w:p>
        </w:tc>
        <w:tc>
          <w:tcPr>
            <w:tcW w:w="0" w:type="auto"/>
          </w:tcPr>
          <w:p w14:paraId="2D7EB7A5" w14:textId="77777777" w:rsidR="00AE5349" w:rsidRDefault="00000000">
            <w:pPr>
              <w:pStyle w:val="Compact"/>
            </w:pPr>
            <w:r>
              <w:t xml:space="preserve">Unspecified </w:t>
            </w:r>
            <w:hyperlink r:id="rId104">
              <w:r>
                <w:rPr>
                  <w:rStyle w:val="Hyperlink"/>
                </w:rPr>
                <w:t>[63]</w:t>
              </w:r>
            </w:hyperlink>
          </w:p>
        </w:tc>
        <w:tc>
          <w:tcPr>
            <w:tcW w:w="0" w:type="auto"/>
          </w:tcPr>
          <w:p w14:paraId="7157F48E" w14:textId="77777777" w:rsidR="00AE5349" w:rsidRDefault="00000000">
            <w:pPr>
              <w:pStyle w:val="Compact"/>
            </w:pPr>
            <w:r>
              <w:t>Lets you bridge feedstocks + SAF policy + investment decisions with a governance-</w:t>
            </w:r>
            <w:r>
              <w:lastRenderedPageBreak/>
              <w:t xml:space="preserve">first AI lens </w:t>
            </w:r>
            <w:hyperlink r:id="rId105">
              <w:r>
                <w:rPr>
                  <w:rStyle w:val="Hyperlink"/>
                </w:rPr>
                <w:t>[64]</w:t>
              </w:r>
            </w:hyperlink>
          </w:p>
        </w:tc>
        <w:tc>
          <w:tcPr>
            <w:tcW w:w="0" w:type="auto"/>
          </w:tcPr>
          <w:p w14:paraId="564DCD97" w14:textId="77777777" w:rsidR="00AE5349" w:rsidRDefault="00000000">
            <w:pPr>
              <w:pStyle w:val="Compact"/>
            </w:pPr>
            <w:r>
              <w:lastRenderedPageBreak/>
              <w:t xml:space="preserve">“CORSIA/SAF as structured variables: building a cited scenario engine for </w:t>
            </w:r>
            <w:r>
              <w:lastRenderedPageBreak/>
              <w:t>SAF economics”</w:t>
            </w:r>
          </w:p>
        </w:tc>
      </w:tr>
      <w:tr w:rsidR="00AE5349" w14:paraId="68F7BEFE" w14:textId="77777777">
        <w:tc>
          <w:tcPr>
            <w:tcW w:w="0" w:type="auto"/>
          </w:tcPr>
          <w:p w14:paraId="64F41E89" w14:textId="77777777" w:rsidR="00AE5349" w:rsidRDefault="00000000">
            <w:pPr>
              <w:pStyle w:val="Compact"/>
              <w:jc w:val="right"/>
            </w:pPr>
            <w:r>
              <w:lastRenderedPageBreak/>
              <w:t>9</w:t>
            </w:r>
          </w:p>
        </w:tc>
        <w:tc>
          <w:tcPr>
            <w:tcW w:w="0" w:type="auto"/>
          </w:tcPr>
          <w:p w14:paraId="044464D6" w14:textId="77777777" w:rsidR="00AE5349" w:rsidRDefault="00000000">
            <w:pPr>
              <w:pStyle w:val="Compact"/>
            </w:pPr>
            <w:r>
              <w:t>2026 AOCS Annual Meeting &amp; Expo (May 3–6, 2026, New Orleans</w:t>
            </w:r>
            <w:hyperlink r:id="rId106">
              <w:r>
                <w:rPr>
                  <w:rStyle w:val="Hyperlink"/>
                </w:rPr>
                <w:t>[65]</w:t>
              </w:r>
            </w:hyperlink>
            <w:r>
              <w:t xml:space="preserve">) </w:t>
            </w:r>
            <w:hyperlink r:id="rId107">
              <w:r>
                <w:rPr>
                  <w:rStyle w:val="Hyperlink"/>
                </w:rPr>
                <w:t>[66]</w:t>
              </w:r>
            </w:hyperlink>
          </w:p>
        </w:tc>
        <w:tc>
          <w:tcPr>
            <w:tcW w:w="0" w:type="auto"/>
          </w:tcPr>
          <w:p w14:paraId="4EDD21E9" w14:textId="77777777" w:rsidR="00AE5349" w:rsidRDefault="00000000">
            <w:pPr>
              <w:pStyle w:val="Compact"/>
            </w:pPr>
            <w:r>
              <w:t>North America</w:t>
            </w:r>
          </w:p>
        </w:tc>
        <w:tc>
          <w:tcPr>
            <w:tcW w:w="0" w:type="auto"/>
          </w:tcPr>
          <w:p w14:paraId="146ABC04" w14:textId="77777777" w:rsidR="00AE5349" w:rsidRPr="00394655" w:rsidRDefault="00000000">
            <w:pPr>
              <w:pStyle w:val="Compact"/>
              <w:rPr>
                <w:lang w:val="fr-FR"/>
              </w:rPr>
            </w:pPr>
            <w:proofErr w:type="spellStart"/>
            <w:r w:rsidRPr="00394655">
              <w:rPr>
                <w:lang w:val="fr-FR"/>
              </w:rPr>
              <w:t>Oils</w:t>
            </w:r>
            <w:proofErr w:type="spellEnd"/>
            <w:r w:rsidRPr="00394655">
              <w:rPr>
                <w:lang w:val="fr-FR"/>
              </w:rPr>
              <w:t>/fats/</w:t>
            </w:r>
            <w:proofErr w:type="spellStart"/>
            <w:r w:rsidRPr="00394655">
              <w:rPr>
                <w:lang w:val="fr-FR"/>
              </w:rPr>
              <w:t>proteins</w:t>
            </w:r>
            <w:proofErr w:type="spellEnd"/>
            <w:r w:rsidRPr="00394655">
              <w:rPr>
                <w:lang w:val="fr-FR"/>
              </w:rPr>
              <w:t xml:space="preserve"> science + commercial leaders </w:t>
            </w:r>
            <w:hyperlink r:id="rId108">
              <w:r w:rsidRPr="00394655">
                <w:rPr>
                  <w:rStyle w:val="Hyperlink"/>
                  <w:lang w:val="fr-FR"/>
                </w:rPr>
                <w:t>[66]</w:t>
              </w:r>
            </w:hyperlink>
          </w:p>
        </w:tc>
        <w:tc>
          <w:tcPr>
            <w:tcW w:w="0" w:type="auto"/>
          </w:tcPr>
          <w:p w14:paraId="5DBBAD28" w14:textId="77777777" w:rsidR="00AE5349" w:rsidRDefault="00000000">
            <w:pPr>
              <w:pStyle w:val="Compact"/>
            </w:pPr>
            <w:r>
              <w:t xml:space="preserve">Abstract deadline Jan 12, 2026 (passed) </w:t>
            </w:r>
            <w:hyperlink r:id="rId109">
              <w:r>
                <w:rPr>
                  <w:rStyle w:val="Hyperlink"/>
                </w:rPr>
                <w:t>[67]</w:t>
              </w:r>
            </w:hyperlink>
          </w:p>
        </w:tc>
        <w:tc>
          <w:tcPr>
            <w:tcW w:w="0" w:type="auto"/>
          </w:tcPr>
          <w:p w14:paraId="03EED138" w14:textId="77777777" w:rsidR="00AE5349" w:rsidRDefault="00000000">
            <w:pPr>
              <w:pStyle w:val="Compact"/>
            </w:pPr>
            <w:r>
              <w:t xml:space="preserve">Strong oils/fats audience; talk can skew more technical on data provenance &amp; validation </w:t>
            </w:r>
            <w:hyperlink r:id="rId110">
              <w:r>
                <w:rPr>
                  <w:rStyle w:val="Hyperlink"/>
                </w:rPr>
                <w:t>[66]</w:t>
              </w:r>
            </w:hyperlink>
          </w:p>
        </w:tc>
        <w:tc>
          <w:tcPr>
            <w:tcW w:w="0" w:type="auto"/>
          </w:tcPr>
          <w:p w14:paraId="7BDD0437" w14:textId="77777777" w:rsidR="00AE5349" w:rsidRDefault="00000000">
            <w:pPr>
              <w:pStyle w:val="Compact"/>
            </w:pPr>
            <w:r>
              <w:t>“Spec-driven markets + GenAI: extraction, unit discipline, validation gates, lineage”</w:t>
            </w:r>
          </w:p>
        </w:tc>
      </w:tr>
      <w:tr w:rsidR="00AE5349" w14:paraId="6FAD5555" w14:textId="77777777">
        <w:tc>
          <w:tcPr>
            <w:tcW w:w="0" w:type="auto"/>
          </w:tcPr>
          <w:p w14:paraId="036710C9" w14:textId="77777777" w:rsidR="00AE5349" w:rsidRDefault="00000000">
            <w:pPr>
              <w:pStyle w:val="Compact"/>
              <w:jc w:val="right"/>
            </w:pPr>
            <w:r>
              <w:t>10</w:t>
            </w:r>
          </w:p>
        </w:tc>
        <w:tc>
          <w:tcPr>
            <w:tcW w:w="0" w:type="auto"/>
          </w:tcPr>
          <w:p w14:paraId="23FBA1D3" w14:textId="77777777" w:rsidR="00AE5349" w:rsidRDefault="00000000">
            <w:pPr>
              <w:pStyle w:val="Compact"/>
            </w:pPr>
            <w:r>
              <w:t>7th DATAGRO Opening Crop – Soybean, Corn and Cotton (Aug 20, 2026, Goiânia</w:t>
            </w:r>
            <w:hyperlink r:id="rId111">
              <w:r>
                <w:rPr>
                  <w:rStyle w:val="Hyperlink"/>
                </w:rPr>
                <w:t>[68]</w:t>
              </w:r>
            </w:hyperlink>
            <w:r>
              <w:t xml:space="preserve">) </w:t>
            </w:r>
            <w:hyperlink r:id="rId112">
              <w:r>
                <w:rPr>
                  <w:rStyle w:val="Hyperlink"/>
                </w:rPr>
                <w:t>[69]</w:t>
              </w:r>
            </w:hyperlink>
          </w:p>
        </w:tc>
        <w:tc>
          <w:tcPr>
            <w:tcW w:w="0" w:type="auto"/>
          </w:tcPr>
          <w:p w14:paraId="077BD4FA" w14:textId="77777777" w:rsidR="00AE5349" w:rsidRDefault="00000000">
            <w:pPr>
              <w:pStyle w:val="Compact"/>
            </w:pPr>
            <w:r>
              <w:t>South America</w:t>
            </w:r>
          </w:p>
        </w:tc>
        <w:tc>
          <w:tcPr>
            <w:tcW w:w="0" w:type="auto"/>
          </w:tcPr>
          <w:p w14:paraId="34A62C93" w14:textId="77777777" w:rsidR="00AE5349" w:rsidRDefault="00000000">
            <w:pPr>
              <w:pStyle w:val="Compact"/>
            </w:pPr>
            <w:r>
              <w:t xml:space="preserve">Agribusiness decision-makers; crop season launch </w:t>
            </w:r>
            <w:hyperlink r:id="rId113">
              <w:r>
                <w:rPr>
                  <w:rStyle w:val="Hyperlink"/>
                </w:rPr>
                <w:t>[69]</w:t>
              </w:r>
            </w:hyperlink>
          </w:p>
        </w:tc>
        <w:tc>
          <w:tcPr>
            <w:tcW w:w="0" w:type="auto"/>
          </w:tcPr>
          <w:p w14:paraId="6608CE41" w14:textId="77777777" w:rsidR="00AE5349" w:rsidRDefault="00000000">
            <w:pPr>
              <w:pStyle w:val="Compact"/>
            </w:pPr>
            <w:r>
              <w:t xml:space="preserve">Unspecified </w:t>
            </w:r>
            <w:hyperlink r:id="rId114">
              <w:r>
                <w:rPr>
                  <w:rStyle w:val="Hyperlink"/>
                </w:rPr>
                <w:t>[69]</w:t>
              </w:r>
            </w:hyperlink>
          </w:p>
        </w:tc>
        <w:tc>
          <w:tcPr>
            <w:tcW w:w="0" w:type="auto"/>
          </w:tcPr>
          <w:p w14:paraId="7ADD7F0F" w14:textId="77777777" w:rsidR="00AE5349" w:rsidRDefault="00000000">
            <w:pPr>
              <w:pStyle w:val="Compact"/>
            </w:pPr>
            <w:r>
              <w:t xml:space="preserve">Great fit for grains/oilseeds S&amp;D + geopolitics + trade flows framing with fast scenario updates </w:t>
            </w:r>
            <w:hyperlink r:id="rId115">
              <w:r>
                <w:rPr>
                  <w:rStyle w:val="Hyperlink"/>
                </w:rPr>
                <w:t>[70]</w:t>
              </w:r>
            </w:hyperlink>
          </w:p>
        </w:tc>
        <w:tc>
          <w:tcPr>
            <w:tcW w:w="0" w:type="auto"/>
          </w:tcPr>
          <w:p w14:paraId="1E604E6C" w14:textId="77777777" w:rsidR="00AE5349" w:rsidRDefault="00000000">
            <w:pPr>
              <w:pStyle w:val="Compact"/>
            </w:pPr>
            <w:r>
              <w:t>“WASDE + exports + local basis: an agent workflow for season-launch intelligence”</w:t>
            </w:r>
          </w:p>
        </w:tc>
      </w:tr>
      <w:tr w:rsidR="00AE5349" w14:paraId="6DB9E5CE" w14:textId="77777777">
        <w:tc>
          <w:tcPr>
            <w:tcW w:w="0" w:type="auto"/>
          </w:tcPr>
          <w:p w14:paraId="67AF7E62" w14:textId="77777777" w:rsidR="00AE5349" w:rsidRDefault="00000000">
            <w:pPr>
              <w:pStyle w:val="Compact"/>
              <w:jc w:val="right"/>
            </w:pPr>
            <w:r>
              <w:t>11</w:t>
            </w:r>
          </w:p>
        </w:tc>
        <w:tc>
          <w:tcPr>
            <w:tcW w:w="0" w:type="auto"/>
          </w:tcPr>
          <w:p w14:paraId="52907401" w14:textId="77777777" w:rsidR="00AE5349" w:rsidRDefault="00000000">
            <w:pPr>
              <w:pStyle w:val="Compact"/>
            </w:pPr>
            <w:r>
              <w:t xml:space="preserve">Asia-Pacific Agri-Food Innovation Summit (Nov 3–5, 2026, Marina Bay Sands) </w:t>
            </w:r>
            <w:hyperlink r:id="rId116">
              <w:r>
                <w:rPr>
                  <w:rStyle w:val="Hyperlink"/>
                </w:rPr>
                <w:t>[71]</w:t>
              </w:r>
            </w:hyperlink>
          </w:p>
        </w:tc>
        <w:tc>
          <w:tcPr>
            <w:tcW w:w="0" w:type="auto"/>
          </w:tcPr>
          <w:p w14:paraId="0ABF349D" w14:textId="77777777" w:rsidR="00AE5349" w:rsidRDefault="00000000">
            <w:pPr>
              <w:pStyle w:val="Compact"/>
            </w:pPr>
            <w:r>
              <w:t>Asia</w:t>
            </w:r>
          </w:p>
        </w:tc>
        <w:tc>
          <w:tcPr>
            <w:tcW w:w="0" w:type="auto"/>
          </w:tcPr>
          <w:p w14:paraId="6452343D" w14:textId="77777777" w:rsidR="00AE5349" w:rsidRDefault="00000000">
            <w:pPr>
              <w:pStyle w:val="Compact"/>
            </w:pPr>
            <w:r>
              <w:t xml:space="preserve">Agribusinesses, brands, government, funds, startups </w:t>
            </w:r>
            <w:hyperlink r:id="rId117">
              <w:r>
                <w:rPr>
                  <w:rStyle w:val="Hyperlink"/>
                </w:rPr>
                <w:t>[72]</w:t>
              </w:r>
            </w:hyperlink>
          </w:p>
        </w:tc>
        <w:tc>
          <w:tcPr>
            <w:tcW w:w="0" w:type="auto"/>
          </w:tcPr>
          <w:p w14:paraId="40AAF3C2" w14:textId="77777777" w:rsidR="00AE5349" w:rsidRDefault="00000000">
            <w:pPr>
              <w:pStyle w:val="Compact"/>
            </w:pPr>
            <w:r>
              <w:t xml:space="preserve">Unspecified </w:t>
            </w:r>
            <w:hyperlink r:id="rId118">
              <w:r>
                <w:rPr>
                  <w:rStyle w:val="Hyperlink"/>
                </w:rPr>
                <w:t>[71]</w:t>
              </w:r>
            </w:hyperlink>
          </w:p>
        </w:tc>
        <w:tc>
          <w:tcPr>
            <w:tcW w:w="0" w:type="auto"/>
          </w:tcPr>
          <w:p w14:paraId="79562D05" w14:textId="77777777" w:rsidR="00AE5349" w:rsidRDefault="00000000">
            <w:pPr>
              <w:pStyle w:val="Compact"/>
            </w:pPr>
            <w:r>
              <w:t xml:space="preserve">A broader ecosystem room; perfect to position governed AI as resilience infrastructure </w:t>
            </w:r>
            <w:hyperlink r:id="rId119">
              <w:r>
                <w:rPr>
                  <w:rStyle w:val="Hyperlink"/>
                </w:rPr>
                <w:t>[73]</w:t>
              </w:r>
            </w:hyperlink>
          </w:p>
        </w:tc>
        <w:tc>
          <w:tcPr>
            <w:tcW w:w="0" w:type="auto"/>
          </w:tcPr>
          <w:p w14:paraId="7A0A06F5" w14:textId="77777777" w:rsidR="00AE5349" w:rsidRDefault="00000000">
            <w:pPr>
              <w:pStyle w:val="Compact"/>
            </w:pPr>
            <w:r>
              <w:t>“Audit-first AI for agri-food resilience: from documents to decision-grade scenarios”</w:t>
            </w:r>
          </w:p>
        </w:tc>
      </w:tr>
      <w:tr w:rsidR="00AE5349" w14:paraId="6CD15538" w14:textId="77777777">
        <w:tc>
          <w:tcPr>
            <w:tcW w:w="0" w:type="auto"/>
          </w:tcPr>
          <w:p w14:paraId="0FB1F2F8" w14:textId="77777777" w:rsidR="00AE5349" w:rsidRDefault="00000000">
            <w:pPr>
              <w:pStyle w:val="Compact"/>
              <w:jc w:val="right"/>
            </w:pPr>
            <w:r>
              <w:t>12</w:t>
            </w:r>
          </w:p>
        </w:tc>
        <w:tc>
          <w:tcPr>
            <w:tcW w:w="0" w:type="auto"/>
          </w:tcPr>
          <w:p w14:paraId="38C2D38F" w14:textId="77777777" w:rsidR="00AE5349" w:rsidRDefault="00000000">
            <w:pPr>
              <w:pStyle w:val="Compact"/>
            </w:pPr>
            <w:r>
              <w:t xml:space="preserve">Financial Times Commodities Asia Summit (Dec 2–3, 2026, Singapore) </w:t>
            </w:r>
            <w:hyperlink r:id="rId120">
              <w:r>
                <w:rPr>
                  <w:rStyle w:val="Hyperlink"/>
                </w:rPr>
                <w:t>[74]</w:t>
              </w:r>
            </w:hyperlink>
          </w:p>
        </w:tc>
        <w:tc>
          <w:tcPr>
            <w:tcW w:w="0" w:type="auto"/>
          </w:tcPr>
          <w:p w14:paraId="253AE905" w14:textId="77777777" w:rsidR="00AE5349" w:rsidRDefault="00000000">
            <w:pPr>
              <w:pStyle w:val="Compact"/>
            </w:pPr>
            <w:r>
              <w:lastRenderedPageBreak/>
              <w:t>Asia</w:t>
            </w:r>
          </w:p>
        </w:tc>
        <w:tc>
          <w:tcPr>
            <w:tcW w:w="0" w:type="auto"/>
          </w:tcPr>
          <w:p w14:paraId="600A3703" w14:textId="77777777" w:rsidR="00AE5349" w:rsidRDefault="00000000">
            <w:pPr>
              <w:pStyle w:val="Compact"/>
            </w:pPr>
            <w:r>
              <w:t xml:space="preserve">Cross-commodity executives, investors, policymakers </w:t>
            </w:r>
            <w:hyperlink r:id="rId121">
              <w:r>
                <w:rPr>
                  <w:rStyle w:val="Hyperlink"/>
                </w:rPr>
                <w:t>[74]</w:t>
              </w:r>
            </w:hyperlink>
          </w:p>
        </w:tc>
        <w:tc>
          <w:tcPr>
            <w:tcW w:w="0" w:type="auto"/>
          </w:tcPr>
          <w:p w14:paraId="02ED51E6" w14:textId="77777777" w:rsidR="00AE5349" w:rsidRDefault="00000000">
            <w:pPr>
              <w:pStyle w:val="Compact"/>
            </w:pPr>
            <w:r>
              <w:t xml:space="preserve">Unspecified </w:t>
            </w:r>
            <w:hyperlink r:id="rId122">
              <w:r>
                <w:rPr>
                  <w:rStyle w:val="Hyperlink"/>
                </w:rPr>
                <w:t>[74]</w:t>
              </w:r>
            </w:hyperlink>
          </w:p>
        </w:tc>
        <w:tc>
          <w:tcPr>
            <w:tcW w:w="0" w:type="auto"/>
          </w:tcPr>
          <w:p w14:paraId="656B95EE" w14:textId="77777777" w:rsidR="00AE5349" w:rsidRDefault="00000000">
            <w:pPr>
              <w:pStyle w:val="Compact"/>
            </w:pPr>
            <w:r>
              <w:t xml:space="preserve">Lets you elevate to a cross-commodity “operating system” story with strong </w:t>
            </w:r>
            <w:r>
              <w:lastRenderedPageBreak/>
              <w:t xml:space="preserve">governance stance </w:t>
            </w:r>
            <w:hyperlink r:id="rId123">
              <w:r>
                <w:rPr>
                  <w:rStyle w:val="Hyperlink"/>
                </w:rPr>
                <w:t>[75]</w:t>
              </w:r>
            </w:hyperlink>
          </w:p>
        </w:tc>
        <w:tc>
          <w:tcPr>
            <w:tcW w:w="0" w:type="auto"/>
          </w:tcPr>
          <w:p w14:paraId="6B63C033" w14:textId="77777777" w:rsidR="00AE5349" w:rsidRDefault="00000000">
            <w:pPr>
              <w:pStyle w:val="Compact"/>
            </w:pPr>
            <w:r>
              <w:lastRenderedPageBreak/>
              <w:t xml:space="preserve">“The commodity intelligence OS: disciplined agent workflows across ags, </w:t>
            </w:r>
            <w:r>
              <w:lastRenderedPageBreak/>
              <w:t>energy, and metals”</w:t>
            </w:r>
          </w:p>
        </w:tc>
      </w:tr>
    </w:tbl>
    <w:p w14:paraId="35BF2660" w14:textId="77777777" w:rsidR="00AE5349" w:rsidRDefault="00000000">
      <w:pPr>
        <w:pStyle w:val="Heading2"/>
      </w:pPr>
      <w:bookmarkStart w:id="13" w:name="visual-architecture-diagram-concept"/>
      <w:bookmarkEnd w:id="12"/>
      <w:r>
        <w:lastRenderedPageBreak/>
        <w:t>Visual architecture diagram concept</w:t>
      </w:r>
    </w:p>
    <w:p w14:paraId="01301369" w14:textId="77777777" w:rsidR="00AE5349" w:rsidRDefault="00000000">
      <w:pPr>
        <w:pStyle w:val="FirstParagraph"/>
      </w:pPr>
      <w:r>
        <w:rPr>
          <w:b/>
          <w:bCs/>
        </w:rPr>
        <w:t>One-page diagram goal:</w:t>
      </w:r>
      <w:r>
        <w:t xml:space="preserve"> persuade commodity professionals that the system is </w:t>
      </w:r>
      <w:r>
        <w:rPr>
          <w:b/>
          <w:bCs/>
        </w:rPr>
        <w:t>more like controlled market infrastructure than a chatbot</w:t>
      </w:r>
      <w:r>
        <w:t xml:space="preserve">: immutable inputs, schema-bound objects, validation gates, replayable runs, and explicit human review points. NIST’s AI RMF framing supports designing for trustworthy, risk-managed deployment rather than assuming model correctness. </w:t>
      </w:r>
      <w:hyperlink r:id="rId124">
        <w:r>
          <w:rPr>
            <w:rStyle w:val="Hyperlink"/>
          </w:rPr>
          <w:t>[39]</w:t>
        </w:r>
      </w:hyperlink>
    </w:p>
    <w:p w14:paraId="2C655127" w14:textId="77777777" w:rsidR="00AE5349" w:rsidRDefault="00000000">
      <w:pPr>
        <w:pStyle w:val="BodyText"/>
      </w:pPr>
      <w:r>
        <w:rPr>
          <w:b/>
          <w:bCs/>
        </w:rPr>
        <w:t>Core components to draw (left → right):</w:t>
      </w:r>
    </w:p>
    <w:p w14:paraId="45E70CE0" w14:textId="77777777" w:rsidR="00AE5349" w:rsidRDefault="00000000">
      <w:pPr>
        <w:pStyle w:val="Compact"/>
        <w:numPr>
          <w:ilvl w:val="0"/>
          <w:numId w:val="5"/>
        </w:numPr>
      </w:pPr>
      <w:r>
        <w:rPr>
          <w:b/>
          <w:bCs/>
        </w:rPr>
        <w:t>Source connectors (inputs):</w:t>
      </w:r>
    </w:p>
    <w:p w14:paraId="4BE5CC32" w14:textId="77777777" w:rsidR="00AE5349" w:rsidRDefault="00000000">
      <w:pPr>
        <w:pStyle w:val="Compact"/>
        <w:numPr>
          <w:ilvl w:val="0"/>
          <w:numId w:val="5"/>
        </w:numPr>
      </w:pPr>
      <w:r>
        <w:t xml:space="preserve">Public anchors: WASDE (monthly U.S. and world S&amp;D forecasts), USDA Market News (free commodity market reporting), AMIS (transparency and policy response for food security). </w:t>
      </w:r>
      <w:hyperlink r:id="rId125">
        <w:r>
          <w:rPr>
            <w:rStyle w:val="Hyperlink"/>
          </w:rPr>
          <w:t>[76]</w:t>
        </w:r>
      </w:hyperlink>
    </w:p>
    <w:p w14:paraId="49D78204" w14:textId="77777777" w:rsidR="00AE5349" w:rsidRDefault="00000000">
      <w:pPr>
        <w:pStyle w:val="Compact"/>
        <w:numPr>
          <w:ilvl w:val="0"/>
          <w:numId w:val="5"/>
        </w:numPr>
      </w:pPr>
      <w:r>
        <w:t xml:space="preserve">Policy/credit sources: EPA RINs (RFS compliance currency), CARB LCFS program and resources, ICAO CORSIA eligible fuels (SAF to reduce offsetting requirements). </w:t>
      </w:r>
      <w:hyperlink r:id="rId126">
        <w:r>
          <w:rPr>
            <w:rStyle w:val="Hyperlink"/>
          </w:rPr>
          <w:t>[23]</w:t>
        </w:r>
      </w:hyperlink>
    </w:p>
    <w:p w14:paraId="6BA3A3D9" w14:textId="77777777" w:rsidR="00AE5349" w:rsidRDefault="00000000">
      <w:pPr>
        <w:numPr>
          <w:ilvl w:val="0"/>
          <w:numId w:val="5"/>
        </w:numPr>
      </w:pPr>
      <w:r>
        <w:t xml:space="preserve">Market structure metadata: CME contract specs for correct unit/price normalization. </w:t>
      </w:r>
      <w:hyperlink r:id="rId127">
        <w:r>
          <w:rPr>
            <w:rStyle w:val="Hyperlink"/>
          </w:rPr>
          <w:t>[33]</w:t>
        </w:r>
      </w:hyperlink>
    </w:p>
    <w:p w14:paraId="7FD1B836" w14:textId="77777777" w:rsidR="00AE5349" w:rsidRDefault="00000000">
      <w:pPr>
        <w:numPr>
          <w:ilvl w:val="0"/>
          <w:numId w:val="5"/>
        </w:numPr>
      </w:pPr>
      <w:r>
        <w:rPr>
          <w:b/>
          <w:bCs/>
        </w:rPr>
        <w:t>Bronze layer (immutable raw store):</w:t>
      </w:r>
    </w:p>
    <w:p w14:paraId="2B94DD8A" w14:textId="77777777" w:rsidR="00AE5349" w:rsidRDefault="00000000">
      <w:pPr>
        <w:numPr>
          <w:ilvl w:val="0"/>
          <w:numId w:val="5"/>
        </w:numPr>
      </w:pPr>
      <w:r>
        <w:t xml:space="preserve">Snapshot every artifact (PDF/HTML/CSV/email/note) with metadata (source, retrieval timestamp, version hash). This keeps “what did we know when?” answerable. </w:t>
      </w:r>
      <w:hyperlink r:id="rId128">
        <w:r>
          <w:rPr>
            <w:rStyle w:val="Hyperlink"/>
          </w:rPr>
          <w:t>[19]</w:t>
        </w:r>
      </w:hyperlink>
    </w:p>
    <w:p w14:paraId="0903BC98" w14:textId="77777777" w:rsidR="00AE5349" w:rsidRDefault="00000000">
      <w:pPr>
        <w:numPr>
          <w:ilvl w:val="0"/>
          <w:numId w:val="5"/>
        </w:numPr>
      </w:pPr>
      <w:r>
        <w:rPr>
          <w:b/>
          <w:bCs/>
        </w:rPr>
        <w:t>Parsing + normalization services:</w:t>
      </w:r>
    </w:p>
    <w:p w14:paraId="6F66D54E" w14:textId="77777777" w:rsidR="00AE5349" w:rsidRDefault="00000000">
      <w:pPr>
        <w:numPr>
          <w:ilvl w:val="0"/>
          <w:numId w:val="5"/>
        </w:numPr>
      </w:pPr>
      <w:r>
        <w:t>Table extraction (PDF), entity recognition, unit normalization, geography/calendar normalization; map content into explicit schemas.</w:t>
      </w:r>
    </w:p>
    <w:p w14:paraId="5711F31E" w14:textId="77777777" w:rsidR="00AE5349" w:rsidRDefault="00000000">
      <w:pPr>
        <w:numPr>
          <w:ilvl w:val="0"/>
          <w:numId w:val="5"/>
        </w:numPr>
      </w:pPr>
      <w:r>
        <w:rPr>
          <w:b/>
          <w:bCs/>
        </w:rPr>
        <w:t>Validation gates (deterministic controls):</w:t>
      </w:r>
    </w:p>
    <w:p w14:paraId="66A8A162" w14:textId="77777777" w:rsidR="00AE5349" w:rsidRDefault="00000000">
      <w:pPr>
        <w:numPr>
          <w:ilvl w:val="0"/>
          <w:numId w:val="5"/>
        </w:numPr>
      </w:pPr>
      <w:r>
        <w:t>Range checks, unit checks, cross-source diffs, staleness thresholds, schema enforcement; “stop and escalate” on conflicts.</w:t>
      </w:r>
    </w:p>
    <w:p w14:paraId="6E44247C" w14:textId="77777777" w:rsidR="00AE5349" w:rsidRDefault="00000000">
      <w:pPr>
        <w:numPr>
          <w:ilvl w:val="0"/>
          <w:numId w:val="5"/>
        </w:numPr>
      </w:pPr>
      <w:r>
        <w:rPr>
          <w:b/>
          <w:bCs/>
        </w:rPr>
        <w:t>Silver layer (canonical validated objects):</w:t>
      </w:r>
    </w:p>
    <w:p w14:paraId="47389ADD" w14:textId="77777777" w:rsidR="00AE5349" w:rsidRDefault="00000000">
      <w:pPr>
        <w:numPr>
          <w:ilvl w:val="0"/>
          <w:numId w:val="5"/>
        </w:numPr>
      </w:pPr>
      <w:r>
        <w:t xml:space="preserve">Examples: </w:t>
      </w:r>
      <w:r>
        <w:rPr>
          <w:rStyle w:val="VerbatimChar"/>
        </w:rPr>
        <w:t>balance_sheet_delta</w:t>
      </w:r>
      <w:r>
        <w:t xml:space="preserve">, </w:t>
      </w:r>
      <w:r>
        <w:rPr>
          <w:rStyle w:val="VerbatimChar"/>
        </w:rPr>
        <w:t>price_observation</w:t>
      </w:r>
      <w:r>
        <w:t xml:space="preserve">, </w:t>
      </w:r>
      <w:r>
        <w:rPr>
          <w:rStyle w:val="VerbatimChar"/>
        </w:rPr>
        <w:t>policy_update</w:t>
      </w:r>
      <w:r>
        <w:t xml:space="preserve">, </w:t>
      </w:r>
      <w:r>
        <w:rPr>
          <w:rStyle w:val="VerbatimChar"/>
        </w:rPr>
        <w:t>trade_flow_event</w:t>
      </w:r>
      <w:r>
        <w:t xml:space="preserve">, </w:t>
      </w:r>
      <w:r>
        <w:rPr>
          <w:rStyle w:val="VerbatimChar"/>
        </w:rPr>
        <w:t>basis_series</w:t>
      </w:r>
      <w:r>
        <w:t xml:space="preserve">—each with attached provenance and validation outcomes. </w:t>
      </w:r>
      <w:hyperlink r:id="rId129">
        <w:r>
          <w:rPr>
            <w:rStyle w:val="Hyperlink"/>
          </w:rPr>
          <w:t>[19]</w:t>
        </w:r>
      </w:hyperlink>
    </w:p>
    <w:p w14:paraId="6199E6D3" w14:textId="77777777" w:rsidR="00AE5349" w:rsidRDefault="00000000">
      <w:pPr>
        <w:numPr>
          <w:ilvl w:val="0"/>
          <w:numId w:val="5"/>
        </w:numPr>
      </w:pPr>
      <w:r>
        <w:rPr>
          <w:b/>
          <w:bCs/>
        </w:rPr>
        <w:lastRenderedPageBreak/>
        <w:t>Gold layer (analytics + products):</w:t>
      </w:r>
    </w:p>
    <w:p w14:paraId="683924FC" w14:textId="77777777" w:rsidR="00AE5349" w:rsidRDefault="00000000">
      <w:pPr>
        <w:numPr>
          <w:ilvl w:val="0"/>
          <w:numId w:val="5"/>
        </w:numPr>
      </w:pPr>
      <w:r>
        <w:t>Scenario matrices, spreads/basis dashboards, daily briefs, and “research objects” (data + narrative + citations + run log).</w:t>
      </w:r>
    </w:p>
    <w:p w14:paraId="734CCCCF" w14:textId="77777777" w:rsidR="00AE5349" w:rsidRDefault="00000000">
      <w:pPr>
        <w:numPr>
          <w:ilvl w:val="0"/>
          <w:numId w:val="5"/>
        </w:numPr>
      </w:pPr>
      <w:r>
        <w:rPr>
          <w:b/>
          <w:bCs/>
        </w:rPr>
        <w:t>Agent orchestration layer (role-based):</w:t>
      </w:r>
    </w:p>
    <w:p w14:paraId="645A054D" w14:textId="77777777" w:rsidR="00AE5349" w:rsidRDefault="00000000">
      <w:pPr>
        <w:numPr>
          <w:ilvl w:val="0"/>
          <w:numId w:val="5"/>
        </w:numPr>
      </w:pPr>
      <w:r>
        <w:t xml:space="preserve">Collector agent (ingest/snapshot), Validator/Reconciler agent (checks), Analyst agent (scenario framing), Writer agent (citation-first drafting). Research supports tool-use and reason+act patterns rather than pure generation. </w:t>
      </w:r>
      <w:hyperlink r:id="rId130">
        <w:r>
          <w:rPr>
            <w:rStyle w:val="Hyperlink"/>
          </w:rPr>
          <w:t>[20]</w:t>
        </w:r>
      </w:hyperlink>
    </w:p>
    <w:p w14:paraId="6C8A4E96" w14:textId="77777777" w:rsidR="00AE5349" w:rsidRDefault="00000000">
      <w:pPr>
        <w:numPr>
          <w:ilvl w:val="0"/>
          <w:numId w:val="5"/>
        </w:numPr>
      </w:pPr>
      <w:r>
        <w:rPr>
          <w:b/>
          <w:bCs/>
        </w:rPr>
        <w:t>Governance &amp; audit:</w:t>
      </w:r>
    </w:p>
    <w:p w14:paraId="10F5B4C0" w14:textId="77777777" w:rsidR="00AE5349" w:rsidRDefault="00000000">
      <w:pPr>
        <w:pStyle w:val="Compact"/>
        <w:numPr>
          <w:ilvl w:val="0"/>
          <w:numId w:val="5"/>
        </w:numPr>
      </w:pPr>
      <w:r>
        <w:t xml:space="preserve">Run IDs, input manifests, prompt/tool transcripts, approvals, and change management for models/prompts/schemas. </w:t>
      </w:r>
      <w:hyperlink r:id="rId131">
        <w:r>
          <w:rPr>
            <w:rStyle w:val="Hyperlink"/>
          </w:rPr>
          <w:t>[18]</w:t>
        </w:r>
      </w:hyperlink>
    </w:p>
    <w:p w14:paraId="3D23DEBA" w14:textId="77777777" w:rsidR="00AE5349" w:rsidRDefault="00000000">
      <w:pPr>
        <w:pStyle w:val="Heading3"/>
      </w:pPr>
      <w:bookmarkStart w:id="14" w:name="mermaid-flowchart-for-the-system"/>
      <w:r>
        <w:t>Mermaid flowchart for the system</w:t>
      </w:r>
    </w:p>
    <w:p w14:paraId="24244928" w14:textId="77777777" w:rsidR="00AE5349" w:rsidRDefault="00000000">
      <w:pPr>
        <w:pStyle w:val="SourceCode"/>
      </w:pPr>
      <w:r>
        <w:rPr>
          <w:rStyle w:val="VerbatimChar"/>
        </w:rPr>
        <w:t>flowchart LR</w:t>
      </w:r>
      <w:r>
        <w:br/>
      </w:r>
      <w:r>
        <w:rPr>
          <w:rStyle w:val="VerbatimChar"/>
        </w:rPr>
        <w:t xml:space="preserve">  subgraph Inputs</w:t>
      </w:r>
      <w:r>
        <w:br/>
      </w:r>
      <w:r>
        <w:rPr>
          <w:rStyle w:val="VerbatimChar"/>
        </w:rPr>
        <w:t xml:space="preserve">    A[Public reports\nWASDE / Market News / AMIS]</w:t>
      </w:r>
      <w:r>
        <w:br/>
      </w:r>
      <w:r>
        <w:rPr>
          <w:rStyle w:val="VerbatimChar"/>
        </w:rPr>
        <w:t xml:space="preserve">    B[Policy &amp; credits\nRFS-RINs / LCFS / CORSIA]</w:t>
      </w:r>
      <w:r>
        <w:br/>
      </w:r>
      <w:r>
        <w:rPr>
          <w:rStyle w:val="VerbatimChar"/>
        </w:rPr>
        <w:t xml:space="preserve">    C[Market structure\ncontract specs, calendars]</w:t>
      </w:r>
      <w:r>
        <w:br/>
      </w:r>
      <w:r>
        <w:rPr>
          <w:rStyle w:val="VerbatimChar"/>
        </w:rPr>
        <w:t xml:space="preserve">    D[Internal artifacts\nnotes, emails, call writeups]</w:t>
      </w:r>
      <w:r>
        <w:br/>
      </w:r>
      <w:r>
        <w:rPr>
          <w:rStyle w:val="VerbatimChar"/>
        </w:rPr>
        <w:t xml:space="preserve">  end</w:t>
      </w:r>
      <w:r>
        <w:br/>
      </w:r>
      <w:r>
        <w:br/>
      </w:r>
      <w:r>
        <w:rPr>
          <w:rStyle w:val="VerbatimChar"/>
        </w:rPr>
        <w:t xml:space="preserve">  A --&gt; I[Ingest &amp; snapshot\n(source, time, version hash)]</w:t>
      </w:r>
      <w:r>
        <w:br/>
      </w:r>
      <w:r>
        <w:rPr>
          <w:rStyle w:val="VerbatimChar"/>
        </w:rPr>
        <w:t xml:space="preserve">  B --&gt; I</w:t>
      </w:r>
      <w:r>
        <w:br/>
      </w:r>
      <w:r>
        <w:rPr>
          <w:rStyle w:val="VerbatimChar"/>
        </w:rPr>
        <w:t xml:space="preserve">  C --&gt; I</w:t>
      </w:r>
      <w:r>
        <w:br/>
      </w:r>
      <w:r>
        <w:rPr>
          <w:rStyle w:val="VerbatimChar"/>
        </w:rPr>
        <w:t xml:space="preserve">  D --&gt; I</w:t>
      </w:r>
      <w:r>
        <w:br/>
      </w:r>
      <w:r>
        <w:br/>
      </w:r>
      <w:r>
        <w:rPr>
          <w:rStyle w:val="VerbatimChar"/>
        </w:rPr>
        <w:t xml:space="preserve">  I --&gt; BR[Bronze\nimmutable raw store]</w:t>
      </w:r>
      <w:r>
        <w:br/>
      </w:r>
      <w:r>
        <w:br/>
      </w:r>
      <w:r>
        <w:rPr>
          <w:rStyle w:val="VerbatimChar"/>
        </w:rPr>
        <w:t xml:space="preserve">  BR --&gt; PX[Parse &amp; extract\ntext + tables]</w:t>
      </w:r>
      <w:r>
        <w:br/>
      </w:r>
      <w:r>
        <w:rPr>
          <w:rStyle w:val="VerbatimChar"/>
        </w:rPr>
        <w:t xml:space="preserve">  PX --&gt; NM[Normalize\nunits, locations, schemas]</w:t>
      </w:r>
      <w:r>
        <w:br/>
      </w:r>
      <w:r>
        <w:rPr>
          <w:rStyle w:val="VerbatimChar"/>
        </w:rPr>
        <w:t xml:space="preserve">  NM --&gt; VG[Validation gates\nrange/unit/diff/staleness]</w:t>
      </w:r>
      <w:r>
        <w:br/>
      </w:r>
      <w:r>
        <w:br/>
      </w:r>
      <w:r>
        <w:rPr>
          <w:rStyle w:val="VerbatimChar"/>
        </w:rPr>
        <w:t xml:space="preserve">  VG --&gt; SI[Silver\ncanonical validated objects]</w:t>
      </w:r>
      <w:r>
        <w:br/>
      </w:r>
      <w:r>
        <w:rPr>
          <w:rStyle w:val="VerbatimChar"/>
        </w:rPr>
        <w:t xml:space="preserve">  SI --&gt; GO[Gold\nscenarios, curves, briefs]</w:t>
      </w:r>
      <w:r>
        <w:br/>
      </w:r>
      <w:r>
        <w:br/>
      </w:r>
      <w:r>
        <w:rPr>
          <w:rStyle w:val="VerbatimChar"/>
        </w:rPr>
        <w:t xml:space="preserve">  subgraph Agents</w:t>
      </w:r>
      <w:r>
        <w:br/>
      </w:r>
      <w:r>
        <w:rPr>
          <w:rStyle w:val="VerbatimChar"/>
        </w:rPr>
        <w:t xml:space="preserve">    AC[Collector agent]</w:t>
      </w:r>
      <w:r>
        <w:br/>
      </w:r>
      <w:r>
        <w:rPr>
          <w:rStyle w:val="VerbatimChar"/>
        </w:rPr>
        <w:t xml:space="preserve">    AV[Validator/Reconciler agent]</w:t>
      </w:r>
      <w:r>
        <w:br/>
      </w:r>
      <w:r>
        <w:rPr>
          <w:rStyle w:val="VerbatimChar"/>
        </w:rPr>
        <w:t xml:space="preserve">    AN[Analyst agent]</w:t>
      </w:r>
      <w:r>
        <w:br/>
      </w:r>
      <w:r>
        <w:rPr>
          <w:rStyle w:val="VerbatimChar"/>
        </w:rPr>
        <w:t xml:space="preserve">    AW[Writer agent\ncitation-first]</w:t>
      </w:r>
      <w:r>
        <w:br/>
      </w:r>
      <w:r>
        <w:rPr>
          <w:rStyle w:val="VerbatimChar"/>
        </w:rPr>
        <w:t xml:space="preserve">  end</w:t>
      </w:r>
      <w:r>
        <w:br/>
      </w:r>
      <w:r>
        <w:br/>
      </w:r>
      <w:r>
        <w:rPr>
          <w:rStyle w:val="VerbatimChar"/>
        </w:rPr>
        <w:t xml:space="preserve">  BR --&gt; AC</w:t>
      </w:r>
      <w:r>
        <w:br/>
      </w:r>
      <w:r>
        <w:rPr>
          <w:rStyle w:val="VerbatimChar"/>
        </w:rPr>
        <w:t xml:space="preserve">  SI --&gt; AV</w:t>
      </w:r>
      <w:r>
        <w:br/>
      </w:r>
      <w:r>
        <w:rPr>
          <w:rStyle w:val="VerbatimChar"/>
        </w:rPr>
        <w:lastRenderedPageBreak/>
        <w:t xml:space="preserve">  SI --&gt; AN</w:t>
      </w:r>
      <w:r>
        <w:br/>
      </w:r>
      <w:r>
        <w:rPr>
          <w:rStyle w:val="VerbatimChar"/>
        </w:rPr>
        <w:t xml:space="preserve">  GO --&gt; AN</w:t>
      </w:r>
      <w:r>
        <w:br/>
      </w:r>
      <w:r>
        <w:br/>
      </w:r>
      <w:r>
        <w:rPr>
          <w:rStyle w:val="VerbatimChar"/>
        </w:rPr>
        <w:t xml:space="preserve">  SI &lt;--&gt; R[RAG retrieval index\nvetted corpus]</w:t>
      </w:r>
      <w:r>
        <w:br/>
      </w:r>
      <w:r>
        <w:rPr>
          <w:rStyle w:val="VerbatimChar"/>
        </w:rPr>
        <w:t xml:space="preserve">  R --&gt; AW</w:t>
      </w:r>
      <w:r>
        <w:br/>
      </w:r>
      <w:r>
        <w:rPr>
          <w:rStyle w:val="VerbatimChar"/>
        </w:rPr>
        <w:t xml:space="preserve">  AN --&gt; AW</w:t>
      </w:r>
      <w:r>
        <w:br/>
      </w:r>
      <w:r>
        <w:br/>
      </w:r>
      <w:r>
        <w:rPr>
          <w:rStyle w:val="VerbatimChar"/>
        </w:rPr>
        <w:t xml:space="preserve">  AW --&gt; OUT[Outputs\nbriefs, scenario packs, dashboards]</w:t>
      </w:r>
      <w:r>
        <w:br/>
      </w:r>
      <w:r>
        <w:rPr>
          <w:rStyle w:val="VerbatimChar"/>
        </w:rPr>
        <w:t xml:space="preserve">  AV --&gt; LOG[Audit log\nruns, inputs, approvals]</w:t>
      </w:r>
      <w:r>
        <w:br/>
      </w:r>
      <w:r>
        <w:rPr>
          <w:rStyle w:val="VerbatimChar"/>
        </w:rPr>
        <w:t xml:space="preserve">  AW --&gt; LOG</w:t>
      </w:r>
      <w:r>
        <w:br/>
      </w:r>
      <w:r>
        <w:rPr>
          <w:rStyle w:val="VerbatimChar"/>
        </w:rPr>
        <w:t xml:space="preserve">  OUT --&gt; H[Human review gate\nhigh-stakes outputs]</w:t>
      </w:r>
      <w:r>
        <w:br/>
      </w:r>
      <w:r>
        <w:rPr>
          <w:rStyle w:val="VerbatimChar"/>
        </w:rPr>
        <w:t xml:space="preserve">  H --&gt; OUT</w:t>
      </w:r>
    </w:p>
    <w:p w14:paraId="1F17573A" w14:textId="77777777" w:rsidR="00AE5349" w:rsidRDefault="00000000">
      <w:pPr>
        <w:pStyle w:val="FirstParagraph"/>
      </w:pPr>
      <w:hyperlink r:id="rId132">
        <w:r>
          <w:rPr>
            <w:rStyle w:val="Hyperlink"/>
          </w:rPr>
          <w:t>[41]</w:t>
        </w:r>
      </w:hyperlink>
    </w:p>
    <w:p w14:paraId="5D7A21C9" w14:textId="77777777" w:rsidR="00AE5349" w:rsidRDefault="00000000">
      <w:pPr>
        <w:pStyle w:val="Heading2"/>
      </w:pPr>
      <w:bookmarkStart w:id="15" w:name="demo-scenarios-and-case-studies"/>
      <w:bookmarkEnd w:id="13"/>
      <w:bookmarkEnd w:id="14"/>
      <w:r>
        <w:t>Demo scenarios and case studies</w:t>
      </w:r>
    </w:p>
    <w:p w14:paraId="316F146E" w14:textId="77777777" w:rsidR="00AE5349" w:rsidRDefault="00000000">
      <w:pPr>
        <w:pStyle w:val="FirstParagraph"/>
      </w:pPr>
      <w:r>
        <w:t xml:space="preserve">Each demo is designed to show: (a) </w:t>
      </w:r>
      <w:r>
        <w:rPr>
          <w:b/>
          <w:bCs/>
        </w:rPr>
        <w:t>time-to-delivery</w:t>
      </w:r>
      <w:r>
        <w:t xml:space="preserve">, (b) </w:t>
      </w:r>
      <w:r>
        <w:rPr>
          <w:b/>
          <w:bCs/>
        </w:rPr>
        <w:t>provenance</w:t>
      </w:r>
      <w:r>
        <w:t xml:space="preserve">, (c) </w:t>
      </w:r>
      <w:r>
        <w:rPr>
          <w:b/>
          <w:bCs/>
        </w:rPr>
        <w:t>guardrails</w:t>
      </w:r>
      <w:r>
        <w:t xml:space="preserve">, and (d) </w:t>
      </w:r>
      <w:r>
        <w:rPr>
          <w:b/>
          <w:bCs/>
        </w:rPr>
        <w:t>where the LLM is constrained</w:t>
      </w:r>
      <w:r>
        <w:t xml:space="preserve"> (retrieve, validate, cite, abstain).</w:t>
      </w:r>
    </w:p>
    <w:p w14:paraId="0D6F95D5" w14:textId="77777777" w:rsidR="00AE5349" w:rsidRDefault="00000000">
      <w:pPr>
        <w:pStyle w:val="Heading3"/>
      </w:pPr>
      <w:bookmarkStart w:id="16" w:name="wasde-day-demo"/>
      <w:r>
        <w:t>WASDE day demo</w:t>
      </w:r>
    </w:p>
    <w:p w14:paraId="0CD3C601" w14:textId="77777777" w:rsidR="00AE5349" w:rsidRDefault="00000000">
      <w:pPr>
        <w:pStyle w:val="FirstParagraph"/>
      </w:pPr>
      <w:r>
        <w:rPr>
          <w:b/>
          <w:bCs/>
        </w:rPr>
        <w:t>Use case:</w:t>
      </w:r>
      <w:r>
        <w:t xml:space="preserve"> Release-day synthesis for grains and oilseeds.</w:t>
      </w:r>
    </w:p>
    <w:p w14:paraId="335FBBA0" w14:textId="77777777" w:rsidR="00AE5349" w:rsidRDefault="00000000">
      <w:pPr>
        <w:pStyle w:val="BodyText"/>
      </w:pPr>
      <w:r>
        <w:rPr>
          <w:b/>
          <w:bCs/>
        </w:rPr>
        <w:t>Inputs</w:t>
      </w:r>
      <w:r>
        <w:t xml:space="preserve"> - Latest WASDE report as primary artifact and prior month for diffs. </w:t>
      </w:r>
      <w:hyperlink r:id="rId133">
        <w:r>
          <w:rPr>
            <w:rStyle w:val="Hyperlink"/>
          </w:rPr>
          <w:t>[22]</w:t>
        </w:r>
      </w:hyperlink>
      <w:r>
        <w:br/>
        <w:t xml:space="preserve">- Optional: AMIS outlook context for food-security/trade framing. </w:t>
      </w:r>
      <w:hyperlink r:id="rId134">
        <w:r>
          <w:rPr>
            <w:rStyle w:val="Hyperlink"/>
          </w:rPr>
          <w:t>[77]</w:t>
        </w:r>
      </w:hyperlink>
    </w:p>
    <w:p w14:paraId="7AADC9DB" w14:textId="77777777" w:rsidR="00AE5349" w:rsidRDefault="00000000">
      <w:pPr>
        <w:pStyle w:val="BodyText"/>
      </w:pPr>
      <w:r>
        <w:rPr>
          <w:b/>
          <w:bCs/>
        </w:rPr>
        <w:t>Agent steps</w:t>
      </w:r>
      <w:r>
        <w:t xml:space="preserve"> 1. Collector snapshots the new WASDE into Bronze with timestamp + version hash. </w:t>
      </w:r>
      <w:hyperlink r:id="rId135">
        <w:r>
          <w:rPr>
            <w:rStyle w:val="Hyperlink"/>
          </w:rPr>
          <w:t>[78]</w:t>
        </w:r>
      </w:hyperlink>
      <w:r>
        <w:br/>
        <w:t xml:space="preserve">2. Parser extracts selected tables; normalizer standardizes units/keys into a known schema. </w:t>
      </w:r>
      <w:hyperlink r:id="rId136">
        <w:r>
          <w:rPr>
            <w:rStyle w:val="Hyperlink"/>
          </w:rPr>
          <w:t>[19]</w:t>
        </w:r>
      </w:hyperlink>
      <w:r>
        <w:br/>
        <w:t>3. Validator computes deltas vs last month and flags out-of-range moves.</w:t>
      </w:r>
      <w:r>
        <w:br/>
        <w:t>4. Analyst agent drafts implications (what changed; why it matters; scenario triggers).</w:t>
      </w:r>
      <w:r>
        <w:br/>
        <w:t>5. Writer agent produces a 1-page brief where each key number links to its extracted source cell.</w:t>
      </w:r>
    </w:p>
    <w:p w14:paraId="7825C380" w14:textId="77777777" w:rsidR="00AE5349" w:rsidRDefault="00000000">
      <w:pPr>
        <w:pStyle w:val="BodyText"/>
      </w:pPr>
      <w:r>
        <w:rPr>
          <w:b/>
          <w:bCs/>
        </w:rPr>
        <w:t>Expected outputs</w:t>
      </w:r>
      <w:r>
        <w:t xml:space="preserve"> - Delta table (current vs prior) + ranked “top changes.”</w:t>
      </w:r>
      <w:r>
        <w:br/>
        <w:t>- Scenario mini-tree (Base/Bull/Bear) with triggers and explicit uncertainty.</w:t>
      </w:r>
      <w:r>
        <w:br/>
        <w:t xml:space="preserve">- Source bundle (WASDE excerpt links + extracted table references). </w:t>
      </w:r>
      <w:hyperlink r:id="rId137">
        <w:r>
          <w:rPr>
            <w:rStyle w:val="Hyperlink"/>
          </w:rPr>
          <w:t>[22]</w:t>
        </w:r>
      </w:hyperlink>
    </w:p>
    <w:p w14:paraId="5BCA09E6" w14:textId="77777777" w:rsidR="00AE5349" w:rsidRDefault="00000000">
      <w:pPr>
        <w:pStyle w:val="BodyText"/>
      </w:pPr>
      <w:r>
        <w:rPr>
          <w:b/>
          <w:bCs/>
        </w:rPr>
        <w:t>Time-to-delivery</w:t>
      </w:r>
      <w:r>
        <w:t xml:space="preserve"> - Flash brief: ~5–10 minutes post-release (demo target)</w:t>
      </w:r>
      <w:r>
        <w:br/>
        <w:t>- Reviewed memo pack: ~15–25 minutes (demo target)</w:t>
      </w:r>
    </w:p>
    <w:p w14:paraId="70EA94E4" w14:textId="77777777" w:rsidR="00AE5349" w:rsidRDefault="00000000">
      <w:pPr>
        <w:pStyle w:val="SourceCode"/>
      </w:pPr>
      <w:r>
        <w:rPr>
          <w:rStyle w:val="VerbatimChar"/>
        </w:rPr>
        <w:t>sequenceDiagram</w:t>
      </w:r>
      <w:r>
        <w:br/>
      </w:r>
      <w:r>
        <w:rPr>
          <w:rStyle w:val="VerbatimChar"/>
        </w:rPr>
        <w:t xml:space="preserve">  participant S as WASDE release</w:t>
      </w:r>
      <w:r>
        <w:br/>
      </w:r>
      <w:r>
        <w:rPr>
          <w:rStyle w:val="VerbatimChar"/>
        </w:rPr>
        <w:t xml:space="preserve">  participant C as Collector agent</w:t>
      </w:r>
      <w:r>
        <w:br/>
      </w:r>
      <w:r>
        <w:rPr>
          <w:rStyle w:val="VerbatimChar"/>
        </w:rPr>
        <w:t xml:space="preserve">  participant P as Parser/Normalizer</w:t>
      </w:r>
      <w:r>
        <w:br/>
      </w:r>
      <w:r>
        <w:rPr>
          <w:rStyle w:val="VerbatimChar"/>
        </w:rPr>
        <w:t xml:space="preserve">  participant V as Validator agent</w:t>
      </w:r>
      <w:r>
        <w:br/>
      </w:r>
      <w:r>
        <w:rPr>
          <w:rStyle w:val="VerbatimChar"/>
        </w:rPr>
        <w:t xml:space="preserve">  participant A as Analyst agent</w:t>
      </w:r>
      <w:r>
        <w:br/>
      </w:r>
      <w:r>
        <w:rPr>
          <w:rStyle w:val="VerbatimChar"/>
        </w:rPr>
        <w:lastRenderedPageBreak/>
        <w:t xml:space="preserve">  participant W as Writer agent</w:t>
      </w:r>
      <w:r>
        <w:br/>
      </w:r>
      <w:r>
        <w:rPr>
          <w:rStyle w:val="VerbatimChar"/>
        </w:rPr>
        <w:t xml:space="preserve">  participant H as Human reviewer</w:t>
      </w:r>
      <w:r>
        <w:br/>
      </w:r>
      <w:r>
        <w:rPr>
          <w:rStyle w:val="VerbatimChar"/>
        </w:rPr>
        <w:t xml:space="preserve">  participant O as Output</w:t>
      </w:r>
      <w:r>
        <w:br/>
      </w:r>
      <w:r>
        <w:br/>
      </w:r>
      <w:r>
        <w:rPr>
          <w:rStyle w:val="VerbatimChar"/>
        </w:rPr>
        <w:t xml:space="preserve">  S-&gt;&gt;C: Snapshot + metadata</w:t>
      </w:r>
      <w:r>
        <w:br/>
      </w:r>
      <w:r>
        <w:rPr>
          <w:rStyle w:val="VerbatimChar"/>
        </w:rPr>
        <w:t xml:space="preserve">  C-&gt;&gt;P: Bronze artifact</w:t>
      </w:r>
      <w:r>
        <w:br/>
      </w:r>
      <w:r>
        <w:rPr>
          <w:rStyle w:val="VerbatimChar"/>
        </w:rPr>
        <w:t xml:space="preserve">  P-&gt;&gt;V: Structured tables (Silver candidates)</w:t>
      </w:r>
      <w:r>
        <w:br/>
      </w:r>
      <w:r>
        <w:rPr>
          <w:rStyle w:val="VerbatimChar"/>
        </w:rPr>
        <w:t xml:space="preserve">  V-&gt;&gt;A: Deltas + validation flags</w:t>
      </w:r>
      <w:r>
        <w:br/>
      </w:r>
      <w:r>
        <w:rPr>
          <w:rStyle w:val="VerbatimChar"/>
        </w:rPr>
        <w:t xml:space="preserve">  A-&gt;&gt;W: Implications + scenarios</w:t>
      </w:r>
      <w:r>
        <w:br/>
      </w:r>
      <w:r>
        <w:rPr>
          <w:rStyle w:val="VerbatimChar"/>
        </w:rPr>
        <w:t xml:space="preserve">  W-&gt;&gt;H: Cited brief</w:t>
      </w:r>
      <w:r>
        <w:br/>
      </w:r>
      <w:r>
        <w:rPr>
          <w:rStyle w:val="VerbatimChar"/>
        </w:rPr>
        <w:t xml:space="preserve">  H-&gt;&gt;O: Approve &amp; distribute</w:t>
      </w:r>
    </w:p>
    <w:p w14:paraId="725EF4F2" w14:textId="77777777" w:rsidR="00AE5349" w:rsidRDefault="00000000">
      <w:pPr>
        <w:pStyle w:val="FirstParagraph"/>
      </w:pPr>
      <w:hyperlink r:id="rId138">
        <w:r>
          <w:rPr>
            <w:rStyle w:val="Hyperlink"/>
          </w:rPr>
          <w:t>[78]</w:t>
        </w:r>
      </w:hyperlink>
    </w:p>
    <w:p w14:paraId="3FE7ED83" w14:textId="77777777" w:rsidR="00AE5349" w:rsidRDefault="00000000">
      <w:pPr>
        <w:pStyle w:val="Heading3"/>
      </w:pPr>
      <w:bookmarkStart w:id="17" w:name="biofuel-feedstock-shock-demo"/>
      <w:bookmarkEnd w:id="16"/>
      <w:r>
        <w:t>Biofuel feedstock shock demo</w:t>
      </w:r>
    </w:p>
    <w:p w14:paraId="3F8F8F56" w14:textId="77777777" w:rsidR="00AE5349" w:rsidRDefault="00000000">
      <w:pPr>
        <w:pStyle w:val="FirstParagraph"/>
      </w:pPr>
      <w:r>
        <w:rPr>
          <w:b/>
          <w:bCs/>
        </w:rPr>
        <w:t>Use case:</w:t>
      </w:r>
      <w:r>
        <w:t xml:space="preserve"> Rapid response to a policy or credit-driven change that impacts feedstock economics.</w:t>
      </w:r>
    </w:p>
    <w:p w14:paraId="017A9A6E" w14:textId="77777777" w:rsidR="00AE5349" w:rsidRDefault="00000000">
      <w:pPr>
        <w:pStyle w:val="BodyText"/>
      </w:pPr>
      <w:r>
        <w:rPr>
          <w:b/>
          <w:bCs/>
        </w:rPr>
        <w:t>Inputs</w:t>
      </w:r>
      <w:r>
        <w:t xml:space="preserve"> - EPA RINs page and/or aggregated RIN data (for compliance-credit framing). </w:t>
      </w:r>
      <w:hyperlink r:id="rId139">
        <w:r>
          <w:rPr>
            <w:rStyle w:val="Hyperlink"/>
          </w:rPr>
          <w:t>[79]</w:t>
        </w:r>
      </w:hyperlink>
      <w:r>
        <w:br/>
        <w:t xml:space="preserve">- CARB LCFS program/resources (for CI and credit activity context). </w:t>
      </w:r>
      <w:hyperlink r:id="rId140">
        <w:r>
          <w:rPr>
            <w:rStyle w:val="Hyperlink"/>
          </w:rPr>
          <w:t>[80]</w:t>
        </w:r>
      </w:hyperlink>
      <w:r>
        <w:br/>
        <w:t xml:space="preserve">- ICAO CORSIA eligible fuels page (SAF offsetting reduction mechanism). </w:t>
      </w:r>
      <w:hyperlink r:id="rId141">
        <w:r>
          <w:rPr>
            <w:rStyle w:val="Hyperlink"/>
          </w:rPr>
          <w:t>[81]</w:t>
        </w:r>
      </w:hyperlink>
      <w:r>
        <w:br/>
        <w:t>- Internal feedstock price observations (UCO, corn oil, animal fats, veg oils)—structured into Silver objects.</w:t>
      </w:r>
    </w:p>
    <w:p w14:paraId="57832CAD" w14:textId="77777777" w:rsidR="00AE5349" w:rsidRDefault="00000000">
      <w:pPr>
        <w:pStyle w:val="BodyText"/>
      </w:pPr>
      <w:r>
        <w:rPr>
          <w:b/>
          <w:bCs/>
        </w:rPr>
        <w:t>Agent steps</w:t>
      </w:r>
      <w:r>
        <w:t xml:space="preserve"> 1. Policy collector snapshots updated pages into Bronze (timestamped).</w:t>
      </w:r>
      <w:r>
        <w:br/>
        <w:t xml:space="preserve">2. Extractor converts text into structured </w:t>
      </w:r>
      <w:r>
        <w:rPr>
          <w:rStyle w:val="VerbatimChar"/>
        </w:rPr>
        <w:t>policy_update</w:t>
      </w:r>
      <w:r>
        <w:t xml:space="preserve"> variables (effective dates, definitions, eligibility constraints).</w:t>
      </w:r>
      <w:r>
        <w:br/>
        <w:t>3. Validator diffs against previous published versions and flags changed terms.</w:t>
      </w:r>
      <w:r>
        <w:br/>
        <w:t>4. Analyst agent recomputes a margin sensitivity table (feedstock ±x, credit ±y) and proposes base/bull/bear cases.</w:t>
      </w:r>
      <w:r>
        <w:br/>
        <w:t>5. Writer agent produces a “shock brief” with citations and a watchlist of what would flip the conclusion.</w:t>
      </w:r>
    </w:p>
    <w:p w14:paraId="5E55C3F6" w14:textId="77777777" w:rsidR="00AE5349" w:rsidRDefault="00000000">
      <w:pPr>
        <w:pStyle w:val="BodyText"/>
      </w:pPr>
      <w:r>
        <w:rPr>
          <w:b/>
          <w:bCs/>
        </w:rPr>
        <w:t>Expected outputs</w:t>
      </w:r>
      <w:r>
        <w:t xml:space="preserve"> - “What changed” bulletin with paragraph-level citations. </w:t>
      </w:r>
      <w:hyperlink r:id="rId142">
        <w:r>
          <w:rPr>
            <w:rStyle w:val="Hyperlink"/>
          </w:rPr>
          <w:t>[23]</w:t>
        </w:r>
      </w:hyperlink>
      <w:r>
        <w:br/>
        <w:t>- Scenario matrix (assumptions + sensitivity outcomes).</w:t>
      </w:r>
      <w:r>
        <w:br/>
        <w:t xml:space="preserve">- Watchlist: specific variables the system will monitor next (e.g., RIN generation reporting, LCFS transfer activity, CORSIA eligible fuel updates). </w:t>
      </w:r>
      <w:hyperlink r:id="rId143">
        <w:r>
          <w:rPr>
            <w:rStyle w:val="Hyperlink"/>
          </w:rPr>
          <w:t>[82]</w:t>
        </w:r>
      </w:hyperlink>
    </w:p>
    <w:p w14:paraId="1B4B94E1" w14:textId="77777777" w:rsidR="00AE5349" w:rsidRDefault="00000000">
      <w:pPr>
        <w:pStyle w:val="BodyText"/>
      </w:pPr>
      <w:r>
        <w:rPr>
          <w:b/>
          <w:bCs/>
        </w:rPr>
        <w:t>Time-to-delivery</w:t>
      </w:r>
      <w:r>
        <w:t xml:space="preserve"> - Initial shock read: ~10–20 minutes (demo target)</w:t>
      </w:r>
      <w:r>
        <w:br/>
        <w:t>- Scenario pack with review: ~30–60 minutes (demo target)</w:t>
      </w:r>
    </w:p>
    <w:p w14:paraId="3D9B2D6B" w14:textId="77777777" w:rsidR="00AE5349" w:rsidRDefault="00000000">
      <w:pPr>
        <w:pStyle w:val="SourceCode"/>
      </w:pPr>
      <w:r>
        <w:rPr>
          <w:rStyle w:val="VerbatimChar"/>
        </w:rPr>
        <w:t>flowchart TD</w:t>
      </w:r>
      <w:r>
        <w:br/>
      </w:r>
      <w:r>
        <w:rPr>
          <w:rStyle w:val="VerbatimChar"/>
        </w:rPr>
        <w:t xml:space="preserve">  A[Policy/credit update] --&gt; B[Snapshot to Bronze]</w:t>
      </w:r>
      <w:r>
        <w:br/>
      </w:r>
      <w:r>
        <w:rPr>
          <w:rStyle w:val="VerbatimChar"/>
        </w:rPr>
        <w:t xml:space="preserve">  B --&gt; C[Extract structured variables]</w:t>
      </w:r>
      <w:r>
        <w:br/>
      </w:r>
      <w:r>
        <w:rPr>
          <w:rStyle w:val="VerbatimChar"/>
        </w:rPr>
        <w:t xml:space="preserve">  C --&gt; D[Diff vs prior version]</w:t>
      </w:r>
      <w:r>
        <w:br/>
      </w:r>
      <w:r>
        <w:rPr>
          <w:rStyle w:val="VerbatimChar"/>
        </w:rPr>
        <w:t xml:space="preserve">  D --&gt; E{Validations pass?}</w:t>
      </w:r>
      <w:r>
        <w:br/>
      </w:r>
      <w:r>
        <w:rPr>
          <w:rStyle w:val="VerbatimChar"/>
        </w:rPr>
        <w:t xml:space="preserve">  E -- no --&gt; F[Escalate w/ conflict report]</w:t>
      </w:r>
      <w:r>
        <w:br/>
      </w:r>
      <w:r>
        <w:rPr>
          <w:rStyle w:val="VerbatimChar"/>
        </w:rPr>
        <w:lastRenderedPageBreak/>
        <w:t xml:space="preserve">  E -- yes --&gt; G[Update scenario matrix]</w:t>
      </w:r>
      <w:r>
        <w:br/>
      </w:r>
      <w:r>
        <w:rPr>
          <w:rStyle w:val="VerbatimChar"/>
        </w:rPr>
        <w:t xml:space="preserve">  G --&gt; H[Cited shock brief + watchlist]</w:t>
      </w:r>
    </w:p>
    <w:p w14:paraId="052A25C3" w14:textId="77777777" w:rsidR="00AE5349" w:rsidRDefault="00000000">
      <w:pPr>
        <w:pStyle w:val="FirstParagraph"/>
      </w:pPr>
      <w:hyperlink r:id="rId144">
        <w:r>
          <w:rPr>
            <w:rStyle w:val="Hyperlink"/>
          </w:rPr>
          <w:t>[83]</w:t>
        </w:r>
      </w:hyperlink>
    </w:p>
    <w:p w14:paraId="3CF74CAF" w14:textId="77777777" w:rsidR="00AE5349" w:rsidRDefault="00000000">
      <w:pPr>
        <w:pStyle w:val="Heading3"/>
      </w:pPr>
      <w:bookmarkStart w:id="18" w:name="basis-anomaly-demo"/>
      <w:bookmarkEnd w:id="17"/>
      <w:r>
        <w:t>Basis anomaly demo</w:t>
      </w:r>
    </w:p>
    <w:p w14:paraId="76459ACE" w14:textId="77777777" w:rsidR="00AE5349" w:rsidRDefault="00000000">
      <w:pPr>
        <w:pStyle w:val="FirstParagraph"/>
      </w:pPr>
      <w:r>
        <w:rPr>
          <w:b/>
          <w:bCs/>
        </w:rPr>
        <w:t>Use case:</w:t>
      </w:r>
      <w:r>
        <w:t xml:space="preserve"> Detect and explain abnormal cash-vs-futures relationships with disciplined uncertainty.</w:t>
      </w:r>
    </w:p>
    <w:p w14:paraId="6750CABE" w14:textId="77777777" w:rsidR="00AE5349" w:rsidRDefault="00000000">
      <w:pPr>
        <w:pStyle w:val="BodyText"/>
      </w:pPr>
      <w:r>
        <w:rPr>
          <w:b/>
          <w:bCs/>
        </w:rPr>
        <w:t>Inputs</w:t>
      </w:r>
      <w:r>
        <w:t xml:space="preserve"> - CME futures contract specs for correct unit and price normalization. </w:t>
      </w:r>
      <w:hyperlink r:id="rId145">
        <w:r>
          <w:rPr>
            <w:rStyle w:val="Hyperlink"/>
          </w:rPr>
          <w:t>[33]</w:t>
        </w:r>
      </w:hyperlink>
      <w:r>
        <w:br/>
        <w:t>- Internal cash observations (bids/offers, delivered/FOB terms) by location and timing.</w:t>
      </w:r>
      <w:r>
        <w:br/>
        <w:t xml:space="preserve">- Optional: WASDE + AMIS as background anchors for fundamentals context. </w:t>
      </w:r>
      <w:hyperlink r:id="rId146">
        <w:r>
          <w:rPr>
            <w:rStyle w:val="Hyperlink"/>
          </w:rPr>
          <w:t>[32]</w:t>
        </w:r>
      </w:hyperlink>
    </w:p>
    <w:p w14:paraId="217EC93F" w14:textId="77777777" w:rsidR="00AE5349" w:rsidRDefault="00000000">
      <w:pPr>
        <w:pStyle w:val="BodyText"/>
      </w:pPr>
      <w:r>
        <w:rPr>
          <w:b/>
          <w:bCs/>
        </w:rPr>
        <w:t>Agent steps</w:t>
      </w:r>
      <w:r>
        <w:t xml:space="preserve"> 1. Collector ingests newest cash observations and maps to standardized locations/terms.</w:t>
      </w:r>
      <w:r>
        <w:br/>
        <w:t>2. Validator computes basis vs relevant futures month and flags outliers vs history and peers.</w:t>
      </w:r>
      <w:r>
        <w:br/>
        <w:t>3. Analyst agent generates a hypothesis tree (logistics constraint, quality issue, localized demand, policy impact) and a confirmation checklist (what data would validate each branch).</w:t>
      </w:r>
      <w:r>
        <w:br/>
        <w:t xml:space="preserve">4. Writer agent produces a “triage brief” that explicitly separates </w:t>
      </w:r>
      <w:r>
        <w:rPr>
          <w:b/>
          <w:bCs/>
        </w:rPr>
        <w:t>observations</w:t>
      </w:r>
      <w:r>
        <w:t xml:space="preserve"> from </w:t>
      </w:r>
      <w:r>
        <w:rPr>
          <w:b/>
          <w:bCs/>
        </w:rPr>
        <w:t>hypotheses</w:t>
      </w:r>
      <w:r>
        <w:t xml:space="preserve"> and includes the audit trail.</w:t>
      </w:r>
    </w:p>
    <w:p w14:paraId="17FB30C8" w14:textId="77777777" w:rsidR="00AE5349" w:rsidRDefault="00000000">
      <w:pPr>
        <w:pStyle w:val="BodyText"/>
      </w:pPr>
      <w:r>
        <w:rPr>
          <w:b/>
          <w:bCs/>
        </w:rPr>
        <w:t>Expected outputs</w:t>
      </w:r>
      <w:r>
        <w:t xml:space="preserve"> - Basis heatmap with anomaly thresholds.</w:t>
      </w:r>
      <w:r>
        <w:br/>
        <w:t>- Hypothesis tree + confirmation checklist ready for trader/analyst action.</w:t>
      </w:r>
      <w:r>
        <w:br/>
        <w:t>- Short cited memo linking any external claims to sources; otherwise marking “internal observation.”</w:t>
      </w:r>
    </w:p>
    <w:p w14:paraId="1A8B39A8" w14:textId="77777777" w:rsidR="00AE5349" w:rsidRDefault="00000000">
      <w:pPr>
        <w:pStyle w:val="BodyText"/>
      </w:pPr>
      <w:r>
        <w:rPr>
          <w:b/>
          <w:bCs/>
        </w:rPr>
        <w:t>Time-to-delivery</w:t>
      </w:r>
      <w:r>
        <w:t xml:space="preserve"> - Alert + triage brief: ~5–15 minutes (demo target)</w:t>
      </w:r>
      <w:r>
        <w:br/>
        <w:t>- Full hypothesis pack: ~20–40 minutes (demo target)</w:t>
      </w:r>
    </w:p>
    <w:p w14:paraId="6A2FA311" w14:textId="77777777" w:rsidR="00AE5349" w:rsidRDefault="00000000">
      <w:pPr>
        <w:pStyle w:val="SourceCode"/>
      </w:pPr>
      <w:r>
        <w:rPr>
          <w:rStyle w:val="VerbatimChar"/>
        </w:rPr>
        <w:t>sequenceDiagram</w:t>
      </w:r>
      <w:r>
        <w:br/>
      </w:r>
      <w:r>
        <w:rPr>
          <w:rStyle w:val="VerbatimChar"/>
        </w:rPr>
        <w:t xml:space="preserve">  participant M as Market data (cash + futures)</w:t>
      </w:r>
      <w:r>
        <w:br/>
      </w:r>
      <w:r>
        <w:rPr>
          <w:rStyle w:val="VerbatimChar"/>
        </w:rPr>
        <w:t xml:space="preserve">  participant V as Validator</w:t>
      </w:r>
      <w:r>
        <w:br/>
      </w:r>
      <w:r>
        <w:rPr>
          <w:rStyle w:val="VerbatimChar"/>
        </w:rPr>
        <w:t xml:space="preserve">  participant A as Analyst agent</w:t>
      </w:r>
      <w:r>
        <w:br/>
      </w:r>
      <w:r>
        <w:rPr>
          <w:rStyle w:val="VerbatimChar"/>
        </w:rPr>
        <w:t xml:space="preserve">  participant W as Writer agent</w:t>
      </w:r>
      <w:r>
        <w:br/>
      </w:r>
      <w:r>
        <w:rPr>
          <w:rStyle w:val="VerbatimChar"/>
        </w:rPr>
        <w:t xml:space="preserve">  participant U as User (desk)</w:t>
      </w:r>
      <w:r>
        <w:br/>
      </w:r>
      <w:r>
        <w:br/>
      </w:r>
      <w:r>
        <w:rPr>
          <w:rStyle w:val="VerbatimChar"/>
        </w:rPr>
        <w:t xml:space="preserve">  M-&gt;&gt;V: Compute basis + peer comparisons</w:t>
      </w:r>
      <w:r>
        <w:br/>
      </w:r>
      <w:r>
        <w:rPr>
          <w:rStyle w:val="VerbatimChar"/>
        </w:rPr>
        <w:t xml:space="preserve">  V-&gt;&gt;U: Alert: anomaly detected</w:t>
      </w:r>
      <w:r>
        <w:br/>
      </w:r>
      <w:r>
        <w:rPr>
          <w:rStyle w:val="VerbatimChar"/>
        </w:rPr>
        <w:t xml:space="preserve">  V-&gt;&gt;A: Outlier summary + history slice</w:t>
      </w:r>
      <w:r>
        <w:br/>
      </w:r>
      <w:r>
        <w:rPr>
          <w:rStyle w:val="VerbatimChar"/>
        </w:rPr>
        <w:t xml:space="preserve">  A-&gt;&gt;W: Hypothesis tree + checks</w:t>
      </w:r>
      <w:r>
        <w:br/>
      </w:r>
      <w:r>
        <w:rPr>
          <w:rStyle w:val="VerbatimChar"/>
        </w:rPr>
        <w:t xml:space="preserve">  W-&gt;&gt;U: Triage brief (obs vs hypothesis) + audit log</w:t>
      </w:r>
    </w:p>
    <w:p w14:paraId="408FB67E" w14:textId="77777777" w:rsidR="00AE5349" w:rsidRDefault="00000000">
      <w:pPr>
        <w:pStyle w:val="FirstParagraph"/>
      </w:pPr>
      <w:hyperlink r:id="rId147">
        <w:r>
          <w:rPr>
            <w:rStyle w:val="Hyperlink"/>
          </w:rPr>
          <w:t>[36]</w:t>
        </w:r>
      </w:hyperlink>
    </w:p>
    <w:bookmarkEnd w:id="1"/>
    <w:bookmarkEnd w:id="2"/>
    <w:bookmarkEnd w:id="15"/>
    <w:bookmarkEnd w:id="18"/>
    <w:p w14:paraId="6458C827" w14:textId="77777777" w:rsidR="00AE5349" w:rsidRDefault="00000000">
      <w:r>
        <w:pict w14:anchorId="65F3C987">
          <v:rect id="_x0000_i1025" style="width:0;height:1.5pt" o:hralign="center" o:hrstd="t" o:hr="t"/>
        </w:pict>
      </w:r>
    </w:p>
    <w:bookmarkStart w:id="19" w:name="citations"/>
    <w:p w14:paraId="3D036BD7" w14:textId="77777777" w:rsidR="00AE5349" w:rsidRDefault="00000000">
      <w:pPr>
        <w:pStyle w:val="FirstParagraph"/>
      </w:pPr>
      <w:r>
        <w:lastRenderedPageBreak/>
        <w:fldChar w:fldCharType="begin"/>
      </w:r>
      <w:r>
        <w:instrText>HYPERLINK "https://arxiv.org/abs/2311.05232?utm_source=chatgpt.com" \h</w:instrText>
      </w:r>
      <w:r>
        <w:fldChar w:fldCharType="separate"/>
      </w:r>
      <w:r>
        <w:rPr>
          <w:rStyle w:val="Hyperlink"/>
        </w:rPr>
        <w:t>[1]</w:t>
      </w:r>
      <w:r>
        <w:fldChar w:fldCharType="end"/>
      </w:r>
      <w:r>
        <w:t xml:space="preserve"> </w:t>
      </w:r>
      <w:hyperlink r:id="rId148">
        <w:r>
          <w:rPr>
            <w:rStyle w:val="Hyperlink"/>
          </w:rPr>
          <w:t>[7]</w:t>
        </w:r>
      </w:hyperlink>
      <w:r>
        <w:t xml:space="preserve"> </w:t>
      </w:r>
      <w:hyperlink r:id="rId149">
        <w:r>
          <w:rPr>
            <w:rStyle w:val="Hyperlink"/>
          </w:rPr>
          <w:t>[12]</w:t>
        </w:r>
      </w:hyperlink>
      <w:r>
        <w:t xml:space="preserve"> A Survey on Hallucination in Large Language Models</w:t>
      </w:r>
    </w:p>
    <w:p w14:paraId="474CF19E" w14:textId="77777777" w:rsidR="00AE5349" w:rsidRDefault="00000000">
      <w:pPr>
        <w:pStyle w:val="BodyText"/>
      </w:pPr>
      <w:hyperlink r:id="rId150">
        <w:r>
          <w:rPr>
            <w:rStyle w:val="Hyperlink"/>
          </w:rPr>
          <w:t>https://arxiv.org/abs/2311.05232?utm_source=chatgpt.com</w:t>
        </w:r>
      </w:hyperlink>
    </w:p>
    <w:p w14:paraId="6DDE246B" w14:textId="77777777" w:rsidR="00AE5349" w:rsidRDefault="00000000">
      <w:pPr>
        <w:pStyle w:val="BodyText"/>
      </w:pPr>
      <w:hyperlink r:id="rId151">
        <w:r>
          <w:rPr>
            <w:rStyle w:val="Hyperlink"/>
          </w:rPr>
          <w:t>[2]</w:t>
        </w:r>
      </w:hyperlink>
      <w:r>
        <w:t xml:space="preserve"> </w:t>
      </w:r>
      <w:hyperlink r:id="rId152">
        <w:r>
          <w:rPr>
            <w:rStyle w:val="Hyperlink"/>
          </w:rPr>
          <w:t>[15]</w:t>
        </w:r>
      </w:hyperlink>
      <w:r>
        <w:t xml:space="preserve"> </w:t>
      </w:r>
      <w:hyperlink r:id="rId153">
        <w:r>
          <w:rPr>
            <w:rStyle w:val="Hyperlink"/>
          </w:rPr>
          <w:t>[16]</w:t>
        </w:r>
      </w:hyperlink>
      <w:r>
        <w:t xml:space="preserve"> American Fats and Oils Association - AFOA</w:t>
      </w:r>
    </w:p>
    <w:p w14:paraId="7E281DE5" w14:textId="77777777" w:rsidR="00AE5349" w:rsidRDefault="00000000">
      <w:pPr>
        <w:pStyle w:val="BodyText"/>
      </w:pPr>
      <w:hyperlink r:id="rId154">
        <w:r>
          <w:rPr>
            <w:rStyle w:val="Hyperlink"/>
          </w:rPr>
          <w:t>https://fatsandoils.org/?utm_source=chatgpt.com</w:t>
        </w:r>
      </w:hyperlink>
    </w:p>
    <w:p w14:paraId="640FD24D" w14:textId="77777777" w:rsidR="00AE5349" w:rsidRDefault="00000000">
      <w:pPr>
        <w:pStyle w:val="BodyText"/>
      </w:pPr>
      <w:hyperlink r:id="rId155">
        <w:r>
          <w:rPr>
            <w:rStyle w:val="Hyperlink"/>
          </w:rPr>
          <w:t>[3]</w:t>
        </w:r>
      </w:hyperlink>
      <w:r>
        <w:t xml:space="preserve"> </w:t>
      </w:r>
      <w:hyperlink r:id="rId156">
        <w:r>
          <w:rPr>
            <w:rStyle w:val="Hyperlink"/>
          </w:rPr>
          <w:t>[25]</w:t>
        </w:r>
      </w:hyperlink>
      <w:r>
        <w:t xml:space="preserve"> Attendees</w:t>
      </w:r>
    </w:p>
    <w:p w14:paraId="4E03B468" w14:textId="77777777" w:rsidR="00AE5349" w:rsidRDefault="00000000">
      <w:pPr>
        <w:pStyle w:val="BodyText"/>
      </w:pPr>
      <w:hyperlink r:id="rId157">
        <w:r>
          <w:rPr>
            <w:rStyle w:val="Hyperlink"/>
          </w:rPr>
          <w:t>https://www.fastmarkets.com/events/biofuels-and-feedstocks-americas/attendees/?utm_source=chatgpt.com</w:t>
        </w:r>
      </w:hyperlink>
    </w:p>
    <w:p w14:paraId="7F2CCADA" w14:textId="77777777" w:rsidR="00AE5349" w:rsidRDefault="00000000">
      <w:pPr>
        <w:pStyle w:val="BodyText"/>
      </w:pPr>
      <w:hyperlink r:id="rId158">
        <w:r>
          <w:rPr>
            <w:rStyle w:val="Hyperlink"/>
          </w:rPr>
          <w:t>[4]</w:t>
        </w:r>
      </w:hyperlink>
      <w:r>
        <w:t xml:space="preserve"> </w:t>
      </w:r>
      <w:hyperlink r:id="rId159">
        <w:r>
          <w:rPr>
            <w:rStyle w:val="Hyperlink"/>
          </w:rPr>
          <w:t>[58]</w:t>
        </w:r>
      </w:hyperlink>
      <w:r>
        <w:t xml:space="preserve"> About FEW - 2026 Fuel Ethanol Workshop and Expo</w:t>
      </w:r>
    </w:p>
    <w:p w14:paraId="746EFB90" w14:textId="77777777" w:rsidR="00AE5349" w:rsidRDefault="00000000">
      <w:pPr>
        <w:pStyle w:val="BodyText"/>
      </w:pPr>
      <w:hyperlink r:id="rId160">
        <w:r>
          <w:rPr>
            <w:rStyle w:val="Hyperlink"/>
          </w:rPr>
          <w:t>https://www.fuelethanolworkshop.com/ema/DisplayPage.aspx?pageId=About_FEW&amp;utm_source=chatgpt.com</w:t>
        </w:r>
      </w:hyperlink>
    </w:p>
    <w:p w14:paraId="60B5B294" w14:textId="77777777" w:rsidR="00AE5349" w:rsidRDefault="00000000">
      <w:pPr>
        <w:pStyle w:val="BodyText"/>
      </w:pPr>
      <w:hyperlink r:id="rId161">
        <w:r>
          <w:rPr>
            <w:rStyle w:val="Hyperlink"/>
          </w:rPr>
          <w:t>[5]</w:t>
        </w:r>
      </w:hyperlink>
      <w:r>
        <w:t xml:space="preserve"> </w:t>
      </w:r>
      <w:hyperlink r:id="rId162">
        <w:r>
          <w:rPr>
            <w:rStyle w:val="Hyperlink"/>
          </w:rPr>
          <w:t>[8]</w:t>
        </w:r>
      </w:hyperlink>
      <w:r>
        <w:t xml:space="preserve"> </w:t>
      </w:r>
      <w:hyperlink r:id="rId163">
        <w:r>
          <w:rPr>
            <w:rStyle w:val="Hyperlink"/>
          </w:rPr>
          <w:t>[10]</w:t>
        </w:r>
      </w:hyperlink>
      <w:r>
        <w:t xml:space="preserve"> </w:t>
      </w:r>
      <w:hyperlink r:id="rId164">
        <w:r>
          <w:rPr>
            <w:rStyle w:val="Hyperlink"/>
          </w:rPr>
          <w:t>[19]</w:t>
        </w:r>
      </w:hyperlink>
      <w:r>
        <w:t xml:space="preserve"> </w:t>
      </w:r>
      <w:hyperlink r:id="rId165">
        <w:r>
          <w:rPr>
            <w:rStyle w:val="Hyperlink"/>
          </w:rPr>
          <w:t>[34]</w:t>
        </w:r>
      </w:hyperlink>
      <w:r>
        <w:t xml:space="preserve"> </w:t>
      </w:r>
      <w:hyperlink r:id="rId166">
        <w:r>
          <w:rPr>
            <w:rStyle w:val="Hyperlink"/>
          </w:rPr>
          <w:t>[40]</w:t>
        </w:r>
      </w:hyperlink>
      <w:r>
        <w:t xml:space="preserve"> </w:t>
      </w:r>
      <w:hyperlink r:id="rId167">
        <w:r>
          <w:rPr>
            <w:rStyle w:val="Hyperlink"/>
          </w:rPr>
          <w:t>[41]</w:t>
        </w:r>
      </w:hyperlink>
      <w:r>
        <w:t xml:space="preserve"> </w:t>
      </w:r>
      <w:hyperlink r:id="rId168">
        <w:r>
          <w:rPr>
            <w:rStyle w:val="Hyperlink"/>
          </w:rPr>
          <w:t>[49]</w:t>
        </w:r>
      </w:hyperlink>
      <w:r>
        <w:t xml:space="preserve"> </w:t>
      </w:r>
      <w:hyperlink r:id="rId169">
        <w:r>
          <w:rPr>
            <w:rStyle w:val="Hyperlink"/>
          </w:rPr>
          <w:t>[62]</w:t>
        </w:r>
      </w:hyperlink>
      <w:r>
        <w:t xml:space="preserve"> </w:t>
      </w:r>
      <w:hyperlink r:id="rId170">
        <w:r>
          <w:rPr>
            <w:rStyle w:val="Hyperlink"/>
          </w:rPr>
          <w:t>[65]</w:t>
        </w:r>
      </w:hyperlink>
      <w:r>
        <w:t xml:space="preserve"> What is the medallion lakehouse architecture?</w:t>
      </w:r>
    </w:p>
    <w:p w14:paraId="3590CDEE" w14:textId="77777777" w:rsidR="00AE5349" w:rsidRDefault="00000000">
      <w:pPr>
        <w:pStyle w:val="BodyText"/>
      </w:pPr>
      <w:hyperlink r:id="rId171">
        <w:r>
          <w:rPr>
            <w:rStyle w:val="Hyperlink"/>
          </w:rPr>
          <w:t>https://docs.databricks.com/aws/en/lakehouse/medallion?utm_source=chatgpt.com</w:t>
        </w:r>
      </w:hyperlink>
    </w:p>
    <w:p w14:paraId="0F38E819" w14:textId="77777777" w:rsidR="00AE5349" w:rsidRDefault="00000000">
      <w:pPr>
        <w:pStyle w:val="BodyText"/>
      </w:pPr>
      <w:hyperlink r:id="rId172">
        <w:r>
          <w:rPr>
            <w:rStyle w:val="Hyperlink"/>
          </w:rPr>
          <w:t>[6]</w:t>
        </w:r>
      </w:hyperlink>
      <w:r>
        <w:t xml:space="preserve"> </w:t>
      </w:r>
      <w:hyperlink r:id="rId173">
        <w:r>
          <w:rPr>
            <w:rStyle w:val="Hyperlink"/>
          </w:rPr>
          <w:t>[22]</w:t>
        </w:r>
      </w:hyperlink>
      <w:r>
        <w:t xml:space="preserve"> </w:t>
      </w:r>
      <w:hyperlink r:id="rId174">
        <w:r>
          <w:rPr>
            <w:rStyle w:val="Hyperlink"/>
          </w:rPr>
          <w:t>[32]</w:t>
        </w:r>
      </w:hyperlink>
      <w:r>
        <w:t xml:space="preserve"> </w:t>
      </w:r>
      <w:hyperlink r:id="rId175">
        <w:r>
          <w:rPr>
            <w:rStyle w:val="Hyperlink"/>
          </w:rPr>
          <w:t>[68]</w:t>
        </w:r>
      </w:hyperlink>
      <w:r>
        <w:t xml:space="preserve"> </w:t>
      </w:r>
      <w:hyperlink r:id="rId176">
        <w:r>
          <w:rPr>
            <w:rStyle w:val="Hyperlink"/>
          </w:rPr>
          <w:t>[76]</w:t>
        </w:r>
      </w:hyperlink>
      <w:r>
        <w:t xml:space="preserve"> </w:t>
      </w:r>
      <w:hyperlink r:id="rId177">
        <w:r>
          <w:rPr>
            <w:rStyle w:val="Hyperlink"/>
          </w:rPr>
          <w:t>[78]</w:t>
        </w:r>
      </w:hyperlink>
      <w:r>
        <w:t xml:space="preserve"> WASDE Report</w:t>
      </w:r>
    </w:p>
    <w:p w14:paraId="152CC93F" w14:textId="77777777" w:rsidR="00AE5349" w:rsidRDefault="00000000">
      <w:pPr>
        <w:pStyle w:val="BodyText"/>
      </w:pPr>
      <w:hyperlink r:id="rId178">
        <w:r>
          <w:rPr>
            <w:rStyle w:val="Hyperlink"/>
          </w:rPr>
          <w:t>https://www.usda.gov/about-usda/general-information/staff-offices/office-chief-economist/commodity-markets/wasde-report?utm_source=chatgpt.com</w:t>
        </w:r>
      </w:hyperlink>
    </w:p>
    <w:p w14:paraId="72313845" w14:textId="77777777" w:rsidR="00AE5349" w:rsidRDefault="00000000">
      <w:pPr>
        <w:pStyle w:val="BodyText"/>
      </w:pPr>
      <w:hyperlink r:id="rId179">
        <w:r>
          <w:rPr>
            <w:rStyle w:val="Hyperlink"/>
          </w:rPr>
          <w:t>[9]</w:t>
        </w:r>
      </w:hyperlink>
      <w:r>
        <w:t xml:space="preserve"> </w:t>
      </w:r>
      <w:hyperlink r:id="rId180">
        <w:r>
          <w:rPr>
            <w:rStyle w:val="Hyperlink"/>
          </w:rPr>
          <w:t>[66]</w:t>
        </w:r>
      </w:hyperlink>
      <w:r>
        <w:t xml:space="preserve"> 2026 AOCS Annual Meeting &amp; Expo</w:t>
      </w:r>
    </w:p>
    <w:p w14:paraId="6548ACB8" w14:textId="77777777" w:rsidR="00AE5349" w:rsidRDefault="00000000">
      <w:pPr>
        <w:pStyle w:val="BodyText"/>
      </w:pPr>
      <w:hyperlink r:id="rId181">
        <w:r>
          <w:rPr>
            <w:rStyle w:val="Hyperlink"/>
          </w:rPr>
          <w:t>https://www.aocs.org/event/2026-aocs-annual-meeting-expo/?utm_source=chatgpt.com</w:t>
        </w:r>
      </w:hyperlink>
    </w:p>
    <w:p w14:paraId="30170036" w14:textId="77777777" w:rsidR="00AE5349" w:rsidRDefault="00000000">
      <w:pPr>
        <w:pStyle w:val="BodyText"/>
      </w:pPr>
      <w:hyperlink r:id="rId182">
        <w:r>
          <w:rPr>
            <w:rStyle w:val="Hyperlink"/>
          </w:rPr>
          <w:t>[11]</w:t>
        </w:r>
      </w:hyperlink>
      <w:r>
        <w:t xml:space="preserve"> Upcoming Events - AFOA</w:t>
      </w:r>
    </w:p>
    <w:p w14:paraId="7D6FEAA2" w14:textId="77777777" w:rsidR="00AE5349" w:rsidRDefault="00000000">
      <w:pPr>
        <w:pStyle w:val="BodyText"/>
      </w:pPr>
      <w:hyperlink r:id="rId183">
        <w:r>
          <w:rPr>
            <w:rStyle w:val="Hyperlink"/>
          </w:rPr>
          <w:t>https://fatsandoils.org/upcoming-events/?utm_source=chatgpt.com</w:t>
        </w:r>
      </w:hyperlink>
    </w:p>
    <w:p w14:paraId="498952F2" w14:textId="77777777" w:rsidR="00AE5349" w:rsidRDefault="00000000">
      <w:pPr>
        <w:pStyle w:val="BodyText"/>
      </w:pPr>
      <w:hyperlink r:id="rId184">
        <w:r>
          <w:rPr>
            <w:rStyle w:val="Hyperlink"/>
          </w:rPr>
          <w:t>[13]</w:t>
        </w:r>
      </w:hyperlink>
      <w:r>
        <w:t xml:space="preserve"> </w:t>
      </w:r>
      <w:hyperlink r:id="rId185">
        <w:r>
          <w:rPr>
            <w:rStyle w:val="Hyperlink"/>
          </w:rPr>
          <w:t>[47]</w:t>
        </w:r>
      </w:hyperlink>
      <w:r>
        <w:t xml:space="preserve"> Fastmarkets Biofuels and Feedstocks Americas 2026</w:t>
      </w:r>
    </w:p>
    <w:p w14:paraId="343FDEC3" w14:textId="77777777" w:rsidR="00AE5349" w:rsidRDefault="00000000">
      <w:pPr>
        <w:pStyle w:val="BodyText"/>
      </w:pPr>
      <w:hyperlink r:id="rId186">
        <w:r>
          <w:rPr>
            <w:rStyle w:val="Hyperlink"/>
          </w:rPr>
          <w:t>https://www.fastmarkets.com/events/biofuels-and-feedstocks-americas/?utm_source=chatgpt.com</w:t>
        </w:r>
      </w:hyperlink>
    </w:p>
    <w:p w14:paraId="1151B84F" w14:textId="77777777" w:rsidR="00AE5349" w:rsidRDefault="00000000">
      <w:pPr>
        <w:pStyle w:val="BodyText"/>
      </w:pPr>
      <w:hyperlink r:id="rId187">
        <w:r>
          <w:rPr>
            <w:rStyle w:val="Hyperlink"/>
          </w:rPr>
          <w:t>[14]</w:t>
        </w:r>
      </w:hyperlink>
      <w:r>
        <w:t xml:space="preserve"> </w:t>
      </w:r>
      <w:hyperlink r:id="rId188">
        <w:r>
          <w:rPr>
            <w:rStyle w:val="Hyperlink"/>
          </w:rPr>
          <w:t>[31]</w:t>
        </w:r>
      </w:hyperlink>
      <w:r>
        <w:t xml:space="preserve"> </w:t>
      </w:r>
      <w:hyperlink r:id="rId189">
        <w:r>
          <w:rPr>
            <w:rStyle w:val="Hyperlink"/>
          </w:rPr>
          <w:t>[46]</w:t>
        </w:r>
      </w:hyperlink>
      <w:r>
        <w:t xml:space="preserve"> </w:t>
      </w:r>
      <w:hyperlink r:id="rId190">
        <w:r>
          <w:rPr>
            <w:rStyle w:val="Hyperlink"/>
          </w:rPr>
          <w:t>[57]</w:t>
        </w:r>
      </w:hyperlink>
      <w:r>
        <w:t xml:space="preserve"> Global Grain Geneva 2024</w:t>
      </w:r>
    </w:p>
    <w:p w14:paraId="07185D89" w14:textId="77777777" w:rsidR="00AE5349" w:rsidRDefault="00000000">
      <w:pPr>
        <w:pStyle w:val="BodyText"/>
      </w:pPr>
      <w:hyperlink r:id="rId191">
        <w:r>
          <w:rPr>
            <w:rStyle w:val="Hyperlink"/>
          </w:rPr>
          <w:t>https://www.fastmarkets.com/events/global-grain-geneva/?utm_source=chatgpt.com</w:t>
        </w:r>
      </w:hyperlink>
    </w:p>
    <w:p w14:paraId="4CC8F20A" w14:textId="77777777" w:rsidR="00AE5349" w:rsidRDefault="00000000">
      <w:pPr>
        <w:pStyle w:val="BodyText"/>
      </w:pPr>
      <w:hyperlink r:id="rId192">
        <w:r>
          <w:rPr>
            <w:rStyle w:val="Hyperlink"/>
          </w:rPr>
          <w:t>[17]</w:t>
        </w:r>
      </w:hyperlink>
      <w:r>
        <w:t xml:space="preserve"> </w:t>
      </w:r>
      <w:hyperlink r:id="rId193">
        <w:r>
          <w:rPr>
            <w:rStyle w:val="Hyperlink"/>
          </w:rPr>
          <w:t>[18]</w:t>
        </w:r>
      </w:hyperlink>
      <w:r>
        <w:t xml:space="preserve"> AI Risk Management Framework</w:t>
      </w:r>
    </w:p>
    <w:p w14:paraId="53FA35FC" w14:textId="77777777" w:rsidR="00AE5349" w:rsidRDefault="00000000">
      <w:pPr>
        <w:pStyle w:val="BodyText"/>
      </w:pPr>
      <w:hyperlink r:id="rId194">
        <w:r>
          <w:rPr>
            <w:rStyle w:val="Hyperlink"/>
          </w:rPr>
          <w:t>https://www.nist.gov/itl/ai-risk-management-framework?utm_source=chatgpt.com</w:t>
        </w:r>
      </w:hyperlink>
    </w:p>
    <w:p w14:paraId="40F5E1E8" w14:textId="77777777" w:rsidR="00AE5349" w:rsidRDefault="00000000">
      <w:pPr>
        <w:pStyle w:val="BodyText"/>
      </w:pPr>
      <w:hyperlink r:id="rId195">
        <w:r>
          <w:rPr>
            <w:rStyle w:val="Hyperlink"/>
          </w:rPr>
          <w:t>[20]</w:t>
        </w:r>
      </w:hyperlink>
      <w:r>
        <w:t xml:space="preserve"> </w:t>
      </w:r>
      <w:hyperlink r:id="rId196">
        <w:r>
          <w:rPr>
            <w:rStyle w:val="Hyperlink"/>
          </w:rPr>
          <w:t>[27]</w:t>
        </w:r>
      </w:hyperlink>
      <w:r>
        <w:t xml:space="preserve"> </w:t>
      </w:r>
      <w:hyperlink r:id="rId197">
        <w:r>
          <w:rPr>
            <w:rStyle w:val="Hyperlink"/>
          </w:rPr>
          <w:t>[35]</w:t>
        </w:r>
      </w:hyperlink>
      <w:r>
        <w:t xml:space="preserve"> Synergizing Reasoning and Acting in Language Models</w:t>
      </w:r>
    </w:p>
    <w:p w14:paraId="33E8678F" w14:textId="77777777" w:rsidR="00AE5349" w:rsidRDefault="00000000">
      <w:pPr>
        <w:pStyle w:val="BodyText"/>
      </w:pPr>
      <w:hyperlink r:id="rId198">
        <w:r>
          <w:rPr>
            <w:rStyle w:val="Hyperlink"/>
          </w:rPr>
          <w:t>https://arxiv.org/abs/2210.03629?utm_source=chatgpt.com</w:t>
        </w:r>
      </w:hyperlink>
    </w:p>
    <w:p w14:paraId="75D9B076" w14:textId="77777777" w:rsidR="00AE5349" w:rsidRPr="00394655" w:rsidRDefault="00000000">
      <w:pPr>
        <w:pStyle w:val="BodyText"/>
        <w:rPr>
          <w:lang w:val="da-DK"/>
        </w:rPr>
      </w:pPr>
      <w:hyperlink r:id="rId199">
        <w:r w:rsidRPr="00394655">
          <w:rPr>
            <w:rStyle w:val="Hyperlink"/>
            <w:lang w:val="da-DK"/>
          </w:rPr>
          <w:t>[21]</w:t>
        </w:r>
      </w:hyperlink>
      <w:r w:rsidRPr="00394655">
        <w:rPr>
          <w:lang w:val="da-DK"/>
        </w:rPr>
        <w:t xml:space="preserve"> USDA Market News</w:t>
      </w:r>
    </w:p>
    <w:p w14:paraId="3B53A510" w14:textId="77777777" w:rsidR="00AE5349" w:rsidRPr="00394655" w:rsidRDefault="00000000">
      <w:pPr>
        <w:pStyle w:val="BodyText"/>
        <w:rPr>
          <w:lang w:val="da-DK"/>
        </w:rPr>
      </w:pPr>
      <w:hyperlink r:id="rId200">
        <w:r w:rsidRPr="00394655">
          <w:rPr>
            <w:rStyle w:val="Hyperlink"/>
            <w:lang w:val="da-DK"/>
          </w:rPr>
          <w:t>https://www.ams.usda.gov/market-news?utm_source=chatgpt.com</w:t>
        </w:r>
      </w:hyperlink>
    </w:p>
    <w:p w14:paraId="12F03CF1" w14:textId="77777777" w:rsidR="00AE5349" w:rsidRDefault="00000000">
      <w:pPr>
        <w:pStyle w:val="BodyText"/>
      </w:pPr>
      <w:hyperlink r:id="rId201">
        <w:r>
          <w:rPr>
            <w:rStyle w:val="Hyperlink"/>
          </w:rPr>
          <w:t>[23]</w:t>
        </w:r>
      </w:hyperlink>
      <w:r>
        <w:t xml:space="preserve"> </w:t>
      </w:r>
      <w:hyperlink r:id="rId202">
        <w:r>
          <w:rPr>
            <w:rStyle w:val="Hyperlink"/>
          </w:rPr>
          <w:t>[28]</w:t>
        </w:r>
      </w:hyperlink>
      <w:r>
        <w:t xml:space="preserve"> </w:t>
      </w:r>
      <w:hyperlink r:id="rId203">
        <w:r>
          <w:rPr>
            <w:rStyle w:val="Hyperlink"/>
          </w:rPr>
          <w:t>[53]</w:t>
        </w:r>
      </w:hyperlink>
      <w:r>
        <w:t xml:space="preserve"> </w:t>
      </w:r>
      <w:hyperlink r:id="rId204">
        <w:r>
          <w:rPr>
            <w:rStyle w:val="Hyperlink"/>
          </w:rPr>
          <w:t>[79]</w:t>
        </w:r>
      </w:hyperlink>
      <w:r>
        <w:t xml:space="preserve"> </w:t>
      </w:r>
      <w:hyperlink r:id="rId205">
        <w:r>
          <w:rPr>
            <w:rStyle w:val="Hyperlink"/>
          </w:rPr>
          <w:t>[83]</w:t>
        </w:r>
      </w:hyperlink>
      <w:r>
        <w:t xml:space="preserve"> Renewable Identification Numbers (RINs) under the ...</w:t>
      </w:r>
    </w:p>
    <w:p w14:paraId="255EB322" w14:textId="77777777" w:rsidR="00AE5349" w:rsidRDefault="00000000">
      <w:pPr>
        <w:pStyle w:val="BodyText"/>
      </w:pPr>
      <w:hyperlink r:id="rId206">
        <w:r>
          <w:rPr>
            <w:rStyle w:val="Hyperlink"/>
          </w:rPr>
          <w:t>https://www.epa.gov/renewable-fuel-standard/renewable-identification-numbers-rins-under-renewable-fuel-standard-program?utm_source=chatgpt.com</w:t>
        </w:r>
      </w:hyperlink>
    </w:p>
    <w:p w14:paraId="3D0AE110" w14:textId="77777777" w:rsidR="00AE5349" w:rsidRDefault="00000000">
      <w:pPr>
        <w:pStyle w:val="BodyText"/>
      </w:pPr>
      <w:hyperlink r:id="rId207">
        <w:r>
          <w:rPr>
            <w:rStyle w:val="Hyperlink"/>
          </w:rPr>
          <w:t>[24]</w:t>
        </w:r>
      </w:hyperlink>
      <w:r>
        <w:t xml:space="preserve"> </w:t>
      </w:r>
      <w:hyperlink r:id="rId208">
        <w:r>
          <w:rPr>
            <w:rStyle w:val="Hyperlink"/>
          </w:rPr>
          <w:t>[30]</w:t>
        </w:r>
      </w:hyperlink>
      <w:r>
        <w:t xml:space="preserve"> </w:t>
      </w:r>
      <w:hyperlink r:id="rId209">
        <w:r>
          <w:rPr>
            <w:rStyle w:val="Hyperlink"/>
          </w:rPr>
          <w:t>[37]</w:t>
        </w:r>
      </w:hyperlink>
      <w:r>
        <w:t xml:space="preserve"> Retrieval-Augmented Generation for Knowledge-Intensive ...</w:t>
      </w:r>
    </w:p>
    <w:p w14:paraId="6569081D" w14:textId="77777777" w:rsidR="00AE5349" w:rsidRDefault="00000000">
      <w:pPr>
        <w:pStyle w:val="BodyText"/>
      </w:pPr>
      <w:hyperlink r:id="rId210">
        <w:r>
          <w:rPr>
            <w:rStyle w:val="Hyperlink"/>
          </w:rPr>
          <w:t>https://proceedings.neurips.cc/paper/2020/hash/6b493230205f780e1bc26945df7481e5-Abstract.html?utm_source=chatgpt.com</w:t>
        </w:r>
      </w:hyperlink>
    </w:p>
    <w:p w14:paraId="0969308E" w14:textId="77777777" w:rsidR="00AE5349" w:rsidRDefault="00000000">
      <w:pPr>
        <w:pStyle w:val="BodyText"/>
      </w:pPr>
      <w:hyperlink r:id="rId211">
        <w:r>
          <w:rPr>
            <w:rStyle w:val="Hyperlink"/>
          </w:rPr>
          <w:t>[26]</w:t>
        </w:r>
      </w:hyperlink>
      <w:r>
        <w:t xml:space="preserve"> Biofuels Markets Shift: Pricing, Policy, and Feedstock ...</w:t>
      </w:r>
    </w:p>
    <w:p w14:paraId="23788045" w14:textId="77777777" w:rsidR="00AE5349" w:rsidRDefault="00000000">
      <w:pPr>
        <w:pStyle w:val="BodyText"/>
      </w:pPr>
      <w:hyperlink r:id="rId212">
        <w:r>
          <w:rPr>
            <w:rStyle w:val="Hyperlink"/>
          </w:rPr>
          <w:t>https://www.linkedin.com/posts/fastmarkets-agriculture_fastmarketsbf-biofuels-feedstocks-activity-7422579375835049984-AEVg?utm_source=chatgpt.com</w:t>
        </w:r>
      </w:hyperlink>
    </w:p>
    <w:p w14:paraId="60DD91E2" w14:textId="77777777" w:rsidR="00AE5349" w:rsidRDefault="00000000">
      <w:pPr>
        <w:pStyle w:val="BodyText"/>
      </w:pPr>
      <w:hyperlink r:id="rId213">
        <w:r>
          <w:rPr>
            <w:rStyle w:val="Hyperlink"/>
          </w:rPr>
          <w:t>[29]</w:t>
        </w:r>
      </w:hyperlink>
      <w:r>
        <w:t xml:space="preserve"> Why attend?</w:t>
      </w:r>
    </w:p>
    <w:p w14:paraId="2F327B7F" w14:textId="77777777" w:rsidR="00AE5349" w:rsidRDefault="00000000">
      <w:pPr>
        <w:pStyle w:val="BodyText"/>
      </w:pPr>
      <w:hyperlink r:id="rId214">
        <w:r>
          <w:rPr>
            <w:rStyle w:val="Hyperlink"/>
          </w:rPr>
          <w:t>https://www.fastmarkets.com/events/biofuels-and-feedstocks-americas/why-attend/?utm_source=chatgpt.com</w:t>
        </w:r>
      </w:hyperlink>
    </w:p>
    <w:p w14:paraId="3EB87C4C" w14:textId="77777777" w:rsidR="00AE5349" w:rsidRDefault="00000000">
      <w:pPr>
        <w:pStyle w:val="BodyText"/>
      </w:pPr>
      <w:hyperlink r:id="rId215">
        <w:r>
          <w:rPr>
            <w:rStyle w:val="Hyperlink"/>
          </w:rPr>
          <w:t>[33]</w:t>
        </w:r>
      </w:hyperlink>
      <w:r>
        <w:t xml:space="preserve"> </w:t>
      </w:r>
      <w:hyperlink r:id="rId216">
        <w:r>
          <w:rPr>
            <w:rStyle w:val="Hyperlink"/>
          </w:rPr>
          <w:t>[36]</w:t>
        </w:r>
      </w:hyperlink>
      <w:r>
        <w:t xml:space="preserve"> Corn Futures Contract Specs</w:t>
      </w:r>
    </w:p>
    <w:p w14:paraId="46853C30" w14:textId="77777777" w:rsidR="00AE5349" w:rsidRDefault="00000000">
      <w:pPr>
        <w:pStyle w:val="BodyText"/>
      </w:pPr>
      <w:hyperlink r:id="rId217">
        <w:r>
          <w:rPr>
            <w:rStyle w:val="Hyperlink"/>
          </w:rPr>
          <w:t>https://www.cmegroup.com/markets/agriculture/grains/corn.contractSpecs.html?utm_source=chatgpt.com</w:t>
        </w:r>
      </w:hyperlink>
    </w:p>
    <w:p w14:paraId="0062C958" w14:textId="77777777" w:rsidR="00AE5349" w:rsidRDefault="00000000">
      <w:pPr>
        <w:pStyle w:val="BodyText"/>
      </w:pPr>
      <w:hyperlink r:id="rId218">
        <w:r>
          <w:rPr>
            <w:rStyle w:val="Hyperlink"/>
          </w:rPr>
          <w:t>[38]</w:t>
        </w:r>
      </w:hyperlink>
      <w:r>
        <w:t xml:space="preserve"> What's new</w:t>
      </w:r>
    </w:p>
    <w:p w14:paraId="68D2E884" w14:textId="77777777" w:rsidR="00AE5349" w:rsidRDefault="00000000">
      <w:pPr>
        <w:pStyle w:val="BodyText"/>
      </w:pPr>
      <w:hyperlink r:id="rId219">
        <w:r>
          <w:rPr>
            <w:rStyle w:val="Hyperlink"/>
          </w:rPr>
          <w:t>https://www.fastmarkets.com/events/global-grain-geneva-2025/whats-new-in-2025/?utm_source=chatgpt.com</w:t>
        </w:r>
      </w:hyperlink>
    </w:p>
    <w:p w14:paraId="7E2F0EF4" w14:textId="77777777" w:rsidR="00AE5349" w:rsidRDefault="00000000">
      <w:pPr>
        <w:pStyle w:val="BodyText"/>
      </w:pPr>
      <w:hyperlink r:id="rId220">
        <w:r>
          <w:rPr>
            <w:rStyle w:val="Hyperlink"/>
          </w:rPr>
          <w:t>[39]</w:t>
        </w:r>
      </w:hyperlink>
      <w:r>
        <w:t xml:space="preserve"> Artificial Intelligence Risk Management Framework (AI ...</w:t>
      </w:r>
    </w:p>
    <w:p w14:paraId="6E5DB0A8" w14:textId="77777777" w:rsidR="00AE5349" w:rsidRDefault="00000000">
      <w:pPr>
        <w:pStyle w:val="BodyText"/>
      </w:pPr>
      <w:hyperlink r:id="rId221">
        <w:r>
          <w:rPr>
            <w:rStyle w:val="Hyperlink"/>
          </w:rPr>
          <w:t>https://www.nist.gov/publications/artificial-intelligence-risk-management-framework-ai-rmf-10?utm_source=chatgpt.com</w:t>
        </w:r>
      </w:hyperlink>
    </w:p>
    <w:p w14:paraId="1B4F0D5A" w14:textId="77777777" w:rsidR="00AE5349" w:rsidRDefault="00000000">
      <w:pPr>
        <w:pStyle w:val="BodyText"/>
      </w:pPr>
      <w:hyperlink r:id="rId222">
        <w:r>
          <w:rPr>
            <w:rStyle w:val="Hyperlink"/>
          </w:rPr>
          <w:t>[42]</w:t>
        </w:r>
      </w:hyperlink>
      <w:r>
        <w:t xml:space="preserve"> </w:t>
      </w:r>
      <w:hyperlink r:id="rId223">
        <w:r>
          <w:rPr>
            <w:rStyle w:val="Hyperlink"/>
          </w:rPr>
          <w:t>[56]</w:t>
        </w:r>
      </w:hyperlink>
      <w:r>
        <w:t xml:space="preserve"> </w:t>
      </w:r>
      <w:hyperlink r:id="rId224">
        <w:r>
          <w:rPr>
            <w:rStyle w:val="Hyperlink"/>
          </w:rPr>
          <w:t>[59]</w:t>
        </w:r>
      </w:hyperlink>
      <w:r>
        <w:t xml:space="preserve">  » 3rd DATAGRO International Conference on Corn Ethanol </w:t>
      </w:r>
    </w:p>
    <w:p w14:paraId="42BFF3F6" w14:textId="77777777" w:rsidR="00AE5349" w:rsidRDefault="00000000">
      <w:pPr>
        <w:pStyle w:val="BodyText"/>
      </w:pPr>
      <w:hyperlink r:id="rId225">
        <w:r>
          <w:rPr>
            <w:rStyle w:val="Hyperlink"/>
          </w:rPr>
          <w:t>https://www.datagroconferences.com/en/eventos/international-conference-unem-datagro-about-corn-ethanol-2026/</w:t>
        </w:r>
      </w:hyperlink>
    </w:p>
    <w:p w14:paraId="58FEFC08" w14:textId="77777777" w:rsidR="00AE5349" w:rsidRDefault="00000000">
      <w:pPr>
        <w:pStyle w:val="BodyText"/>
      </w:pPr>
      <w:hyperlink r:id="rId226">
        <w:r>
          <w:rPr>
            <w:rStyle w:val="Hyperlink"/>
          </w:rPr>
          <w:t>[43]</w:t>
        </w:r>
      </w:hyperlink>
      <w:r>
        <w:t xml:space="preserve"> </w:t>
      </w:r>
      <w:hyperlink r:id="rId227">
        <w:r>
          <w:rPr>
            <w:rStyle w:val="Hyperlink"/>
          </w:rPr>
          <w:t>[45]</w:t>
        </w:r>
      </w:hyperlink>
      <w:r>
        <w:t xml:space="preserve"> Argus Biofuels &amp; Feedstocks Asia Conference</w:t>
      </w:r>
    </w:p>
    <w:p w14:paraId="4917ACAD" w14:textId="77777777" w:rsidR="00AE5349" w:rsidRDefault="00000000">
      <w:pPr>
        <w:pStyle w:val="BodyText"/>
      </w:pPr>
      <w:hyperlink r:id="rId228">
        <w:r>
          <w:rPr>
            <w:rStyle w:val="Hyperlink"/>
          </w:rPr>
          <w:t>https://www.argusmedia.com/en/events/conferences/biofuels-and-feedstocks-asia-conference?utm_source=chatgpt.com</w:t>
        </w:r>
      </w:hyperlink>
    </w:p>
    <w:p w14:paraId="2C4846A9" w14:textId="77777777" w:rsidR="00AE5349" w:rsidRDefault="00000000">
      <w:pPr>
        <w:pStyle w:val="BodyText"/>
      </w:pPr>
      <w:hyperlink r:id="rId229">
        <w:r>
          <w:rPr>
            <w:rStyle w:val="Hyperlink"/>
          </w:rPr>
          <w:t>[44]</w:t>
        </w:r>
      </w:hyperlink>
      <w:r>
        <w:t xml:space="preserve"> 2023 Videos | Argus Biofuels &amp; Feedstocks Asia Conference</w:t>
      </w:r>
    </w:p>
    <w:p w14:paraId="6BCB84C1" w14:textId="77777777" w:rsidR="00AE5349" w:rsidRDefault="00000000">
      <w:pPr>
        <w:pStyle w:val="BodyText"/>
      </w:pPr>
      <w:hyperlink r:id="rId230">
        <w:r>
          <w:rPr>
            <w:rStyle w:val="Hyperlink"/>
          </w:rPr>
          <w:t>https://www.argusmedia.com/en/events/conferences/biofuels-and-feedstocks-asia-conference/2023-videos?utm_source=chatgpt.com</w:t>
        </w:r>
      </w:hyperlink>
    </w:p>
    <w:p w14:paraId="79B0C543" w14:textId="77777777" w:rsidR="00AE5349" w:rsidRDefault="00000000">
      <w:pPr>
        <w:pStyle w:val="BodyText"/>
      </w:pPr>
      <w:hyperlink r:id="rId231">
        <w:r>
          <w:rPr>
            <w:rStyle w:val="Hyperlink"/>
          </w:rPr>
          <w:t>[48]</w:t>
        </w:r>
      </w:hyperlink>
      <w:r>
        <w:t xml:space="preserve"> AGIC Asia 2026</w:t>
      </w:r>
    </w:p>
    <w:p w14:paraId="0D8CA3F0" w14:textId="77777777" w:rsidR="00AE5349" w:rsidRDefault="00000000">
      <w:pPr>
        <w:pStyle w:val="BodyText"/>
      </w:pPr>
      <w:hyperlink r:id="rId232">
        <w:r>
          <w:rPr>
            <w:rStyle w:val="Hyperlink"/>
          </w:rPr>
          <w:t>https://graintrade.org.au/event/agic-asia-2026/?utm_source=chatgpt.com</w:t>
        </w:r>
      </w:hyperlink>
    </w:p>
    <w:p w14:paraId="6779E6C2" w14:textId="77777777" w:rsidR="00AE5349" w:rsidRDefault="00000000">
      <w:pPr>
        <w:pStyle w:val="BodyText"/>
      </w:pPr>
      <w:hyperlink r:id="rId233">
        <w:r>
          <w:rPr>
            <w:rStyle w:val="Hyperlink"/>
          </w:rPr>
          <w:t>[50]</w:t>
        </w:r>
      </w:hyperlink>
      <w:r>
        <w:t xml:space="preserve"> Argus Biofuels &amp; Feedstocks Latin America Conference</w:t>
      </w:r>
    </w:p>
    <w:p w14:paraId="4A967FA3" w14:textId="77777777" w:rsidR="00AE5349" w:rsidRDefault="00000000">
      <w:pPr>
        <w:pStyle w:val="BodyText"/>
      </w:pPr>
      <w:hyperlink r:id="rId234">
        <w:r>
          <w:rPr>
            <w:rStyle w:val="Hyperlink"/>
          </w:rPr>
          <w:t>https://www.argusmedia.com/en/events/conferences/latin-america-biofuels/agenda?utm_source=chatgpt.com</w:t>
        </w:r>
      </w:hyperlink>
    </w:p>
    <w:p w14:paraId="0AAB5DEB" w14:textId="77777777" w:rsidR="00AE5349" w:rsidRDefault="00000000">
      <w:pPr>
        <w:pStyle w:val="BodyText"/>
      </w:pPr>
      <w:hyperlink r:id="rId235">
        <w:r>
          <w:rPr>
            <w:rStyle w:val="Hyperlink"/>
          </w:rPr>
          <w:t>[51]</w:t>
        </w:r>
      </w:hyperlink>
      <w:r>
        <w:t xml:space="preserve"> </w:t>
      </w:r>
      <w:hyperlink r:id="rId236">
        <w:r>
          <w:rPr>
            <w:rStyle w:val="Hyperlink"/>
          </w:rPr>
          <w:t>[52]</w:t>
        </w:r>
      </w:hyperlink>
      <w:r>
        <w:t xml:space="preserve"> Argus Biofuels &amp; Feedstocks Latin America Conference</w:t>
      </w:r>
    </w:p>
    <w:p w14:paraId="6B3EC1B5" w14:textId="77777777" w:rsidR="00AE5349" w:rsidRDefault="00000000">
      <w:pPr>
        <w:pStyle w:val="BodyText"/>
      </w:pPr>
      <w:hyperlink r:id="rId237">
        <w:r>
          <w:rPr>
            <w:rStyle w:val="Hyperlink"/>
          </w:rPr>
          <w:t>https://www.argusmedia.com/en/events/conferences/latin-america-biofuels?utm_source=chatgpt.com</w:t>
        </w:r>
      </w:hyperlink>
    </w:p>
    <w:p w14:paraId="619A2594" w14:textId="77777777" w:rsidR="00AE5349" w:rsidRDefault="00000000">
      <w:pPr>
        <w:pStyle w:val="BodyText"/>
      </w:pPr>
      <w:hyperlink r:id="rId238">
        <w:r>
          <w:rPr>
            <w:rStyle w:val="Hyperlink"/>
          </w:rPr>
          <w:t>[54]</w:t>
        </w:r>
      </w:hyperlink>
      <w:r>
        <w:t xml:space="preserve">  » 10th DATAGRO Opening Crop – Sugarcane, Sugar and Ethanol </w:t>
      </w:r>
    </w:p>
    <w:p w14:paraId="71A07D19" w14:textId="77777777" w:rsidR="00AE5349" w:rsidRDefault="00000000">
      <w:pPr>
        <w:pStyle w:val="BodyText"/>
      </w:pPr>
      <w:hyperlink r:id="rId239">
        <w:r>
          <w:rPr>
            <w:rStyle w:val="Hyperlink"/>
          </w:rPr>
          <w:t>https://www.datagroconferences.com/en/eventos/datagro-opening-crop-sugarcane-sugar-ethanol-2026/</w:t>
        </w:r>
      </w:hyperlink>
    </w:p>
    <w:p w14:paraId="34EC1C39" w14:textId="77777777" w:rsidR="00AE5349" w:rsidRDefault="00000000">
      <w:pPr>
        <w:pStyle w:val="BodyText"/>
      </w:pPr>
      <w:hyperlink r:id="rId240">
        <w:r>
          <w:rPr>
            <w:rStyle w:val="Hyperlink"/>
          </w:rPr>
          <w:t>[55]</w:t>
        </w:r>
      </w:hyperlink>
      <w:r>
        <w:t xml:space="preserve"> </w:t>
      </w:r>
      <w:hyperlink r:id="rId241">
        <w:r>
          <w:rPr>
            <w:rStyle w:val="Hyperlink"/>
          </w:rPr>
          <w:t>[63]</w:t>
        </w:r>
      </w:hyperlink>
      <w:r>
        <w:t xml:space="preserve"> </w:t>
      </w:r>
      <w:hyperlink r:id="rId242">
        <w:r>
          <w:rPr>
            <w:rStyle w:val="Hyperlink"/>
          </w:rPr>
          <w:t>[64]</w:t>
        </w:r>
      </w:hyperlink>
      <w:r>
        <w:t xml:space="preserve"> SAF APAC Summit 2026 | 8 - 9 July 2026 | Melbourne, Australia</w:t>
      </w:r>
    </w:p>
    <w:p w14:paraId="61037F29" w14:textId="77777777" w:rsidR="00AE5349" w:rsidRDefault="00000000">
      <w:pPr>
        <w:pStyle w:val="BodyText"/>
      </w:pPr>
      <w:hyperlink r:id="rId243">
        <w:r>
          <w:rPr>
            <w:rStyle w:val="Hyperlink"/>
          </w:rPr>
          <w:t>https://www.safapacsummit.com/?utm_source=chatgpt.com</w:t>
        </w:r>
      </w:hyperlink>
    </w:p>
    <w:p w14:paraId="5E323A89" w14:textId="77777777" w:rsidR="00AE5349" w:rsidRDefault="00000000">
      <w:pPr>
        <w:pStyle w:val="BodyText"/>
      </w:pPr>
      <w:hyperlink r:id="rId244">
        <w:r>
          <w:rPr>
            <w:rStyle w:val="Hyperlink"/>
          </w:rPr>
          <w:t>[60]</w:t>
        </w:r>
      </w:hyperlink>
      <w:r>
        <w:t xml:space="preserve"> </w:t>
      </w:r>
      <w:hyperlink r:id="rId245">
        <w:r>
          <w:rPr>
            <w:rStyle w:val="Hyperlink"/>
          </w:rPr>
          <w:t>[61]</w:t>
        </w:r>
      </w:hyperlink>
      <w:r>
        <w:t xml:space="preserve"> Charting the future drivers of global grains trade</w:t>
      </w:r>
    </w:p>
    <w:p w14:paraId="47FC7029" w14:textId="77777777" w:rsidR="00AE5349" w:rsidRDefault="00000000">
      <w:pPr>
        <w:pStyle w:val="BodyText"/>
      </w:pPr>
      <w:hyperlink r:id="rId246">
        <w:r>
          <w:rPr>
            <w:rStyle w:val="Hyperlink"/>
          </w:rPr>
          <w:t>https://www.igc.int/en/conference/confhome.aspx?utm_source=chatgpt.com</w:t>
        </w:r>
      </w:hyperlink>
    </w:p>
    <w:p w14:paraId="3A67BF4B" w14:textId="77777777" w:rsidR="00AE5349" w:rsidRDefault="00000000">
      <w:pPr>
        <w:pStyle w:val="BodyText"/>
      </w:pPr>
      <w:hyperlink r:id="rId247">
        <w:r>
          <w:rPr>
            <w:rStyle w:val="Hyperlink"/>
          </w:rPr>
          <w:t>[67]</w:t>
        </w:r>
      </w:hyperlink>
      <w:r>
        <w:t xml:space="preserve"> Call for Papers - AOCS Annual Meeting</w:t>
      </w:r>
    </w:p>
    <w:p w14:paraId="39227763" w14:textId="77777777" w:rsidR="00AE5349" w:rsidRDefault="00000000">
      <w:pPr>
        <w:pStyle w:val="BodyText"/>
      </w:pPr>
      <w:hyperlink r:id="rId248">
        <w:r>
          <w:rPr>
            <w:rStyle w:val="Hyperlink"/>
          </w:rPr>
          <w:t>https://annualmeeting.aocs.org/program/call-for-papers/?utm_source=chatgpt.com</w:t>
        </w:r>
      </w:hyperlink>
    </w:p>
    <w:p w14:paraId="7A4AF451" w14:textId="77777777" w:rsidR="00AE5349" w:rsidRDefault="00000000">
      <w:pPr>
        <w:pStyle w:val="BodyText"/>
      </w:pPr>
      <w:hyperlink r:id="rId249">
        <w:r>
          <w:rPr>
            <w:rStyle w:val="Hyperlink"/>
          </w:rPr>
          <w:t>[69]</w:t>
        </w:r>
      </w:hyperlink>
      <w:r>
        <w:t xml:space="preserve"> </w:t>
      </w:r>
      <w:hyperlink r:id="rId250">
        <w:r>
          <w:rPr>
            <w:rStyle w:val="Hyperlink"/>
          </w:rPr>
          <w:t>[70]</w:t>
        </w:r>
      </w:hyperlink>
      <w:r>
        <w:t xml:space="preserve"> » 7th DATAGRO Opening Crop – Soybean, Corn and Cotton</w:t>
      </w:r>
    </w:p>
    <w:p w14:paraId="288BC216" w14:textId="77777777" w:rsidR="00AE5349" w:rsidRDefault="00000000">
      <w:pPr>
        <w:pStyle w:val="BodyText"/>
      </w:pPr>
      <w:hyperlink r:id="rId251">
        <w:r>
          <w:rPr>
            <w:rStyle w:val="Hyperlink"/>
          </w:rPr>
          <w:t>https://www.datagroconferences.com/en/eventos/datagro-opening-crop-soybean-corn-cotton-2026/?utm_source=chatgpt.com</w:t>
        </w:r>
      </w:hyperlink>
    </w:p>
    <w:p w14:paraId="14A186CF" w14:textId="77777777" w:rsidR="00AE5349" w:rsidRDefault="00000000">
      <w:pPr>
        <w:pStyle w:val="BodyText"/>
      </w:pPr>
      <w:hyperlink r:id="rId252">
        <w:r>
          <w:rPr>
            <w:rStyle w:val="Hyperlink"/>
          </w:rPr>
          <w:t>[71]</w:t>
        </w:r>
      </w:hyperlink>
      <w:r>
        <w:t xml:space="preserve"> Asia-Pacific Agri-Food Innovation Summit - Agenda</w:t>
      </w:r>
    </w:p>
    <w:p w14:paraId="13BD6B40" w14:textId="77777777" w:rsidR="00AE5349" w:rsidRDefault="00000000">
      <w:pPr>
        <w:pStyle w:val="BodyText"/>
      </w:pPr>
      <w:hyperlink r:id="rId253">
        <w:r>
          <w:rPr>
            <w:rStyle w:val="Hyperlink"/>
          </w:rPr>
          <w:t>https://agrifoodinnovation.com/agenda?utm_source=chatgpt.com</w:t>
        </w:r>
      </w:hyperlink>
    </w:p>
    <w:p w14:paraId="64C824A1" w14:textId="77777777" w:rsidR="00AE5349" w:rsidRDefault="00000000">
      <w:pPr>
        <w:pStyle w:val="BodyText"/>
      </w:pPr>
      <w:hyperlink r:id="rId254">
        <w:r>
          <w:rPr>
            <w:rStyle w:val="Hyperlink"/>
          </w:rPr>
          <w:t>[72]</w:t>
        </w:r>
      </w:hyperlink>
      <w:r>
        <w:t xml:space="preserve"> </w:t>
      </w:r>
      <w:hyperlink r:id="rId255">
        <w:r>
          <w:rPr>
            <w:rStyle w:val="Hyperlink"/>
          </w:rPr>
          <w:t>[73]</w:t>
        </w:r>
      </w:hyperlink>
      <w:r>
        <w:t xml:space="preserve"> Asia-Pacific Agri-Food Innovation Summit - Why Attend?</w:t>
      </w:r>
    </w:p>
    <w:p w14:paraId="6D321F09" w14:textId="77777777" w:rsidR="00AE5349" w:rsidRDefault="00000000">
      <w:pPr>
        <w:pStyle w:val="BodyText"/>
      </w:pPr>
      <w:hyperlink r:id="rId256">
        <w:r>
          <w:rPr>
            <w:rStyle w:val="Hyperlink"/>
          </w:rPr>
          <w:t>https://agrifoodinnovation.com/attend?utm_source=chatgpt.com</w:t>
        </w:r>
      </w:hyperlink>
    </w:p>
    <w:p w14:paraId="36DD8159" w14:textId="77777777" w:rsidR="00AE5349" w:rsidRDefault="00000000">
      <w:pPr>
        <w:pStyle w:val="BodyText"/>
      </w:pPr>
      <w:hyperlink r:id="rId257">
        <w:r>
          <w:rPr>
            <w:rStyle w:val="Hyperlink"/>
          </w:rPr>
          <w:t>[74]</w:t>
        </w:r>
      </w:hyperlink>
      <w:r>
        <w:t xml:space="preserve"> </w:t>
      </w:r>
      <w:hyperlink r:id="rId258">
        <w:r>
          <w:rPr>
            <w:rStyle w:val="Hyperlink"/>
          </w:rPr>
          <w:t>[75]</w:t>
        </w:r>
      </w:hyperlink>
      <w:r>
        <w:t xml:space="preserve"> Commodities Asia Summit 2026 - A Financial Times Live Event</w:t>
      </w:r>
    </w:p>
    <w:p w14:paraId="6AB80E84" w14:textId="77777777" w:rsidR="00AE5349" w:rsidRDefault="00000000">
      <w:pPr>
        <w:pStyle w:val="BodyText"/>
      </w:pPr>
      <w:hyperlink r:id="rId259">
        <w:r>
          <w:rPr>
            <w:rStyle w:val="Hyperlink"/>
          </w:rPr>
          <w:t>https://commoditiesasia.live.ft.com/?utm_source=chatgpt.com</w:t>
        </w:r>
      </w:hyperlink>
    </w:p>
    <w:p w14:paraId="3211E054" w14:textId="77777777" w:rsidR="00AE5349" w:rsidRPr="00394655" w:rsidRDefault="00000000">
      <w:pPr>
        <w:pStyle w:val="BodyText"/>
        <w:rPr>
          <w:lang w:val="fr-FR"/>
        </w:rPr>
      </w:pPr>
      <w:hyperlink r:id="rId260">
        <w:r w:rsidRPr="00394655">
          <w:rPr>
            <w:rStyle w:val="Hyperlink"/>
            <w:lang w:val="fr-FR"/>
          </w:rPr>
          <w:t>[77]</w:t>
        </w:r>
      </w:hyperlink>
      <w:r w:rsidRPr="00394655">
        <w:rPr>
          <w:lang w:val="fr-FR"/>
        </w:rPr>
        <w:t xml:space="preserve"> Agricultural Market Information System (AMIS) | FAO </w:t>
      </w:r>
      <w:proofErr w:type="spellStart"/>
      <w:r w:rsidRPr="00394655">
        <w:rPr>
          <w:lang w:val="fr-FR"/>
        </w:rPr>
        <w:t>Statistics</w:t>
      </w:r>
      <w:proofErr w:type="spellEnd"/>
    </w:p>
    <w:p w14:paraId="72D7D273" w14:textId="77777777" w:rsidR="00AE5349" w:rsidRPr="00394655" w:rsidRDefault="00000000">
      <w:pPr>
        <w:pStyle w:val="BodyText"/>
        <w:rPr>
          <w:lang w:val="fr-FR"/>
        </w:rPr>
      </w:pPr>
      <w:hyperlink r:id="rId261">
        <w:r w:rsidRPr="00394655">
          <w:rPr>
            <w:rStyle w:val="Hyperlink"/>
            <w:lang w:val="fr-FR"/>
          </w:rPr>
          <w:t>https://www.fao.org/statistics/statistics/statistical-capacity-development/agricultural-market-information-system/en?utm_source=chatgpt.com</w:t>
        </w:r>
      </w:hyperlink>
    </w:p>
    <w:p w14:paraId="5CB1811C" w14:textId="77777777" w:rsidR="00AE5349" w:rsidRDefault="00000000">
      <w:pPr>
        <w:pStyle w:val="BodyText"/>
      </w:pPr>
      <w:hyperlink r:id="rId262">
        <w:r>
          <w:rPr>
            <w:rStyle w:val="Hyperlink"/>
          </w:rPr>
          <w:t>[80]</w:t>
        </w:r>
      </w:hyperlink>
      <w:r>
        <w:t xml:space="preserve"> Low Carbon Fuel Standard - California Air Resources Board</w:t>
      </w:r>
    </w:p>
    <w:p w14:paraId="20B2E86A" w14:textId="77777777" w:rsidR="00AE5349" w:rsidRDefault="00000000">
      <w:pPr>
        <w:pStyle w:val="BodyText"/>
      </w:pPr>
      <w:hyperlink r:id="rId263">
        <w:r>
          <w:rPr>
            <w:rStyle w:val="Hyperlink"/>
          </w:rPr>
          <w:t>https://ww2.arb.ca.gov/our-work/programs/low-carbon-fuel-standard?utm_source=chatgpt.com</w:t>
        </w:r>
      </w:hyperlink>
    </w:p>
    <w:p w14:paraId="0A8AEACD" w14:textId="77777777" w:rsidR="00AE5349" w:rsidRDefault="00000000">
      <w:pPr>
        <w:pStyle w:val="BodyText"/>
      </w:pPr>
      <w:hyperlink r:id="rId264">
        <w:r>
          <w:rPr>
            <w:rStyle w:val="Hyperlink"/>
          </w:rPr>
          <w:t>[81]</w:t>
        </w:r>
      </w:hyperlink>
      <w:r>
        <w:t xml:space="preserve"> CORSIA Eligible Fuels</w:t>
      </w:r>
    </w:p>
    <w:p w14:paraId="0E5E681B" w14:textId="77777777" w:rsidR="00AE5349" w:rsidRDefault="00000000">
      <w:pPr>
        <w:pStyle w:val="BodyText"/>
      </w:pPr>
      <w:hyperlink r:id="rId265">
        <w:r>
          <w:rPr>
            <w:rStyle w:val="Hyperlink"/>
          </w:rPr>
          <w:t>https://www.icao.int/CORSIA/corsia-eligible-fuels?utm_source=chatgpt.com</w:t>
        </w:r>
      </w:hyperlink>
    </w:p>
    <w:p w14:paraId="56CC9F09" w14:textId="77777777" w:rsidR="00AE5349" w:rsidRDefault="00000000">
      <w:pPr>
        <w:pStyle w:val="BodyText"/>
      </w:pPr>
      <w:hyperlink r:id="rId266">
        <w:r>
          <w:rPr>
            <w:rStyle w:val="Hyperlink"/>
          </w:rPr>
          <w:t>[82]</w:t>
        </w:r>
      </w:hyperlink>
      <w:r>
        <w:t xml:space="preserve"> Renewable Identification Number (RIN) Data for ...</w:t>
      </w:r>
    </w:p>
    <w:p w14:paraId="02FE0433" w14:textId="77777777" w:rsidR="00AE5349" w:rsidRDefault="00000000">
      <w:pPr>
        <w:pStyle w:val="BodyText"/>
      </w:pPr>
      <w:hyperlink r:id="rId267">
        <w:r>
          <w:rPr>
            <w:rStyle w:val="Hyperlink"/>
          </w:rPr>
          <w:t>https://www.epa.gov/renewable-fuel-standard/renewable-identification-number-rin-data-renewable-fuel-standard-program?utm_source=chatgpt.com</w:t>
        </w:r>
      </w:hyperlink>
      <w:bookmarkEnd w:id="19"/>
    </w:p>
    <w:sectPr w:rsidR="00AE534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F886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A858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BF446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43527657">
    <w:abstractNumId w:val="0"/>
  </w:num>
  <w:num w:numId="2" w16cid:durableId="1859806207">
    <w:abstractNumId w:val="1"/>
  </w:num>
  <w:num w:numId="3" w16cid:durableId="1747723723">
    <w:abstractNumId w:val="1"/>
  </w:num>
  <w:num w:numId="4" w16cid:durableId="1248074405">
    <w:abstractNumId w:val="1"/>
  </w:num>
  <w:num w:numId="5" w16cid:durableId="944995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349"/>
    <w:rsid w:val="00394655"/>
    <w:rsid w:val="00AE5349"/>
    <w:rsid w:val="00DF2FA4"/>
    <w:rsid w:val="00E90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7BC5"/>
  <w15:docId w15:val="{81F8506C-3FEF-4D32-A55F-409253DCB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grifoodinnovation.com/attend?utm_source=chatgpt.com" TargetMode="External"/><Relationship Id="rId21" Type="http://schemas.openxmlformats.org/officeDocument/2006/relationships/hyperlink" Target="https://fatsandoils.org/?utm_source=chatgpt.com" TargetMode="External"/><Relationship Id="rId63" Type="http://schemas.openxmlformats.org/officeDocument/2006/relationships/hyperlink" Target="https://docs.databricks.com/aws/en/lakehouse/medallion?utm_source=chatgpt.com" TargetMode="External"/><Relationship Id="rId159" Type="http://schemas.openxmlformats.org/officeDocument/2006/relationships/hyperlink" Target="https://www.fuelethanolworkshop.com/ema/DisplayPage.aspx?pageId=About_FEW&amp;utm_source=chatgpt.com" TargetMode="External"/><Relationship Id="rId170" Type="http://schemas.openxmlformats.org/officeDocument/2006/relationships/hyperlink" Target="https://docs.databricks.com/aws/en/lakehouse/medallion?utm_source=chatgpt.com" TargetMode="External"/><Relationship Id="rId226" Type="http://schemas.openxmlformats.org/officeDocument/2006/relationships/hyperlink" Target="https://www.argusmedia.com/en/events/conferences/biofuels-and-feedstocks-asia-conference?utm_source=chatgpt.com" TargetMode="External"/><Relationship Id="rId268" Type="http://schemas.openxmlformats.org/officeDocument/2006/relationships/fontTable" Target="fontTable.xml"/><Relationship Id="rId11" Type="http://schemas.openxmlformats.org/officeDocument/2006/relationships/hyperlink" Target="https://arxiv.org/abs/2311.05232?utm_source=chatgpt.com" TargetMode="External"/><Relationship Id="rId32" Type="http://schemas.openxmlformats.org/officeDocument/2006/relationships/hyperlink" Target="https://arxiv.org/abs/2311.05232?utm_source=chatgpt.com" TargetMode="External"/><Relationship Id="rId53" Type="http://schemas.openxmlformats.org/officeDocument/2006/relationships/hyperlink" Target="https://arxiv.org/abs/2210.03629?utm_source=chatgpt.com" TargetMode="External"/><Relationship Id="rId74" Type="http://schemas.openxmlformats.org/officeDocument/2006/relationships/hyperlink" Target="https://graintrade.org.au/event/agic-asia-2026/?utm_source=chatgpt.com" TargetMode="External"/><Relationship Id="rId128" Type="http://schemas.openxmlformats.org/officeDocument/2006/relationships/hyperlink" Target="https://docs.databricks.com/aws/en/lakehouse/medallion?utm_source=chatgpt.com" TargetMode="External"/><Relationship Id="rId149" Type="http://schemas.openxmlformats.org/officeDocument/2006/relationships/hyperlink" Target="https://arxiv.org/abs/2311.05232?utm_source=chatgpt.com" TargetMode="External"/><Relationship Id="rId5" Type="http://schemas.openxmlformats.org/officeDocument/2006/relationships/hyperlink" Target="https://arxiv.org/abs/2311.05232?utm_source=chatgpt.com" TargetMode="External"/><Relationship Id="rId95" Type="http://schemas.openxmlformats.org/officeDocument/2006/relationships/hyperlink" Target="https://www.fuelethanolworkshop.com/ema/DisplayPage.aspx?pageId=About_FEW&amp;utm_source=chatgpt.com" TargetMode="External"/><Relationship Id="rId160" Type="http://schemas.openxmlformats.org/officeDocument/2006/relationships/hyperlink" Target="https://www.fuelethanolworkshop.com/ema/DisplayPage.aspx?pageId=About_FEW&amp;utm_source=chatgpt.com" TargetMode="External"/><Relationship Id="rId181" Type="http://schemas.openxmlformats.org/officeDocument/2006/relationships/hyperlink" Target="https://www.aocs.org/event/2026-aocs-annual-meeting-expo/?utm_source=chatgpt.com" TargetMode="External"/><Relationship Id="rId216" Type="http://schemas.openxmlformats.org/officeDocument/2006/relationships/hyperlink" Target="https://www.cmegroup.com/markets/agriculture/grains/corn.contractSpecs.html?utm_source=chatgpt.com" TargetMode="External"/><Relationship Id="rId237" Type="http://schemas.openxmlformats.org/officeDocument/2006/relationships/hyperlink" Target="https://www.argusmedia.com/en/events/conferences/latin-america-biofuels?utm_source=chatgpt.com" TargetMode="External"/><Relationship Id="rId258" Type="http://schemas.openxmlformats.org/officeDocument/2006/relationships/hyperlink" Target="https://commoditiesasia.live.ft.com/?utm_source=chatgpt.com" TargetMode="External"/><Relationship Id="rId22" Type="http://schemas.openxmlformats.org/officeDocument/2006/relationships/hyperlink" Target="https://arxiv.org/abs/2311.05232?utm_source=chatgpt.com" TargetMode="External"/><Relationship Id="rId43" Type="http://schemas.openxmlformats.org/officeDocument/2006/relationships/hyperlink" Target="https://proceedings.neurips.cc/paper/2020/hash/6b493230205f780e1bc26945df7481e5-Abstract.html?utm_source=chatgpt.com" TargetMode="External"/><Relationship Id="rId64" Type="http://schemas.openxmlformats.org/officeDocument/2006/relationships/hyperlink" Target="https://docs.databricks.com/aws/en/lakehouse/medallion?utm_source=chatgpt.com" TargetMode="External"/><Relationship Id="rId118" Type="http://schemas.openxmlformats.org/officeDocument/2006/relationships/hyperlink" Target="https://agrifoodinnovation.com/agenda?utm_source=chatgpt.com" TargetMode="External"/><Relationship Id="rId139" Type="http://schemas.openxmlformats.org/officeDocument/2006/relationships/hyperlink" Target="https://www.epa.gov/renewable-fuel-standard/renewable-identification-numbers-rins-under-renewable-fuel-standard-program?utm_source=chatgpt.com" TargetMode="External"/><Relationship Id="rId85" Type="http://schemas.openxmlformats.org/officeDocument/2006/relationships/hyperlink" Target="https://www.datagroconferences.com/en/eventos/datagro-opening-crop-sugarcane-sugar-ethanol-2026/" TargetMode="External"/><Relationship Id="rId150" Type="http://schemas.openxmlformats.org/officeDocument/2006/relationships/hyperlink" Target="https://arxiv.org/abs/2311.05232?utm_source=chatgpt.com" TargetMode="External"/><Relationship Id="rId171" Type="http://schemas.openxmlformats.org/officeDocument/2006/relationships/hyperlink" Target="https://docs.databricks.com/aws/en/lakehouse/medallion?utm_source=chatgpt.com" TargetMode="External"/><Relationship Id="rId192" Type="http://schemas.openxmlformats.org/officeDocument/2006/relationships/hyperlink" Target="https://www.nist.gov/itl/ai-risk-management-framework?utm_source=chatgpt.com" TargetMode="External"/><Relationship Id="rId206" Type="http://schemas.openxmlformats.org/officeDocument/2006/relationships/hyperlink" Target="https://www.epa.gov/renewable-fuel-standard/renewable-identification-numbers-rins-under-renewable-fuel-standard-program?utm_source=chatgpt.com" TargetMode="External"/><Relationship Id="rId227" Type="http://schemas.openxmlformats.org/officeDocument/2006/relationships/hyperlink" Target="https://www.argusmedia.com/en/events/conferences/biofuels-and-feedstocks-asia-conference?utm_source=chatgpt.com" TargetMode="External"/><Relationship Id="rId248" Type="http://schemas.openxmlformats.org/officeDocument/2006/relationships/hyperlink" Target="https://annualmeeting.aocs.org/program/call-for-papers/?utm_source=chatgpt.com" TargetMode="External"/><Relationship Id="rId269" Type="http://schemas.openxmlformats.org/officeDocument/2006/relationships/theme" Target="theme/theme1.xml"/><Relationship Id="rId12" Type="http://schemas.openxmlformats.org/officeDocument/2006/relationships/hyperlink" Target="https://docs.databricks.com/aws/en/lakehouse/medallion?utm_source=chatgpt.com" TargetMode="External"/><Relationship Id="rId33" Type="http://schemas.openxmlformats.org/officeDocument/2006/relationships/hyperlink" Target="https://www.nist.gov/itl/ai-risk-management-framework?utm_source=chatgpt.com" TargetMode="External"/><Relationship Id="rId108" Type="http://schemas.openxmlformats.org/officeDocument/2006/relationships/hyperlink" Target="https://www.aocs.org/event/2026-aocs-annual-meeting-expo/?utm_source=chatgpt.com" TargetMode="External"/><Relationship Id="rId129" Type="http://schemas.openxmlformats.org/officeDocument/2006/relationships/hyperlink" Target="https://docs.databricks.com/aws/en/lakehouse/medallion?utm_source=chatgpt.com" TargetMode="External"/><Relationship Id="rId54" Type="http://schemas.openxmlformats.org/officeDocument/2006/relationships/hyperlink" Target="https://www.cmegroup.com/markets/agriculture/grains/corn.contractSpecs.html?utm_source=chatgpt.com" TargetMode="External"/><Relationship Id="rId75" Type="http://schemas.openxmlformats.org/officeDocument/2006/relationships/hyperlink" Target="https://graintrade.org.au/event/agic-asia-2026/?utm_source=chatgpt.com" TargetMode="External"/><Relationship Id="rId96" Type="http://schemas.openxmlformats.org/officeDocument/2006/relationships/hyperlink" Target="https://www.datagroconferences.com/en/eventos/international-conference-unem-datagro-about-corn-ethanol-2026/" TargetMode="External"/><Relationship Id="rId140" Type="http://schemas.openxmlformats.org/officeDocument/2006/relationships/hyperlink" Target="https://ww2.arb.ca.gov/our-work/programs/low-carbon-fuel-standard?utm_source=chatgpt.com" TargetMode="External"/><Relationship Id="rId161" Type="http://schemas.openxmlformats.org/officeDocument/2006/relationships/hyperlink" Target="https://docs.databricks.com/aws/en/lakehouse/medallion?utm_source=chatgpt.com" TargetMode="External"/><Relationship Id="rId182" Type="http://schemas.openxmlformats.org/officeDocument/2006/relationships/hyperlink" Target="https://fatsandoils.org/upcoming-events/?utm_source=chatgpt.com" TargetMode="External"/><Relationship Id="rId217" Type="http://schemas.openxmlformats.org/officeDocument/2006/relationships/hyperlink" Target="https://www.cmegroup.com/markets/agriculture/grains/corn.contractSpecs.html?utm_source=chatgpt.com" TargetMode="External"/><Relationship Id="rId6" Type="http://schemas.openxmlformats.org/officeDocument/2006/relationships/hyperlink" Target="https://fatsandoils.org/?utm_source=chatgpt.com" TargetMode="External"/><Relationship Id="rId238" Type="http://schemas.openxmlformats.org/officeDocument/2006/relationships/hyperlink" Target="https://www.datagroconferences.com/en/eventos/datagro-opening-crop-sugarcane-sugar-ethanol-2026/" TargetMode="External"/><Relationship Id="rId259" Type="http://schemas.openxmlformats.org/officeDocument/2006/relationships/hyperlink" Target="https://commoditiesasia.live.ft.com/?utm_source=chatgpt.com" TargetMode="External"/><Relationship Id="rId23" Type="http://schemas.openxmlformats.org/officeDocument/2006/relationships/hyperlink" Target="https://www.nist.gov/itl/ai-risk-management-framework?utm_source=chatgpt.com" TargetMode="External"/><Relationship Id="rId119" Type="http://schemas.openxmlformats.org/officeDocument/2006/relationships/hyperlink" Target="https://agrifoodinnovation.com/attend?utm_source=chatgpt.com" TargetMode="External"/><Relationship Id="rId44" Type="http://schemas.openxmlformats.org/officeDocument/2006/relationships/hyperlink" Target="https://www.nist.gov/itl/ai-risk-management-framework?utm_source=chatgpt.com" TargetMode="External"/><Relationship Id="rId65" Type="http://schemas.openxmlformats.org/officeDocument/2006/relationships/hyperlink" Target="https://www.datagroconferences.com/en/eventos/international-conference-unem-datagro-about-corn-ethanol-2026/" TargetMode="External"/><Relationship Id="rId86" Type="http://schemas.openxmlformats.org/officeDocument/2006/relationships/hyperlink" Target="https://www.safapacsummit.com/?utm_source=chatgpt.com" TargetMode="External"/><Relationship Id="rId130" Type="http://schemas.openxmlformats.org/officeDocument/2006/relationships/hyperlink" Target="https://arxiv.org/abs/2210.03629?utm_source=chatgpt.com" TargetMode="External"/><Relationship Id="rId151" Type="http://schemas.openxmlformats.org/officeDocument/2006/relationships/hyperlink" Target="https://fatsandoils.org/?utm_source=chatgpt.com" TargetMode="External"/><Relationship Id="rId172" Type="http://schemas.openxmlformats.org/officeDocument/2006/relationships/hyperlink" Target="https://www.usda.gov/about-usda/general-information/staff-offices/office-chief-economist/commodity-markets/wasde-report?utm_source=chatgpt.com" TargetMode="External"/><Relationship Id="rId193" Type="http://schemas.openxmlformats.org/officeDocument/2006/relationships/hyperlink" Target="https://www.nist.gov/itl/ai-risk-management-framework?utm_source=chatgpt.com" TargetMode="External"/><Relationship Id="rId207" Type="http://schemas.openxmlformats.org/officeDocument/2006/relationships/hyperlink" Target="https://proceedings.neurips.cc/paper/2020/hash/6b493230205f780e1bc26945df7481e5-Abstract.html?utm_source=chatgpt.com" TargetMode="External"/><Relationship Id="rId228" Type="http://schemas.openxmlformats.org/officeDocument/2006/relationships/hyperlink" Target="https://www.argusmedia.com/en/events/conferences/biofuels-and-feedstocks-asia-conference?utm_source=chatgpt.com" TargetMode="External"/><Relationship Id="rId249" Type="http://schemas.openxmlformats.org/officeDocument/2006/relationships/hyperlink" Target="https://www.datagroconferences.com/en/eventos/datagro-opening-crop-soybean-corn-cotton-2026/?utm_source=chatgpt.com" TargetMode="External"/><Relationship Id="rId13" Type="http://schemas.openxmlformats.org/officeDocument/2006/relationships/hyperlink" Target="https://www.usda.gov/about-usda/general-information/staff-offices/office-chief-economist/commodity-markets/wasde-report?utm_source=chatgpt.com" TargetMode="External"/><Relationship Id="rId109" Type="http://schemas.openxmlformats.org/officeDocument/2006/relationships/hyperlink" Target="https://annualmeeting.aocs.org/program/call-for-papers/?utm_source=chatgpt.com" TargetMode="External"/><Relationship Id="rId260" Type="http://schemas.openxmlformats.org/officeDocument/2006/relationships/hyperlink" Target="https://www.fao.org/statistics/statistics/statistical-capacity-development/agricultural-market-information-system/en?utm_source=chatgpt.com" TargetMode="External"/><Relationship Id="rId34" Type="http://schemas.openxmlformats.org/officeDocument/2006/relationships/hyperlink" Target="https://www.fastmarkets.com/events/biofuels-and-feedstocks-americas/attendees/?utm_source=chatgpt.com" TargetMode="External"/><Relationship Id="rId55" Type="http://schemas.openxmlformats.org/officeDocument/2006/relationships/hyperlink" Target="https://www.usda.gov/about-usda/general-information/staff-offices/office-chief-economist/commodity-markets/wasde-report?utm_source=chatgpt.com" TargetMode="External"/><Relationship Id="rId76" Type="http://schemas.openxmlformats.org/officeDocument/2006/relationships/hyperlink" Target="https://docs.databricks.com/aws/en/lakehouse/medallion?utm_source=chatgpt.com" TargetMode="External"/><Relationship Id="rId97" Type="http://schemas.openxmlformats.org/officeDocument/2006/relationships/hyperlink" Target="https://www.igc.int/en/conference/confhome.aspx?utm_source=chatgpt.com" TargetMode="External"/><Relationship Id="rId120" Type="http://schemas.openxmlformats.org/officeDocument/2006/relationships/hyperlink" Target="https://commoditiesasia.live.ft.com/?utm_source=chatgpt.com" TargetMode="External"/><Relationship Id="rId141" Type="http://schemas.openxmlformats.org/officeDocument/2006/relationships/hyperlink" Target="https://www.icao.int/CORSIA/corsia-eligible-fuels?utm_source=chatgpt.com" TargetMode="External"/><Relationship Id="rId7" Type="http://schemas.openxmlformats.org/officeDocument/2006/relationships/hyperlink" Target="https://www.fastmarkets.com/events/biofuels-and-feedstocks-americas/attendees/?utm_source=chatgpt.com" TargetMode="External"/><Relationship Id="rId162" Type="http://schemas.openxmlformats.org/officeDocument/2006/relationships/hyperlink" Target="https://docs.databricks.com/aws/en/lakehouse/medallion?utm_source=chatgpt.com" TargetMode="External"/><Relationship Id="rId183" Type="http://schemas.openxmlformats.org/officeDocument/2006/relationships/hyperlink" Target="https://fatsandoils.org/upcoming-events/?utm_source=chatgpt.com" TargetMode="External"/><Relationship Id="rId218" Type="http://schemas.openxmlformats.org/officeDocument/2006/relationships/hyperlink" Target="https://www.fastmarkets.com/events/global-grain-geneva-2025/whats-new-in-2025/?utm_source=chatgpt.com" TargetMode="External"/><Relationship Id="rId239" Type="http://schemas.openxmlformats.org/officeDocument/2006/relationships/hyperlink" Target="https://www.datagroconferences.com/en/eventos/datagro-opening-crop-sugarcane-sugar-ethanol-2026/" TargetMode="External"/><Relationship Id="rId250" Type="http://schemas.openxmlformats.org/officeDocument/2006/relationships/hyperlink" Target="https://www.datagroconferences.com/en/eventos/datagro-opening-crop-soybean-corn-cotton-2026/?utm_source=chatgpt.com" TargetMode="External"/><Relationship Id="rId24" Type="http://schemas.openxmlformats.org/officeDocument/2006/relationships/hyperlink" Target="https://www.nist.gov/itl/ai-risk-management-framework?utm_source=chatgpt.com" TargetMode="External"/><Relationship Id="rId45" Type="http://schemas.openxmlformats.org/officeDocument/2006/relationships/hyperlink" Target="https://www.nist.gov/itl/ai-risk-management-framework?utm_source=chatgpt.com" TargetMode="External"/><Relationship Id="rId66" Type="http://schemas.openxmlformats.org/officeDocument/2006/relationships/hyperlink" Target="https://www.argusmedia.com/en/events/conferences/biofuels-and-feedstocks-asia-conference?utm_source=chatgpt.com" TargetMode="External"/><Relationship Id="rId87" Type="http://schemas.openxmlformats.org/officeDocument/2006/relationships/hyperlink" Target="https://www.datagroconferences.com/en/eventos/international-conference-unem-datagro-about-corn-ethanol-2026/" TargetMode="External"/><Relationship Id="rId110" Type="http://schemas.openxmlformats.org/officeDocument/2006/relationships/hyperlink" Target="https://www.aocs.org/event/2026-aocs-annual-meeting-expo/?utm_source=chatgpt.com" TargetMode="External"/><Relationship Id="rId131" Type="http://schemas.openxmlformats.org/officeDocument/2006/relationships/hyperlink" Target="https://www.nist.gov/itl/ai-risk-management-framework?utm_source=chatgpt.com" TargetMode="External"/><Relationship Id="rId152" Type="http://schemas.openxmlformats.org/officeDocument/2006/relationships/hyperlink" Target="https://fatsandoils.org/?utm_source=chatgpt.com" TargetMode="External"/><Relationship Id="rId173" Type="http://schemas.openxmlformats.org/officeDocument/2006/relationships/hyperlink" Target="https://www.usda.gov/about-usda/general-information/staff-offices/office-chief-economist/commodity-markets/wasde-report?utm_source=chatgpt.com" TargetMode="External"/><Relationship Id="rId194" Type="http://schemas.openxmlformats.org/officeDocument/2006/relationships/hyperlink" Target="https://www.nist.gov/itl/ai-risk-management-framework?utm_source=chatgpt.com" TargetMode="External"/><Relationship Id="rId208" Type="http://schemas.openxmlformats.org/officeDocument/2006/relationships/hyperlink" Target="https://proceedings.neurips.cc/paper/2020/hash/6b493230205f780e1bc26945df7481e5-Abstract.html?utm_source=chatgpt.com" TargetMode="External"/><Relationship Id="rId229" Type="http://schemas.openxmlformats.org/officeDocument/2006/relationships/hyperlink" Target="https://www.argusmedia.com/en/events/conferences/biofuels-and-feedstocks-asia-conference/2023-videos?utm_source=chatgpt.com" TargetMode="External"/><Relationship Id="rId240" Type="http://schemas.openxmlformats.org/officeDocument/2006/relationships/hyperlink" Target="https://www.safapacsummit.com/?utm_source=chatgpt.com" TargetMode="External"/><Relationship Id="rId261" Type="http://schemas.openxmlformats.org/officeDocument/2006/relationships/hyperlink" Target="https://www.fao.org/statistics/statistics/statistical-capacity-development/agricultural-market-information-system/en?utm_source=chatgpt.com" TargetMode="External"/><Relationship Id="rId14" Type="http://schemas.openxmlformats.org/officeDocument/2006/relationships/hyperlink" Target="https://www.aocs.org/event/2026-aocs-annual-meeting-expo/?utm_source=chatgpt.com" TargetMode="External"/><Relationship Id="rId35" Type="http://schemas.openxmlformats.org/officeDocument/2006/relationships/hyperlink" Target="https://www.fastmarkets.com/events/biofuels-and-feedstocks-americas/?utm_source=chatgpt.com" TargetMode="External"/><Relationship Id="rId56" Type="http://schemas.openxmlformats.org/officeDocument/2006/relationships/hyperlink" Target="https://proceedings.neurips.cc/paper/2020/hash/6b493230205f780e1bc26945df7481e5-Abstract.html?utm_source=chatgpt.com" TargetMode="External"/><Relationship Id="rId77" Type="http://schemas.openxmlformats.org/officeDocument/2006/relationships/hyperlink" Target="https://www.argusmedia.com/en/events/conferences/latin-america-biofuels/agenda?utm_source=chatgpt.com" TargetMode="External"/><Relationship Id="rId100" Type="http://schemas.openxmlformats.org/officeDocument/2006/relationships/hyperlink" Target="https://www.igc.int/en/conference/confhome.aspx?utm_source=chatgpt.com" TargetMode="External"/><Relationship Id="rId8" Type="http://schemas.openxmlformats.org/officeDocument/2006/relationships/hyperlink" Target="https://www.fuelethanolworkshop.com/ema/DisplayPage.aspx?pageId=About_FEW&amp;utm_source=chatgpt.com" TargetMode="External"/><Relationship Id="rId98" Type="http://schemas.openxmlformats.org/officeDocument/2006/relationships/hyperlink" Target="https://www.igc.int/en/conference/confhome.aspx?utm_source=chatgpt.com" TargetMode="External"/><Relationship Id="rId121" Type="http://schemas.openxmlformats.org/officeDocument/2006/relationships/hyperlink" Target="https://commoditiesasia.live.ft.com/?utm_source=chatgpt.com" TargetMode="External"/><Relationship Id="rId142" Type="http://schemas.openxmlformats.org/officeDocument/2006/relationships/hyperlink" Target="https://www.epa.gov/renewable-fuel-standard/renewable-identification-numbers-rins-under-renewable-fuel-standard-program?utm_source=chatgpt.com" TargetMode="External"/><Relationship Id="rId163" Type="http://schemas.openxmlformats.org/officeDocument/2006/relationships/hyperlink" Target="https://docs.databricks.com/aws/en/lakehouse/medallion?utm_source=chatgpt.com" TargetMode="External"/><Relationship Id="rId184" Type="http://schemas.openxmlformats.org/officeDocument/2006/relationships/hyperlink" Target="https://www.fastmarkets.com/events/biofuels-and-feedstocks-americas/?utm_source=chatgpt.com" TargetMode="External"/><Relationship Id="rId219" Type="http://schemas.openxmlformats.org/officeDocument/2006/relationships/hyperlink" Target="https://www.fastmarkets.com/events/global-grain-geneva-2025/whats-new-in-2025/?utm_source=chatgpt.com" TargetMode="External"/><Relationship Id="rId230" Type="http://schemas.openxmlformats.org/officeDocument/2006/relationships/hyperlink" Target="https://www.argusmedia.com/en/events/conferences/biofuels-and-feedstocks-asia-conference/2023-videos?utm_source=chatgpt.com" TargetMode="External"/><Relationship Id="rId251" Type="http://schemas.openxmlformats.org/officeDocument/2006/relationships/hyperlink" Target="https://www.datagroconferences.com/en/eventos/datagro-opening-crop-soybean-corn-cotton-2026/?utm_source=chatgpt.com" TargetMode="External"/><Relationship Id="rId25" Type="http://schemas.openxmlformats.org/officeDocument/2006/relationships/hyperlink" Target="https://docs.databricks.com/aws/en/lakehouse/medallion?utm_source=chatgpt.com" TargetMode="External"/><Relationship Id="rId46" Type="http://schemas.openxmlformats.org/officeDocument/2006/relationships/hyperlink" Target="https://arxiv.org/abs/2311.05232?utm_source=chatgpt.com" TargetMode="External"/><Relationship Id="rId67" Type="http://schemas.openxmlformats.org/officeDocument/2006/relationships/hyperlink" Target="https://www.argusmedia.com/en/events/conferences/biofuels-and-feedstocks-asia-conference?utm_source=chatgpt.com" TargetMode="External"/><Relationship Id="rId88" Type="http://schemas.openxmlformats.org/officeDocument/2006/relationships/hyperlink" Target="https://www.datagroconferences.com/en/eventos/international-conference-unem-datagro-about-corn-ethanol-2026/" TargetMode="External"/><Relationship Id="rId111" Type="http://schemas.openxmlformats.org/officeDocument/2006/relationships/hyperlink" Target="https://www.usda.gov/about-usda/general-information/staff-offices/office-chief-economist/commodity-markets/wasde-report?utm_source=chatgpt.com" TargetMode="External"/><Relationship Id="rId132" Type="http://schemas.openxmlformats.org/officeDocument/2006/relationships/hyperlink" Target="https://docs.databricks.com/aws/en/lakehouse/medallion?utm_source=chatgpt.com" TargetMode="External"/><Relationship Id="rId153" Type="http://schemas.openxmlformats.org/officeDocument/2006/relationships/hyperlink" Target="https://fatsandoils.org/?utm_source=chatgpt.com" TargetMode="External"/><Relationship Id="rId174" Type="http://schemas.openxmlformats.org/officeDocument/2006/relationships/hyperlink" Target="https://www.usda.gov/about-usda/general-information/staff-offices/office-chief-economist/commodity-markets/wasde-report?utm_source=chatgpt.com" TargetMode="External"/><Relationship Id="rId195" Type="http://schemas.openxmlformats.org/officeDocument/2006/relationships/hyperlink" Target="https://arxiv.org/abs/2210.03629?utm_source=chatgpt.com" TargetMode="External"/><Relationship Id="rId209" Type="http://schemas.openxmlformats.org/officeDocument/2006/relationships/hyperlink" Target="https://proceedings.neurips.cc/paper/2020/hash/6b493230205f780e1bc26945df7481e5-Abstract.html?utm_source=chatgpt.com" TargetMode="External"/><Relationship Id="rId220" Type="http://schemas.openxmlformats.org/officeDocument/2006/relationships/hyperlink" Target="https://www.nist.gov/publications/artificial-intelligence-risk-management-framework-ai-rmf-10?utm_source=chatgpt.com" TargetMode="External"/><Relationship Id="rId241" Type="http://schemas.openxmlformats.org/officeDocument/2006/relationships/hyperlink" Target="https://www.safapacsummit.com/?utm_source=chatgpt.com" TargetMode="External"/><Relationship Id="rId15" Type="http://schemas.openxmlformats.org/officeDocument/2006/relationships/hyperlink" Target="https://docs.databricks.com/aws/en/lakehouse/medallion?utm_source=chatgpt.com" TargetMode="External"/><Relationship Id="rId36" Type="http://schemas.openxmlformats.org/officeDocument/2006/relationships/hyperlink" Target="https://www.linkedin.com/posts/fastmarkets-agriculture_fastmarketsbf-biofuels-feedstocks-activity-7422579375835049984-AEVg?utm_source=chatgpt.com" TargetMode="External"/><Relationship Id="rId57" Type="http://schemas.openxmlformats.org/officeDocument/2006/relationships/hyperlink" Target="https://www.fastmarkets.com/events/global-grain-geneva-2025/whats-new-in-2025/?utm_source=chatgpt.com" TargetMode="External"/><Relationship Id="rId262" Type="http://schemas.openxmlformats.org/officeDocument/2006/relationships/hyperlink" Target="https://ww2.arb.ca.gov/our-work/programs/low-carbon-fuel-standard?utm_source=chatgpt.com" TargetMode="External"/><Relationship Id="rId78" Type="http://schemas.openxmlformats.org/officeDocument/2006/relationships/hyperlink" Target="https://www.argusmedia.com/en/events/conferences/latin-america-biofuels?utm_source=chatgpt.com" TargetMode="External"/><Relationship Id="rId99" Type="http://schemas.openxmlformats.org/officeDocument/2006/relationships/hyperlink" Target="https://www.igc.int/en/conference/confhome.aspx?utm_source=chatgpt.com" TargetMode="External"/><Relationship Id="rId101" Type="http://schemas.openxmlformats.org/officeDocument/2006/relationships/hyperlink" Target="https://docs.databricks.com/aws/en/lakehouse/medallion?utm_source=chatgpt.com" TargetMode="External"/><Relationship Id="rId122" Type="http://schemas.openxmlformats.org/officeDocument/2006/relationships/hyperlink" Target="https://commoditiesasia.live.ft.com/?utm_source=chatgpt.com" TargetMode="External"/><Relationship Id="rId143" Type="http://schemas.openxmlformats.org/officeDocument/2006/relationships/hyperlink" Target="https://www.epa.gov/renewable-fuel-standard/renewable-identification-number-rin-data-renewable-fuel-standard-program?utm_source=chatgpt.com" TargetMode="External"/><Relationship Id="rId164" Type="http://schemas.openxmlformats.org/officeDocument/2006/relationships/hyperlink" Target="https://docs.databricks.com/aws/en/lakehouse/medallion?utm_source=chatgpt.com" TargetMode="External"/><Relationship Id="rId185" Type="http://schemas.openxmlformats.org/officeDocument/2006/relationships/hyperlink" Target="https://www.fastmarkets.com/events/biofuels-and-feedstocks-americas/?utm_source=chatgpt.com" TargetMode="External"/><Relationship Id="rId9" Type="http://schemas.openxmlformats.org/officeDocument/2006/relationships/hyperlink" Target="https://docs.databricks.com/aws/en/lakehouse/medallion?utm_source=chatgpt.com" TargetMode="External"/><Relationship Id="rId210" Type="http://schemas.openxmlformats.org/officeDocument/2006/relationships/hyperlink" Target="https://proceedings.neurips.cc/paper/2020/hash/6b493230205f780e1bc26945df7481e5-Abstract.html?utm_source=chatgpt.com" TargetMode="External"/><Relationship Id="rId26" Type="http://schemas.openxmlformats.org/officeDocument/2006/relationships/hyperlink" Target="https://arxiv.org/abs/2210.03629?utm_source=chatgpt.com" TargetMode="External"/><Relationship Id="rId231" Type="http://schemas.openxmlformats.org/officeDocument/2006/relationships/hyperlink" Target="https://graintrade.org.au/event/agic-asia-2026/?utm_source=chatgpt.com" TargetMode="External"/><Relationship Id="rId252" Type="http://schemas.openxmlformats.org/officeDocument/2006/relationships/hyperlink" Target="https://agrifoodinnovation.com/agenda?utm_source=chatgpt.com" TargetMode="External"/><Relationship Id="rId47" Type="http://schemas.openxmlformats.org/officeDocument/2006/relationships/hyperlink" Target="https://www.nist.gov/itl/ai-risk-management-framework?utm_source=chatgpt.com" TargetMode="External"/><Relationship Id="rId68" Type="http://schemas.openxmlformats.org/officeDocument/2006/relationships/hyperlink" Target="https://www.argusmedia.com/en/events/conferences/biofuels-and-feedstocks-asia-conference/2023-videos?utm_source=chatgpt.com" TargetMode="External"/><Relationship Id="rId89" Type="http://schemas.openxmlformats.org/officeDocument/2006/relationships/hyperlink" Target="https://www.datagroconferences.com/en/eventos/international-conference-unem-datagro-about-corn-ethanol-2026/" TargetMode="External"/><Relationship Id="rId112" Type="http://schemas.openxmlformats.org/officeDocument/2006/relationships/hyperlink" Target="https://www.datagroconferences.com/en/eventos/datagro-opening-crop-soybean-corn-cotton-2026/?utm_source=chatgpt.com" TargetMode="External"/><Relationship Id="rId133" Type="http://schemas.openxmlformats.org/officeDocument/2006/relationships/hyperlink" Target="https://www.usda.gov/about-usda/general-information/staff-offices/office-chief-economist/commodity-markets/wasde-report?utm_source=chatgpt.com" TargetMode="External"/><Relationship Id="rId154" Type="http://schemas.openxmlformats.org/officeDocument/2006/relationships/hyperlink" Target="https://fatsandoils.org/?utm_source=chatgpt.com" TargetMode="External"/><Relationship Id="rId175" Type="http://schemas.openxmlformats.org/officeDocument/2006/relationships/hyperlink" Target="https://www.usda.gov/about-usda/general-information/staff-offices/office-chief-economist/commodity-markets/wasde-report?utm_source=chatgpt.com" TargetMode="External"/><Relationship Id="rId196" Type="http://schemas.openxmlformats.org/officeDocument/2006/relationships/hyperlink" Target="https://arxiv.org/abs/2210.03629?utm_source=chatgpt.com" TargetMode="External"/><Relationship Id="rId200" Type="http://schemas.openxmlformats.org/officeDocument/2006/relationships/hyperlink" Target="https://www.ams.usda.gov/market-news?utm_source=chatgpt.com" TargetMode="External"/><Relationship Id="rId16" Type="http://schemas.openxmlformats.org/officeDocument/2006/relationships/hyperlink" Target="https://fatsandoils.org/upcoming-events/?utm_source=chatgpt.com" TargetMode="External"/><Relationship Id="rId221" Type="http://schemas.openxmlformats.org/officeDocument/2006/relationships/hyperlink" Target="https://www.nist.gov/publications/artificial-intelligence-risk-management-framework-ai-rmf-10?utm_source=chatgpt.com" TargetMode="External"/><Relationship Id="rId242" Type="http://schemas.openxmlformats.org/officeDocument/2006/relationships/hyperlink" Target="https://www.safapacsummit.com/?utm_source=chatgpt.com" TargetMode="External"/><Relationship Id="rId263" Type="http://schemas.openxmlformats.org/officeDocument/2006/relationships/hyperlink" Target="https://ww2.arb.ca.gov/our-work/programs/low-carbon-fuel-standard?utm_source=chatgpt.com" TargetMode="External"/><Relationship Id="rId37" Type="http://schemas.openxmlformats.org/officeDocument/2006/relationships/hyperlink" Target="https://arxiv.org/abs/2210.03629?utm_source=chatgpt.com" TargetMode="External"/><Relationship Id="rId58" Type="http://schemas.openxmlformats.org/officeDocument/2006/relationships/hyperlink" Target="https://www.nist.gov/publications/artificial-intelligence-risk-management-framework-ai-rmf-10?utm_source=chatgpt.com" TargetMode="External"/><Relationship Id="rId79" Type="http://schemas.openxmlformats.org/officeDocument/2006/relationships/hyperlink" Target="https://www.argusmedia.com/en/events/conferences/latin-america-biofuels/agenda?utm_source=chatgpt.com" TargetMode="External"/><Relationship Id="rId102" Type="http://schemas.openxmlformats.org/officeDocument/2006/relationships/hyperlink" Target="https://www.safapacsummit.com/?utm_source=chatgpt.com" TargetMode="External"/><Relationship Id="rId123" Type="http://schemas.openxmlformats.org/officeDocument/2006/relationships/hyperlink" Target="https://commoditiesasia.live.ft.com/?utm_source=chatgpt.com" TargetMode="External"/><Relationship Id="rId144" Type="http://schemas.openxmlformats.org/officeDocument/2006/relationships/hyperlink" Target="https://www.epa.gov/renewable-fuel-standard/renewable-identification-numbers-rins-under-renewable-fuel-standard-program?utm_source=chatgpt.com" TargetMode="External"/><Relationship Id="rId90" Type="http://schemas.openxmlformats.org/officeDocument/2006/relationships/hyperlink" Target="https://www.datagroconferences.com/en/eventos/international-conference-unem-datagro-about-corn-ethanol-2026/" TargetMode="External"/><Relationship Id="rId165" Type="http://schemas.openxmlformats.org/officeDocument/2006/relationships/hyperlink" Target="https://docs.databricks.com/aws/en/lakehouse/medallion?utm_source=chatgpt.com" TargetMode="External"/><Relationship Id="rId186" Type="http://schemas.openxmlformats.org/officeDocument/2006/relationships/hyperlink" Target="https://www.fastmarkets.com/events/biofuels-and-feedstocks-americas/?utm_source=chatgpt.com" TargetMode="External"/><Relationship Id="rId211" Type="http://schemas.openxmlformats.org/officeDocument/2006/relationships/hyperlink" Target="https://www.linkedin.com/posts/fastmarkets-agriculture_fastmarketsbf-biofuels-feedstocks-activity-7422579375835049984-AEVg?utm_source=chatgpt.com" TargetMode="External"/><Relationship Id="rId232" Type="http://schemas.openxmlformats.org/officeDocument/2006/relationships/hyperlink" Target="https://graintrade.org.au/event/agic-asia-2026/?utm_source=chatgpt.com" TargetMode="External"/><Relationship Id="rId253" Type="http://schemas.openxmlformats.org/officeDocument/2006/relationships/hyperlink" Target="https://agrifoodinnovation.com/agenda?utm_source=chatgpt.com" TargetMode="External"/><Relationship Id="rId27" Type="http://schemas.openxmlformats.org/officeDocument/2006/relationships/hyperlink" Target="https://www.ams.usda.gov/market-news?utm_source=chatgpt.com" TargetMode="External"/><Relationship Id="rId48" Type="http://schemas.openxmlformats.org/officeDocument/2006/relationships/hyperlink" Target="https://www.fastmarkets.com/events/global-grain-geneva/?utm_source=chatgpt.com" TargetMode="External"/><Relationship Id="rId69" Type="http://schemas.openxmlformats.org/officeDocument/2006/relationships/hyperlink" Target="https://www.argusmedia.com/en/events/conferences/biofuels-and-feedstocks-asia-conference?utm_source=chatgpt.com" TargetMode="External"/><Relationship Id="rId113" Type="http://schemas.openxmlformats.org/officeDocument/2006/relationships/hyperlink" Target="https://www.datagroconferences.com/en/eventos/datagro-opening-crop-soybean-corn-cotton-2026/?utm_source=chatgpt.com" TargetMode="External"/><Relationship Id="rId134" Type="http://schemas.openxmlformats.org/officeDocument/2006/relationships/hyperlink" Target="https://www.fao.org/statistics/statistics/statistical-capacity-development/agricultural-market-information-system/en?utm_source=chatgpt.com" TargetMode="External"/><Relationship Id="rId80" Type="http://schemas.openxmlformats.org/officeDocument/2006/relationships/hyperlink" Target="https://www.argusmedia.com/en/events/conferences/latin-america-biofuels?utm_source=chatgpt.com" TargetMode="External"/><Relationship Id="rId155" Type="http://schemas.openxmlformats.org/officeDocument/2006/relationships/hyperlink" Target="https://www.fastmarkets.com/events/biofuels-and-feedstocks-americas/attendees/?utm_source=chatgpt.com" TargetMode="External"/><Relationship Id="rId176" Type="http://schemas.openxmlformats.org/officeDocument/2006/relationships/hyperlink" Target="https://www.usda.gov/about-usda/general-information/staff-offices/office-chief-economist/commodity-markets/wasde-report?utm_source=chatgpt.com" TargetMode="External"/><Relationship Id="rId197" Type="http://schemas.openxmlformats.org/officeDocument/2006/relationships/hyperlink" Target="https://arxiv.org/abs/2210.03629?utm_source=chatgpt.com" TargetMode="External"/><Relationship Id="rId201" Type="http://schemas.openxmlformats.org/officeDocument/2006/relationships/hyperlink" Target="https://www.epa.gov/renewable-fuel-standard/renewable-identification-numbers-rins-under-renewable-fuel-standard-program?utm_source=chatgpt.com" TargetMode="External"/><Relationship Id="rId222" Type="http://schemas.openxmlformats.org/officeDocument/2006/relationships/hyperlink" Target="https://www.datagroconferences.com/en/eventos/international-conference-unem-datagro-about-corn-ethanol-2026/" TargetMode="External"/><Relationship Id="rId243" Type="http://schemas.openxmlformats.org/officeDocument/2006/relationships/hyperlink" Target="https://www.safapacsummit.com/?utm_source=chatgpt.com" TargetMode="External"/><Relationship Id="rId264" Type="http://schemas.openxmlformats.org/officeDocument/2006/relationships/hyperlink" Target="https://www.icao.int/CORSIA/corsia-eligible-fuels?utm_source=chatgpt.com" TargetMode="External"/><Relationship Id="rId17" Type="http://schemas.openxmlformats.org/officeDocument/2006/relationships/hyperlink" Target="https://arxiv.org/abs/2311.05232?utm_source=chatgpt.com" TargetMode="External"/><Relationship Id="rId38" Type="http://schemas.openxmlformats.org/officeDocument/2006/relationships/hyperlink" Target="https://arxiv.org/abs/2311.05232?utm_source=chatgpt.com" TargetMode="External"/><Relationship Id="rId59" Type="http://schemas.openxmlformats.org/officeDocument/2006/relationships/hyperlink" Target="https://www.nist.gov/itl/ai-risk-management-framework?utm_source=chatgpt.com" TargetMode="External"/><Relationship Id="rId103" Type="http://schemas.openxmlformats.org/officeDocument/2006/relationships/hyperlink" Target="https://www.safapacsummit.com/?utm_source=chatgpt.com" TargetMode="External"/><Relationship Id="rId124" Type="http://schemas.openxmlformats.org/officeDocument/2006/relationships/hyperlink" Target="https://www.nist.gov/publications/artificial-intelligence-risk-management-framework-ai-rmf-10?utm_source=chatgpt.com" TargetMode="External"/><Relationship Id="rId70" Type="http://schemas.openxmlformats.org/officeDocument/2006/relationships/hyperlink" Target="https://www.fastmarkets.com/events/global-grain-geneva/?utm_source=chatgpt.com" TargetMode="External"/><Relationship Id="rId91" Type="http://schemas.openxmlformats.org/officeDocument/2006/relationships/hyperlink" Target="https://www.fastmarkets.com/events/global-grain-geneva/?utm_source=chatgpt.com" TargetMode="External"/><Relationship Id="rId145" Type="http://schemas.openxmlformats.org/officeDocument/2006/relationships/hyperlink" Target="https://www.cmegroup.com/markets/agriculture/grains/corn.contractSpecs.html?utm_source=chatgpt.com" TargetMode="External"/><Relationship Id="rId166" Type="http://schemas.openxmlformats.org/officeDocument/2006/relationships/hyperlink" Target="https://docs.databricks.com/aws/en/lakehouse/medallion?utm_source=chatgpt.com" TargetMode="External"/><Relationship Id="rId187" Type="http://schemas.openxmlformats.org/officeDocument/2006/relationships/hyperlink" Target="https://www.fastmarkets.com/events/global-grain-geneva/?utm_source=chatgpt.com" TargetMode="External"/><Relationship Id="rId1" Type="http://schemas.openxmlformats.org/officeDocument/2006/relationships/numbering" Target="numbering.xml"/><Relationship Id="rId212" Type="http://schemas.openxmlformats.org/officeDocument/2006/relationships/hyperlink" Target="https://www.linkedin.com/posts/fastmarkets-agriculture_fastmarketsbf-biofuels-feedstocks-activity-7422579375835049984-AEVg?utm_source=chatgpt.com" TargetMode="External"/><Relationship Id="rId233" Type="http://schemas.openxmlformats.org/officeDocument/2006/relationships/hyperlink" Target="https://www.argusmedia.com/en/events/conferences/latin-america-biofuels/agenda?utm_source=chatgpt.com" TargetMode="External"/><Relationship Id="rId254" Type="http://schemas.openxmlformats.org/officeDocument/2006/relationships/hyperlink" Target="https://agrifoodinnovation.com/attend?utm_source=chatgpt.com" TargetMode="External"/><Relationship Id="rId28" Type="http://schemas.openxmlformats.org/officeDocument/2006/relationships/hyperlink" Target="https://www.usda.gov/about-usda/general-information/staff-offices/office-chief-economist/commodity-markets/wasde-report?utm_source=chatgpt.com" TargetMode="External"/><Relationship Id="rId49" Type="http://schemas.openxmlformats.org/officeDocument/2006/relationships/hyperlink" Target="https://www.fastmarkets.com/events/global-grain-geneva/?utm_source=chatgpt.com" TargetMode="External"/><Relationship Id="rId114" Type="http://schemas.openxmlformats.org/officeDocument/2006/relationships/hyperlink" Target="https://www.datagroconferences.com/en/eventos/datagro-opening-crop-soybean-corn-cotton-2026/?utm_source=chatgpt.com" TargetMode="External"/><Relationship Id="rId60" Type="http://schemas.openxmlformats.org/officeDocument/2006/relationships/hyperlink" Target="https://arxiv.org/abs/2311.05232?utm_source=chatgpt.com" TargetMode="External"/><Relationship Id="rId81" Type="http://schemas.openxmlformats.org/officeDocument/2006/relationships/hyperlink" Target="https://www.epa.gov/renewable-fuel-standard/renewable-identification-numbers-rins-under-renewable-fuel-standard-program?utm_source=chatgpt.com" TargetMode="External"/><Relationship Id="rId135" Type="http://schemas.openxmlformats.org/officeDocument/2006/relationships/hyperlink" Target="https://www.usda.gov/about-usda/general-information/staff-offices/office-chief-economist/commodity-markets/wasde-report?utm_source=chatgpt.com" TargetMode="External"/><Relationship Id="rId156" Type="http://schemas.openxmlformats.org/officeDocument/2006/relationships/hyperlink" Target="https://www.fastmarkets.com/events/biofuels-and-feedstocks-americas/attendees/?utm_source=chatgpt.com" TargetMode="External"/><Relationship Id="rId177" Type="http://schemas.openxmlformats.org/officeDocument/2006/relationships/hyperlink" Target="https://www.usda.gov/about-usda/general-information/staff-offices/office-chief-economist/commodity-markets/wasde-report?utm_source=chatgpt.com" TargetMode="External"/><Relationship Id="rId198" Type="http://schemas.openxmlformats.org/officeDocument/2006/relationships/hyperlink" Target="https://arxiv.org/abs/2210.03629?utm_source=chatgpt.com" TargetMode="External"/><Relationship Id="rId202" Type="http://schemas.openxmlformats.org/officeDocument/2006/relationships/hyperlink" Target="https://www.epa.gov/renewable-fuel-standard/renewable-identification-numbers-rins-under-renewable-fuel-standard-program?utm_source=chatgpt.com" TargetMode="External"/><Relationship Id="rId223" Type="http://schemas.openxmlformats.org/officeDocument/2006/relationships/hyperlink" Target="https://www.datagroconferences.com/en/eventos/international-conference-unem-datagro-about-corn-ethanol-2026/" TargetMode="External"/><Relationship Id="rId244" Type="http://schemas.openxmlformats.org/officeDocument/2006/relationships/hyperlink" Target="https://www.igc.int/en/conference/confhome.aspx?utm_source=chatgpt.com" TargetMode="External"/><Relationship Id="rId18" Type="http://schemas.openxmlformats.org/officeDocument/2006/relationships/hyperlink" Target="https://www.fastmarkets.com/events/biofuels-and-feedstocks-americas/?utm_source=chatgpt.com" TargetMode="External"/><Relationship Id="rId39" Type="http://schemas.openxmlformats.org/officeDocument/2006/relationships/hyperlink" Target="https://docs.databricks.com/aws/en/lakehouse/medallion?utm_source=chatgpt.com" TargetMode="External"/><Relationship Id="rId265" Type="http://schemas.openxmlformats.org/officeDocument/2006/relationships/hyperlink" Target="https://www.icao.int/CORSIA/corsia-eligible-fuels?utm_source=chatgpt.com" TargetMode="External"/><Relationship Id="rId50" Type="http://schemas.openxmlformats.org/officeDocument/2006/relationships/hyperlink" Target="https://www.usda.gov/about-usda/general-information/staff-offices/office-chief-economist/commodity-markets/wasde-report?utm_source=chatgpt.com" TargetMode="External"/><Relationship Id="rId104" Type="http://schemas.openxmlformats.org/officeDocument/2006/relationships/hyperlink" Target="https://www.safapacsummit.com/?utm_source=chatgpt.com" TargetMode="External"/><Relationship Id="rId125" Type="http://schemas.openxmlformats.org/officeDocument/2006/relationships/hyperlink" Target="https://www.usda.gov/about-usda/general-information/staff-offices/office-chief-economist/commodity-markets/wasde-report?utm_source=chatgpt.com" TargetMode="External"/><Relationship Id="rId146" Type="http://schemas.openxmlformats.org/officeDocument/2006/relationships/hyperlink" Target="https://www.usda.gov/about-usda/general-information/staff-offices/office-chief-economist/commodity-markets/wasde-report?utm_source=chatgpt.com" TargetMode="External"/><Relationship Id="rId167" Type="http://schemas.openxmlformats.org/officeDocument/2006/relationships/hyperlink" Target="https://docs.databricks.com/aws/en/lakehouse/medallion?utm_source=chatgpt.com" TargetMode="External"/><Relationship Id="rId188" Type="http://schemas.openxmlformats.org/officeDocument/2006/relationships/hyperlink" Target="https://www.fastmarkets.com/events/global-grain-geneva/?utm_source=chatgpt.com" TargetMode="External"/><Relationship Id="rId71" Type="http://schemas.openxmlformats.org/officeDocument/2006/relationships/hyperlink" Target="https://www.fastmarkets.com/events/biofuels-and-feedstocks-americas/?utm_source=chatgpt.com" TargetMode="External"/><Relationship Id="rId92" Type="http://schemas.openxmlformats.org/officeDocument/2006/relationships/hyperlink" Target="https://www.fuelethanolworkshop.com/ema/DisplayPage.aspx?pageId=About_FEW&amp;utm_source=chatgpt.com" TargetMode="External"/><Relationship Id="rId213" Type="http://schemas.openxmlformats.org/officeDocument/2006/relationships/hyperlink" Target="https://www.fastmarkets.com/events/biofuels-and-feedstocks-americas/why-attend/?utm_source=chatgpt.com" TargetMode="External"/><Relationship Id="rId234" Type="http://schemas.openxmlformats.org/officeDocument/2006/relationships/hyperlink" Target="https://www.argusmedia.com/en/events/conferences/latin-america-biofuels/agenda?utm_source=chatgpt.com" TargetMode="External"/><Relationship Id="rId2" Type="http://schemas.openxmlformats.org/officeDocument/2006/relationships/styles" Target="styles.xml"/><Relationship Id="rId29" Type="http://schemas.openxmlformats.org/officeDocument/2006/relationships/hyperlink" Target="https://www.nist.gov/itl/ai-risk-management-framework?utm_source=chatgpt.com" TargetMode="External"/><Relationship Id="rId255" Type="http://schemas.openxmlformats.org/officeDocument/2006/relationships/hyperlink" Target="https://agrifoodinnovation.com/attend?utm_source=chatgpt.com" TargetMode="External"/><Relationship Id="rId40" Type="http://schemas.openxmlformats.org/officeDocument/2006/relationships/hyperlink" Target="https://arxiv.org/abs/2210.03629?utm_source=chatgpt.com" TargetMode="External"/><Relationship Id="rId115" Type="http://schemas.openxmlformats.org/officeDocument/2006/relationships/hyperlink" Target="https://www.datagroconferences.com/en/eventos/datagro-opening-crop-soybean-corn-cotton-2026/?utm_source=chatgpt.com" TargetMode="External"/><Relationship Id="rId136" Type="http://schemas.openxmlformats.org/officeDocument/2006/relationships/hyperlink" Target="https://docs.databricks.com/aws/en/lakehouse/medallion?utm_source=chatgpt.com" TargetMode="External"/><Relationship Id="rId157" Type="http://schemas.openxmlformats.org/officeDocument/2006/relationships/hyperlink" Target="https://www.fastmarkets.com/events/biofuels-and-feedstocks-americas/attendees/?utm_source=chatgpt.com" TargetMode="External"/><Relationship Id="rId178" Type="http://schemas.openxmlformats.org/officeDocument/2006/relationships/hyperlink" Target="https://www.usda.gov/about-usda/general-information/staff-offices/office-chief-economist/commodity-markets/wasde-report?utm_source=chatgpt.com" TargetMode="External"/><Relationship Id="rId61" Type="http://schemas.openxmlformats.org/officeDocument/2006/relationships/hyperlink" Target="https://www.fastmarkets.com/events/global-grain-geneva/?utm_source=chatgpt.com" TargetMode="External"/><Relationship Id="rId82" Type="http://schemas.openxmlformats.org/officeDocument/2006/relationships/hyperlink" Target="https://www.datagroconferences.com/en/eventos/datagro-opening-crop-sugarcane-sugar-ethanol-2026/" TargetMode="External"/><Relationship Id="rId199" Type="http://schemas.openxmlformats.org/officeDocument/2006/relationships/hyperlink" Target="https://www.ams.usda.gov/market-news?utm_source=chatgpt.com" TargetMode="External"/><Relationship Id="rId203" Type="http://schemas.openxmlformats.org/officeDocument/2006/relationships/hyperlink" Target="https://www.epa.gov/renewable-fuel-standard/renewable-identification-numbers-rins-under-renewable-fuel-standard-program?utm_source=chatgpt.com" TargetMode="External"/><Relationship Id="rId19" Type="http://schemas.openxmlformats.org/officeDocument/2006/relationships/hyperlink" Target="https://www.fastmarkets.com/events/global-grain-geneva/?utm_source=chatgpt.com" TargetMode="External"/><Relationship Id="rId224" Type="http://schemas.openxmlformats.org/officeDocument/2006/relationships/hyperlink" Target="https://www.datagroconferences.com/en/eventos/international-conference-unem-datagro-about-corn-ethanol-2026/" TargetMode="External"/><Relationship Id="rId245" Type="http://schemas.openxmlformats.org/officeDocument/2006/relationships/hyperlink" Target="https://www.igc.int/en/conference/confhome.aspx?utm_source=chatgpt.com" TargetMode="External"/><Relationship Id="rId266" Type="http://schemas.openxmlformats.org/officeDocument/2006/relationships/hyperlink" Target="https://www.epa.gov/renewable-fuel-standard/renewable-identification-number-rin-data-renewable-fuel-standard-program?utm_source=chatgpt.com" TargetMode="External"/><Relationship Id="rId30" Type="http://schemas.openxmlformats.org/officeDocument/2006/relationships/hyperlink" Target="https://www.epa.gov/renewable-fuel-standard/renewable-identification-numbers-rins-under-renewable-fuel-standard-program?utm_source=chatgpt.com" TargetMode="External"/><Relationship Id="rId105" Type="http://schemas.openxmlformats.org/officeDocument/2006/relationships/hyperlink" Target="https://www.safapacsummit.com/?utm_source=chatgpt.com" TargetMode="External"/><Relationship Id="rId126" Type="http://schemas.openxmlformats.org/officeDocument/2006/relationships/hyperlink" Target="https://www.epa.gov/renewable-fuel-standard/renewable-identification-numbers-rins-under-renewable-fuel-standard-program?utm_source=chatgpt.com" TargetMode="External"/><Relationship Id="rId147" Type="http://schemas.openxmlformats.org/officeDocument/2006/relationships/hyperlink" Target="https://www.cmegroup.com/markets/agriculture/grains/corn.contractSpecs.html?utm_source=chatgpt.com" TargetMode="External"/><Relationship Id="rId168" Type="http://schemas.openxmlformats.org/officeDocument/2006/relationships/hyperlink" Target="https://docs.databricks.com/aws/en/lakehouse/medallion?utm_source=chatgpt.com" TargetMode="External"/><Relationship Id="rId51" Type="http://schemas.openxmlformats.org/officeDocument/2006/relationships/hyperlink" Target="https://www.cmegroup.com/markets/agriculture/grains/corn.contractSpecs.html?utm_source=chatgpt.com" TargetMode="External"/><Relationship Id="rId72" Type="http://schemas.openxmlformats.org/officeDocument/2006/relationships/hyperlink" Target="https://graintrade.org.au/event/agic-asia-2026/?utm_source=chatgpt.com" TargetMode="External"/><Relationship Id="rId93" Type="http://schemas.openxmlformats.org/officeDocument/2006/relationships/hyperlink" Target="https://www.fuelethanolworkshop.com/ema/DisplayPage.aspx?pageId=About_FEW&amp;utm_source=chatgpt.com" TargetMode="External"/><Relationship Id="rId189" Type="http://schemas.openxmlformats.org/officeDocument/2006/relationships/hyperlink" Target="https://www.fastmarkets.com/events/global-grain-geneva/?utm_source=chatgpt.com" TargetMode="External"/><Relationship Id="rId3" Type="http://schemas.openxmlformats.org/officeDocument/2006/relationships/settings" Target="settings.xml"/><Relationship Id="rId214" Type="http://schemas.openxmlformats.org/officeDocument/2006/relationships/hyperlink" Target="https://www.fastmarkets.com/events/biofuels-and-feedstocks-americas/why-attend/?utm_source=chatgpt.com" TargetMode="External"/><Relationship Id="rId235" Type="http://schemas.openxmlformats.org/officeDocument/2006/relationships/hyperlink" Target="https://www.argusmedia.com/en/events/conferences/latin-america-biofuels?utm_source=chatgpt.com" TargetMode="External"/><Relationship Id="rId256" Type="http://schemas.openxmlformats.org/officeDocument/2006/relationships/hyperlink" Target="https://agrifoodinnovation.com/attend?utm_source=chatgpt.com" TargetMode="External"/><Relationship Id="rId116" Type="http://schemas.openxmlformats.org/officeDocument/2006/relationships/hyperlink" Target="https://agrifoodinnovation.com/agenda?utm_source=chatgpt.com" TargetMode="External"/><Relationship Id="rId137" Type="http://schemas.openxmlformats.org/officeDocument/2006/relationships/hyperlink" Target="https://www.usda.gov/about-usda/general-information/staff-offices/office-chief-economist/commodity-markets/wasde-report?utm_source=chatgpt.com" TargetMode="External"/><Relationship Id="rId158" Type="http://schemas.openxmlformats.org/officeDocument/2006/relationships/hyperlink" Target="https://www.fuelethanolworkshop.com/ema/DisplayPage.aspx?pageId=About_FEW&amp;utm_source=chatgpt.com" TargetMode="External"/><Relationship Id="rId20" Type="http://schemas.openxmlformats.org/officeDocument/2006/relationships/hyperlink" Target="https://fatsandoils.org/?utm_source=chatgpt.com" TargetMode="External"/><Relationship Id="rId41" Type="http://schemas.openxmlformats.org/officeDocument/2006/relationships/hyperlink" Target="https://www.epa.gov/renewable-fuel-standard/renewable-identification-numbers-rins-under-renewable-fuel-standard-program?utm_source=chatgpt.com" TargetMode="External"/><Relationship Id="rId62" Type="http://schemas.openxmlformats.org/officeDocument/2006/relationships/hyperlink" Target="https://www.usda.gov/about-usda/general-information/staff-offices/office-chief-economist/commodity-markets/wasde-report?utm_source=chatgpt.com" TargetMode="External"/><Relationship Id="rId83" Type="http://schemas.openxmlformats.org/officeDocument/2006/relationships/hyperlink" Target="https://www.datagroconferences.com/en/eventos/datagro-opening-crop-sugarcane-sugar-ethanol-2026/" TargetMode="External"/><Relationship Id="rId179" Type="http://schemas.openxmlformats.org/officeDocument/2006/relationships/hyperlink" Target="https://www.aocs.org/event/2026-aocs-annual-meeting-expo/?utm_source=chatgpt.com" TargetMode="External"/><Relationship Id="rId190" Type="http://schemas.openxmlformats.org/officeDocument/2006/relationships/hyperlink" Target="https://www.fastmarkets.com/events/global-grain-geneva/?utm_source=chatgpt.com" TargetMode="External"/><Relationship Id="rId204" Type="http://schemas.openxmlformats.org/officeDocument/2006/relationships/hyperlink" Target="https://www.epa.gov/renewable-fuel-standard/renewable-identification-numbers-rins-under-renewable-fuel-standard-program?utm_source=chatgpt.com" TargetMode="External"/><Relationship Id="rId225" Type="http://schemas.openxmlformats.org/officeDocument/2006/relationships/hyperlink" Target="https://www.datagroconferences.com/en/eventos/international-conference-unem-datagro-about-corn-ethanol-2026/" TargetMode="External"/><Relationship Id="rId246" Type="http://schemas.openxmlformats.org/officeDocument/2006/relationships/hyperlink" Target="https://www.igc.int/en/conference/confhome.aspx?utm_source=chatgpt.com" TargetMode="External"/><Relationship Id="rId267" Type="http://schemas.openxmlformats.org/officeDocument/2006/relationships/hyperlink" Target="https://www.epa.gov/renewable-fuel-standard/renewable-identification-number-rin-data-renewable-fuel-standard-program?utm_source=chatgpt.com" TargetMode="External"/><Relationship Id="rId106" Type="http://schemas.openxmlformats.org/officeDocument/2006/relationships/hyperlink" Target="https://docs.databricks.com/aws/en/lakehouse/medallion?utm_source=chatgpt.com" TargetMode="External"/><Relationship Id="rId127" Type="http://schemas.openxmlformats.org/officeDocument/2006/relationships/hyperlink" Target="https://www.cmegroup.com/markets/agriculture/grains/corn.contractSpecs.html?utm_source=chatgpt.com" TargetMode="External"/><Relationship Id="rId10" Type="http://schemas.openxmlformats.org/officeDocument/2006/relationships/hyperlink" Target="https://www.usda.gov/about-usda/general-information/staff-offices/office-chief-economist/commodity-markets/wasde-report?utm_source=chatgpt.com" TargetMode="External"/><Relationship Id="rId31" Type="http://schemas.openxmlformats.org/officeDocument/2006/relationships/hyperlink" Target="https://proceedings.neurips.cc/paper/2020/hash/6b493230205f780e1bc26945df7481e5-Abstract.html?utm_source=chatgpt.com" TargetMode="External"/><Relationship Id="rId52" Type="http://schemas.openxmlformats.org/officeDocument/2006/relationships/hyperlink" Target="https://docs.databricks.com/aws/en/lakehouse/medallion?utm_source=chatgpt.com" TargetMode="External"/><Relationship Id="rId73" Type="http://schemas.openxmlformats.org/officeDocument/2006/relationships/hyperlink" Target="https://graintrade.org.au/event/agic-asia-2026/?utm_source=chatgpt.com" TargetMode="External"/><Relationship Id="rId94" Type="http://schemas.openxmlformats.org/officeDocument/2006/relationships/hyperlink" Target="https://www.fuelethanolworkshop.com/ema/DisplayPage.aspx?pageId=About_FEW&amp;utm_source=chatgpt.com" TargetMode="External"/><Relationship Id="rId148" Type="http://schemas.openxmlformats.org/officeDocument/2006/relationships/hyperlink" Target="https://arxiv.org/abs/2311.05232?utm_source=chatgpt.com" TargetMode="External"/><Relationship Id="rId169" Type="http://schemas.openxmlformats.org/officeDocument/2006/relationships/hyperlink" Target="https://docs.databricks.com/aws/en/lakehouse/medallion?utm_source=chatgpt.com" TargetMode="External"/><Relationship Id="rId4" Type="http://schemas.openxmlformats.org/officeDocument/2006/relationships/webSettings" Target="webSettings.xml"/><Relationship Id="rId180" Type="http://schemas.openxmlformats.org/officeDocument/2006/relationships/hyperlink" Target="https://www.aocs.org/event/2026-aocs-annual-meeting-expo/?utm_source=chatgpt.com" TargetMode="External"/><Relationship Id="rId215" Type="http://schemas.openxmlformats.org/officeDocument/2006/relationships/hyperlink" Target="https://www.cmegroup.com/markets/agriculture/grains/corn.contractSpecs.html?utm_source=chatgpt.com" TargetMode="External"/><Relationship Id="rId236" Type="http://schemas.openxmlformats.org/officeDocument/2006/relationships/hyperlink" Target="https://www.argusmedia.com/en/events/conferences/latin-america-biofuels?utm_source=chatgpt.com" TargetMode="External"/><Relationship Id="rId257" Type="http://schemas.openxmlformats.org/officeDocument/2006/relationships/hyperlink" Target="https://commoditiesasia.live.ft.com/?utm_source=chatgpt.com" TargetMode="External"/><Relationship Id="rId42" Type="http://schemas.openxmlformats.org/officeDocument/2006/relationships/hyperlink" Target="https://www.fastmarkets.com/events/biofuels-and-feedstocks-americas/why-attend/?utm_source=chatgpt.com" TargetMode="External"/><Relationship Id="rId84" Type="http://schemas.openxmlformats.org/officeDocument/2006/relationships/hyperlink" Target="https://www.datagroconferences.com/en/eventos/datagro-opening-crop-sugarcane-sugar-ethanol-2026/" TargetMode="External"/><Relationship Id="rId138" Type="http://schemas.openxmlformats.org/officeDocument/2006/relationships/hyperlink" Target="https://www.usda.gov/about-usda/general-information/staff-offices/office-chief-economist/commodity-markets/wasde-report?utm_source=chatgpt.com" TargetMode="External"/><Relationship Id="rId191" Type="http://schemas.openxmlformats.org/officeDocument/2006/relationships/hyperlink" Target="https://www.fastmarkets.com/events/global-grain-geneva/?utm_source=chatgpt.com" TargetMode="External"/><Relationship Id="rId205" Type="http://schemas.openxmlformats.org/officeDocument/2006/relationships/hyperlink" Target="https://www.epa.gov/renewable-fuel-standard/renewable-identification-numbers-rins-under-renewable-fuel-standard-program?utm_source=chatgpt.com" TargetMode="External"/><Relationship Id="rId247" Type="http://schemas.openxmlformats.org/officeDocument/2006/relationships/hyperlink" Target="https://annualmeeting.aocs.org/program/call-for-papers/?utm_source=chatgpt.com" TargetMode="External"/><Relationship Id="rId107" Type="http://schemas.openxmlformats.org/officeDocument/2006/relationships/hyperlink" Target="https://www.aocs.org/event/2026-aocs-annual-meeting-exp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9589</Words>
  <Characters>64249</Characters>
  <Application>Microsoft Office Word</Application>
  <DocSecurity>0</DocSecurity>
  <Lines>1946</Lines>
  <Paragraphs>512</Paragraphs>
  <ScaleCrop>false</ScaleCrop>
  <Company/>
  <LinksUpToDate>false</LinksUpToDate>
  <CharactersWithSpaces>73326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2026-02-16T12:27:00Z</dcterms:created>
  <dcterms:modified xsi:type="dcterms:W3CDTF">2026-02-16T12:27:00Z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