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9795D" w14:textId="77777777" w:rsidR="001C42E7" w:rsidRDefault="00000000">
      <w:pPr>
        <w:pStyle w:val="Heading1"/>
      </w:pPr>
      <w:bookmarkStart w:id="0" w:name="header"/>
      <w:bookmarkStart w:id="1" w:name="X648bc3976cd33ff5144fae7d9f145e9bd9563d7"/>
      <w:bookmarkStart w:id="2" w:name="content"/>
      <w:bookmarkEnd w:id="0"/>
      <w:r>
        <w:t>Separating EPA EMTS RIN Generation for Domestic Non‑Ester Renewable Diesel into Regular, Co‑processing, and SAF</w:t>
      </w:r>
    </w:p>
    <w:p w14:paraId="5231D973" w14:textId="77777777" w:rsidR="001C42E7" w:rsidRDefault="00000000">
      <w:pPr>
        <w:pStyle w:val="Heading2"/>
      </w:pPr>
      <w:bookmarkStart w:id="3" w:name="executive-summary"/>
      <w:r>
        <w:t>Executive summary</w:t>
      </w:r>
    </w:p>
    <w:p w14:paraId="5D6FE37F" w14:textId="77777777" w:rsidR="001C42E7" w:rsidRDefault="00000000">
      <w:pPr>
        <w:pStyle w:val="FirstParagraph"/>
      </w:pPr>
      <w:r>
        <w:t xml:space="preserve">A workable separation of “domestically produced non‑ester renewable diesel” into (A) regular renewable diesel, (B) co‑processing, and (C) sustainable aviation fuel (SAF) can be built primarily on </w:t>
      </w:r>
      <w:r>
        <w:rPr>
          <w:b/>
          <w:bCs/>
        </w:rPr>
        <w:t>EPA’s EMTS “fuel code” (fuel type), “production process” codes/descriptions, and D‑codes</w:t>
      </w:r>
      <w:r>
        <w:t xml:space="preserve">, with facility‑specific pathway approval letters used to (i) validate edge cases and (ii) identify “custom” process names that won’t map cleanly to legacy process-code tables. </w:t>
      </w:r>
      <w:hyperlink r:id="rId5">
        <w:r>
          <w:rPr>
            <w:rStyle w:val="Hyperlink"/>
          </w:rPr>
          <w:t>[1]</w:t>
        </w:r>
      </w:hyperlink>
    </w:p>
    <w:p w14:paraId="28776D5C" w14:textId="77777777" w:rsidR="001C42E7" w:rsidRDefault="00000000">
      <w:pPr>
        <w:pStyle w:val="BodyText"/>
      </w:pPr>
      <w:r>
        <w:t xml:space="preserve">For </w:t>
      </w:r>
      <w:r>
        <w:rPr>
          <w:b/>
          <w:bCs/>
        </w:rPr>
        <w:t>non‑ester renewable diesel (fuel code 40)</w:t>
      </w:r>
      <w:r>
        <w:t xml:space="preserve">, the cleanest split is by </w:t>
      </w:r>
      <w:r>
        <w:rPr>
          <w:b/>
          <w:bCs/>
        </w:rPr>
        <w:t>production process</w:t>
      </w:r>
      <w:r>
        <w:t>:</w:t>
      </w:r>
    </w:p>
    <w:p w14:paraId="08AB1D52" w14:textId="77777777" w:rsidR="001C42E7" w:rsidRDefault="00000000">
      <w:pPr>
        <w:pStyle w:val="Compact"/>
        <w:numPr>
          <w:ilvl w:val="0"/>
          <w:numId w:val="2"/>
        </w:numPr>
      </w:pPr>
      <w:r>
        <w:rPr>
          <w:b/>
          <w:bCs/>
        </w:rPr>
        <w:t>Regular renewable diesel (A)</w:t>
      </w:r>
      <w:r>
        <w:t xml:space="preserve">: fuel code </w:t>
      </w:r>
      <w:r>
        <w:rPr>
          <w:b/>
          <w:bCs/>
        </w:rPr>
        <w:t>40</w:t>
      </w:r>
      <w:r>
        <w:t xml:space="preserve"> with </w:t>
      </w:r>
      <w:r>
        <w:rPr>
          <w:b/>
          <w:bCs/>
        </w:rPr>
        <w:t>dedicated renewable biomass facility</w:t>
      </w:r>
      <w:r>
        <w:t xml:space="preserve"> processes (e.g., process code </w:t>
      </w:r>
      <w:r>
        <w:rPr>
          <w:b/>
          <w:bCs/>
        </w:rPr>
        <w:t>200 = Hydrotreating, Dedicated Renewable Biomass Facility</w:t>
      </w:r>
      <w:r>
        <w:t xml:space="preserve">, plus other “Dedicated …” processes). </w:t>
      </w:r>
      <w:hyperlink r:id="rId6">
        <w:r>
          <w:rPr>
            <w:rStyle w:val="Hyperlink"/>
          </w:rPr>
          <w:t>[2]</w:t>
        </w:r>
      </w:hyperlink>
    </w:p>
    <w:p w14:paraId="27907D6D" w14:textId="77777777" w:rsidR="001C42E7" w:rsidRDefault="00000000">
      <w:pPr>
        <w:pStyle w:val="Compact"/>
        <w:numPr>
          <w:ilvl w:val="0"/>
          <w:numId w:val="2"/>
        </w:numPr>
      </w:pPr>
      <w:r>
        <w:rPr>
          <w:b/>
          <w:bCs/>
        </w:rPr>
        <w:t>Co‑processing (B)</w:t>
      </w:r>
      <w:r>
        <w:t xml:space="preserve">: fuel code </w:t>
      </w:r>
      <w:r>
        <w:rPr>
          <w:b/>
          <w:bCs/>
        </w:rPr>
        <w:t>40</w:t>
      </w:r>
      <w:r>
        <w:t xml:space="preserve"> with </w:t>
      </w:r>
      <w:r>
        <w:rPr>
          <w:b/>
          <w:bCs/>
        </w:rPr>
        <w:t>co‑processing</w:t>
      </w:r>
      <w:r>
        <w:t xml:space="preserve"> processes—most importantly process code </w:t>
      </w:r>
      <w:r>
        <w:rPr>
          <w:b/>
          <w:bCs/>
        </w:rPr>
        <w:t>190 = Hydrotreating, Co‑processing Facility</w:t>
      </w:r>
      <w:r>
        <w:t xml:space="preserve">—and any other process codes whose descriptions explicitly include “Co‑processing Facility.” </w:t>
      </w:r>
      <w:hyperlink r:id="rId7">
        <w:r>
          <w:rPr>
            <w:rStyle w:val="Hyperlink"/>
          </w:rPr>
          <w:t>[2]</w:t>
        </w:r>
      </w:hyperlink>
    </w:p>
    <w:p w14:paraId="6D287FA2" w14:textId="77777777" w:rsidR="001C42E7" w:rsidRDefault="00000000">
      <w:pPr>
        <w:pStyle w:val="FirstParagraph"/>
      </w:pPr>
      <w:r>
        <w:t xml:space="preserve">For </w:t>
      </w:r>
      <w:r>
        <w:rPr>
          <w:b/>
          <w:bCs/>
        </w:rPr>
        <w:t>SAF (C)</w:t>
      </w:r>
      <w:r>
        <w:t xml:space="preserve">, the best practice is to classify using </w:t>
      </w:r>
      <w:r>
        <w:rPr>
          <w:b/>
          <w:bCs/>
        </w:rPr>
        <w:t>fuel code(s) for jet fuel</w:t>
      </w:r>
      <w:r>
        <w:t xml:space="preserve">, regardless of D‑code, because EPA’s jet fuel pathways can generate </w:t>
      </w:r>
      <w:r>
        <w:rPr>
          <w:b/>
          <w:bCs/>
        </w:rPr>
        <w:t>D4 or D5</w:t>
      </w:r>
      <w:r>
        <w:t xml:space="preserve"> depending on the pathway and whether the fuel is co‑processed with petroleum. </w:t>
      </w:r>
      <w:hyperlink r:id="rId8">
        <w:r>
          <w:rPr>
            <w:rStyle w:val="Hyperlink"/>
          </w:rPr>
          <w:t>[3]</w:t>
        </w:r>
      </w:hyperlink>
    </w:p>
    <w:p w14:paraId="45B55D2B" w14:textId="77777777" w:rsidR="001C42E7" w:rsidRDefault="00000000">
      <w:pPr>
        <w:pStyle w:val="Compact"/>
        <w:numPr>
          <w:ilvl w:val="0"/>
          <w:numId w:val="3"/>
        </w:numPr>
      </w:pPr>
      <w:r>
        <w:rPr>
          <w:b/>
          <w:bCs/>
        </w:rPr>
        <w:t>Primary SAF bucket</w:t>
      </w:r>
      <w:r>
        <w:t xml:space="preserve">: </w:t>
      </w:r>
      <w:r>
        <w:rPr>
          <w:b/>
          <w:bCs/>
        </w:rPr>
        <w:t>Renewable Jet Fuel (fuel code 140)</w:t>
      </w:r>
      <w:r>
        <w:t xml:space="preserve"> plus </w:t>
      </w:r>
      <w:r>
        <w:rPr>
          <w:b/>
          <w:bCs/>
        </w:rPr>
        <w:t>Cellulosic Jet Fuel (fuel code 90)</w:t>
      </w:r>
      <w:r>
        <w:t xml:space="preserve"> (if present in your extract). </w:t>
      </w:r>
      <w:hyperlink r:id="rId9">
        <w:r>
          <w:rPr>
            <w:rStyle w:val="Hyperlink"/>
          </w:rPr>
          <w:t>[4]</w:t>
        </w:r>
      </w:hyperlink>
    </w:p>
    <w:p w14:paraId="59C40313" w14:textId="77777777" w:rsidR="001C42E7" w:rsidRDefault="00000000">
      <w:pPr>
        <w:pStyle w:val="Compact"/>
        <w:numPr>
          <w:ilvl w:val="0"/>
          <w:numId w:val="3"/>
        </w:numPr>
      </w:pPr>
      <w:r>
        <w:rPr>
          <w:b/>
          <w:bCs/>
        </w:rPr>
        <w:t>“Shadow SAF adders”</w:t>
      </w:r>
      <w:r>
        <w:t xml:space="preserve"> (only if you’re starting from “renewable diesel” volumes and trying to infer SAF use): join to </w:t>
      </w:r>
      <w:r>
        <w:rPr>
          <w:b/>
          <w:bCs/>
        </w:rPr>
        <w:t>EMTS Separate Reason Codes 60 (“Use as Heating Oil or Jet Fuel”) and/or 80 (“Designation of Renewable Fuel as Heating Oil or Jet Fuel”)</w:t>
      </w:r>
      <w:r>
        <w:t xml:space="preserve"> to re‑attribute some gallons to a “jet/heating-oil use” series—this is a pragmatic way to capture jet‑designated usage even if the originating fuel code is not 140. </w:t>
      </w:r>
      <w:hyperlink r:id="rId10">
        <w:r>
          <w:rPr>
            <w:rStyle w:val="Hyperlink"/>
          </w:rPr>
          <w:t>[5]</w:t>
        </w:r>
      </w:hyperlink>
    </w:p>
    <w:p w14:paraId="4FB6E28B" w14:textId="77777777" w:rsidR="001C42E7" w:rsidRDefault="00000000">
      <w:pPr>
        <w:pStyle w:val="FirstParagraph"/>
      </w:pPr>
      <w:r>
        <w:t xml:space="preserve">The Texas plant you referenced appears to be </w:t>
      </w:r>
      <w:r>
        <w:rPr>
          <w:b/>
          <w:bCs/>
        </w:rPr>
        <w:t>Texmark Chemicals, Inc.</w:t>
      </w:r>
      <w:hyperlink r:id="rId11">
        <w:r>
          <w:rPr>
            <w:rStyle w:val="Hyperlink"/>
            <w:b/>
            <w:bCs/>
          </w:rPr>
          <w:t>[6]</w:t>
        </w:r>
      </w:hyperlink>
      <w:r>
        <w:rPr>
          <w:b/>
          <w:bCs/>
        </w:rPr>
        <w:t xml:space="preserve"> in Galena Park</w:t>
      </w:r>
      <w:hyperlink r:id="rId12">
        <w:r>
          <w:rPr>
            <w:rStyle w:val="Hyperlink"/>
            <w:b/>
            <w:bCs/>
          </w:rPr>
          <w:t>[7]</w:t>
        </w:r>
      </w:hyperlink>
      <w:r>
        <w:t xml:space="preserve">, which has an EPA pathway determination (dated </w:t>
      </w:r>
      <w:r>
        <w:rPr>
          <w:b/>
          <w:bCs/>
        </w:rPr>
        <w:t>September 23, 2019</w:t>
      </w:r>
      <w:r>
        <w:t xml:space="preserve">) approving </w:t>
      </w:r>
      <w:r>
        <w:rPr>
          <w:b/>
          <w:bCs/>
        </w:rPr>
        <w:t>fractionation of Neste renewable diesel into Renewable Jet Fuel (RJF) and Renewable Diesel Bottoms (RDB)</w:t>
      </w:r>
      <w:r>
        <w:t xml:space="preserve"> and authorizing </w:t>
      </w:r>
      <w:r>
        <w:rPr>
          <w:b/>
          <w:bCs/>
        </w:rPr>
        <w:t>D‑code 4 RINs</w:t>
      </w:r>
      <w:r>
        <w:t xml:space="preserve"> (not D5/D6) with an </w:t>
      </w:r>
      <w:r>
        <w:rPr>
          <w:b/>
          <w:bCs/>
        </w:rPr>
        <w:t>equivalence value requested/used of 1.6</w:t>
      </w:r>
      <w:r>
        <w:t xml:space="preserve"> for the RIN‑generating products. </w:t>
      </w:r>
      <w:hyperlink r:id="rId13">
        <w:r>
          <w:rPr>
            <w:rStyle w:val="Hyperlink"/>
          </w:rPr>
          <w:t>[8]</w:t>
        </w:r>
      </w:hyperlink>
    </w:p>
    <w:p w14:paraId="361DC4E4" w14:textId="77777777" w:rsidR="001C42E7" w:rsidRDefault="00000000">
      <w:pPr>
        <w:pStyle w:val="BodyText"/>
      </w:pPr>
      <w:r>
        <w:lastRenderedPageBreak/>
        <w:t xml:space="preserve">A key practical limitation for forecasting: </w:t>
      </w:r>
      <w:r>
        <w:rPr>
          <w:b/>
          <w:bCs/>
        </w:rPr>
        <w:t>EPA pathway letters generally do not state nameplate capacity or expected gallons</w:t>
      </w:r>
      <w:r>
        <w:t xml:space="preserve">, including the Texmark letter, so any SAF share estimate must be (a) inferred from your EMTS extract after you parse facility‑level RIN generation, or (b) assumed using industry ranges. </w:t>
      </w:r>
      <w:hyperlink r:id="rId14">
        <w:r>
          <w:rPr>
            <w:rStyle w:val="Hyperlink"/>
          </w:rPr>
          <w:t>[9]</w:t>
        </w:r>
      </w:hyperlink>
    </w:p>
    <w:p w14:paraId="2F1722DD" w14:textId="77777777" w:rsidR="001C42E7" w:rsidRDefault="00000000">
      <w:pPr>
        <w:pStyle w:val="Heading2"/>
      </w:pPr>
      <w:bookmarkStart w:id="4" w:name="information-needs-and-evidence-base"/>
      <w:bookmarkEnd w:id="3"/>
      <w:r>
        <w:t>Information needs and evidence base</w:t>
      </w:r>
    </w:p>
    <w:p w14:paraId="25A14F6E" w14:textId="77777777" w:rsidR="001C42E7" w:rsidRDefault="00000000">
      <w:pPr>
        <w:pStyle w:val="Heading3"/>
      </w:pPr>
      <w:bookmarkStart w:id="5" w:name="information-needs-to-answer-well"/>
      <w:r>
        <w:t>Information needs to answer well</w:t>
      </w:r>
    </w:p>
    <w:p w14:paraId="3870EBF4" w14:textId="77777777" w:rsidR="001C42E7" w:rsidRDefault="00000000">
      <w:pPr>
        <w:pStyle w:val="FirstParagraph"/>
      </w:pPr>
      <w:r>
        <w:t>To build a defensible classification that survives audit/reconciliation, you need to learn (and pin to primary sources) the following:</w:t>
      </w:r>
    </w:p>
    <w:p w14:paraId="5F18C3EF" w14:textId="77777777" w:rsidR="001C42E7" w:rsidRDefault="00000000">
      <w:pPr>
        <w:pStyle w:val="Compact"/>
        <w:numPr>
          <w:ilvl w:val="0"/>
          <w:numId w:val="4"/>
        </w:numPr>
      </w:pPr>
      <w:r>
        <w:t xml:space="preserve">The </w:t>
      </w:r>
      <w:r>
        <w:rPr>
          <w:b/>
          <w:bCs/>
        </w:rPr>
        <w:t>EMTS code tables</w:t>
      </w:r>
      <w:r>
        <w:t xml:space="preserve"> actually present in your RIN generation extract: fuel code (fuel type), process code/description, feedstock code/description, and any “custom process name” fields. </w:t>
      </w:r>
      <w:hyperlink r:id="rId15">
        <w:r>
          <w:rPr>
            <w:rStyle w:val="Hyperlink"/>
          </w:rPr>
          <w:t>[10]</w:t>
        </w:r>
      </w:hyperlink>
    </w:p>
    <w:p w14:paraId="54218EED" w14:textId="77777777" w:rsidR="001C42E7" w:rsidRDefault="00000000">
      <w:pPr>
        <w:pStyle w:val="Compact"/>
        <w:numPr>
          <w:ilvl w:val="0"/>
          <w:numId w:val="4"/>
        </w:numPr>
      </w:pPr>
      <w:r>
        <w:t xml:space="preserve">The </w:t>
      </w:r>
      <w:r>
        <w:rPr>
          <w:b/>
          <w:bCs/>
        </w:rPr>
        <w:t>EPA regulatory pathway rules</w:t>
      </w:r>
      <w:r>
        <w:t xml:space="preserve"> that distinguish </w:t>
      </w:r>
      <w:r>
        <w:rPr>
          <w:b/>
          <w:bCs/>
        </w:rPr>
        <w:t>co‑processing</w:t>
      </w:r>
      <w:r>
        <w:t xml:space="preserve"> (biomass + petroleum) from </w:t>
      </w:r>
      <w:r>
        <w:rPr>
          <w:b/>
          <w:bCs/>
        </w:rPr>
        <w:t>dedicated</w:t>
      </w:r>
      <w:r>
        <w:t xml:space="preserve"> renewable biomass processing, especially the </w:t>
      </w:r>
      <w:r>
        <w:rPr>
          <w:b/>
          <w:bCs/>
        </w:rPr>
        <w:t>Table 1</w:t>
      </w:r>
      <w:r>
        <w:t xml:space="preserve"> rows that exclude vs. include co‑processing and their </w:t>
      </w:r>
      <w:r>
        <w:rPr>
          <w:b/>
          <w:bCs/>
        </w:rPr>
        <w:t>D‑code outcomes</w:t>
      </w:r>
      <w:r>
        <w:t xml:space="preserve">. </w:t>
      </w:r>
      <w:hyperlink r:id="rId16">
        <w:r>
          <w:rPr>
            <w:rStyle w:val="Hyperlink"/>
          </w:rPr>
          <w:t>[11]</w:t>
        </w:r>
      </w:hyperlink>
    </w:p>
    <w:p w14:paraId="2674F18A" w14:textId="77777777" w:rsidR="001C42E7" w:rsidRDefault="00000000">
      <w:pPr>
        <w:pStyle w:val="Compact"/>
        <w:numPr>
          <w:ilvl w:val="0"/>
          <w:numId w:val="4"/>
        </w:numPr>
      </w:pPr>
      <w:r>
        <w:t xml:space="preserve">The </w:t>
      </w:r>
      <w:r>
        <w:rPr>
          <w:b/>
          <w:bCs/>
        </w:rPr>
        <w:t>set of facility‑specific pathway determinations</w:t>
      </w:r>
      <w:r>
        <w:t xml:space="preserve"> (letters) that (i) explicitly authorize co‑processing and (ii) explicitly authorize renewable jet fuel / fractionation / “renewable diesel → RJF” conversions, because these letters often introduce </w:t>
      </w:r>
      <w:r>
        <w:rPr>
          <w:b/>
          <w:bCs/>
        </w:rPr>
        <w:t>new pathway names</w:t>
      </w:r>
      <w:r>
        <w:t xml:space="preserve"> not covered by older EMTS code tables. </w:t>
      </w:r>
      <w:hyperlink r:id="rId17">
        <w:r>
          <w:rPr>
            <w:rStyle w:val="Hyperlink"/>
          </w:rPr>
          <w:t>[12]</w:t>
        </w:r>
      </w:hyperlink>
    </w:p>
    <w:p w14:paraId="6F6313FF" w14:textId="77777777" w:rsidR="001C42E7" w:rsidRDefault="00000000">
      <w:pPr>
        <w:pStyle w:val="Compact"/>
        <w:numPr>
          <w:ilvl w:val="0"/>
          <w:numId w:val="4"/>
        </w:numPr>
      </w:pPr>
      <w:r>
        <w:t xml:space="preserve">The </w:t>
      </w:r>
      <w:r>
        <w:rPr>
          <w:b/>
          <w:bCs/>
        </w:rPr>
        <w:t>mechanism in EMTS transactions</w:t>
      </w:r>
      <w:r>
        <w:t xml:space="preserve"> for “use/designation as jet fuel,” and whether your internal EMTS exports retain these fields (especially separate reason codes). </w:t>
      </w:r>
      <w:hyperlink r:id="rId18">
        <w:r>
          <w:rPr>
            <w:rStyle w:val="Hyperlink"/>
          </w:rPr>
          <w:t>[13]</w:t>
        </w:r>
      </w:hyperlink>
    </w:p>
    <w:p w14:paraId="470307CF" w14:textId="77777777" w:rsidR="001C42E7" w:rsidRDefault="00000000">
      <w:pPr>
        <w:pStyle w:val="Compact"/>
        <w:numPr>
          <w:ilvl w:val="0"/>
          <w:numId w:val="4"/>
        </w:numPr>
      </w:pPr>
      <w:r>
        <w:t xml:space="preserve">Facility‑level </w:t>
      </w:r>
      <w:r>
        <w:rPr>
          <w:b/>
          <w:bCs/>
        </w:rPr>
        <w:t>capacity/optionality and yield splits</w:t>
      </w:r>
      <w:r>
        <w:t xml:space="preserve"> (RJF vs RD bottoms) where letters do not specify them; at minimum you’ll need a justified assumption range. </w:t>
      </w:r>
      <w:hyperlink r:id="rId19">
        <w:r>
          <w:rPr>
            <w:rStyle w:val="Hyperlink"/>
          </w:rPr>
          <w:t>[14]</w:t>
        </w:r>
      </w:hyperlink>
    </w:p>
    <w:p w14:paraId="5A4F78DF" w14:textId="77777777" w:rsidR="001C42E7" w:rsidRDefault="00000000">
      <w:pPr>
        <w:pStyle w:val="Heading3"/>
      </w:pPr>
      <w:bookmarkStart w:id="6" w:name="X6ef39bada420642f0578b2274c70cb6450e5a97"/>
      <w:bookmarkEnd w:id="5"/>
      <w:r>
        <w:t>Dropbox connector coverage and limitations</w:t>
      </w:r>
    </w:p>
    <w:p w14:paraId="35DCF9B3" w14:textId="77777777" w:rsidR="001C42E7" w:rsidRDefault="00000000">
      <w:pPr>
        <w:pStyle w:val="FirstParagraph"/>
      </w:pPr>
      <w:r>
        <w:t xml:space="preserve">You requested that I start with Dropbox via the api_tool. In this chat session, the Dropbox connector did not return documents in a way that I could quote with line‑addressable markers (and tool responses were not available in a citeable, line‑numbered format). As a result, </w:t>
      </w:r>
      <w:r>
        <w:rPr>
          <w:b/>
          <w:bCs/>
        </w:rPr>
        <w:t>I did not rely on Dropbox files as evidence</w:t>
      </w:r>
      <w:r>
        <w:t xml:space="preserve">, and the classification below is based on </w:t>
      </w:r>
      <w:r>
        <w:rPr>
          <w:b/>
          <w:bCs/>
        </w:rPr>
        <w:t>internet sources (EPA letters, EPA tables, and EMTS code documentation)</w:t>
      </w:r>
      <w:r>
        <w:t xml:space="preserve"> as you preferred.</w:t>
      </w:r>
    </w:p>
    <w:p w14:paraId="79641713" w14:textId="77777777" w:rsidR="001C42E7" w:rsidRDefault="00000000">
      <w:pPr>
        <w:pStyle w:val="Heading3"/>
      </w:pPr>
      <w:bookmarkStart w:id="7" w:name="prioritized-sources-used-in-this-report"/>
      <w:bookmarkEnd w:id="6"/>
      <w:r>
        <w:t>Prioritized sources used in this report</w:t>
      </w:r>
    </w:p>
    <w:p w14:paraId="0FD625F2" w14:textId="77777777" w:rsidR="001C42E7" w:rsidRDefault="00000000">
      <w:pPr>
        <w:pStyle w:val="FirstParagraph"/>
      </w:pPr>
      <w:r>
        <w:t>Primary and most load‑bearing sources for the classification:</w:t>
      </w:r>
    </w:p>
    <w:p w14:paraId="257A7A13" w14:textId="77777777" w:rsidR="001C42E7" w:rsidRDefault="00000000">
      <w:pPr>
        <w:pStyle w:val="Compact"/>
        <w:numPr>
          <w:ilvl w:val="0"/>
          <w:numId w:val="5"/>
        </w:numPr>
      </w:pPr>
      <w:r>
        <w:rPr>
          <w:b/>
          <w:bCs/>
        </w:rPr>
        <w:t>EPA “Approved Pathways for Renewable Fuel”</w:t>
      </w:r>
      <w:r>
        <w:t xml:space="preserve"> page (Table 1 and determinations index). </w:t>
      </w:r>
      <w:hyperlink r:id="rId20">
        <w:r>
          <w:rPr>
            <w:rStyle w:val="Hyperlink"/>
          </w:rPr>
          <w:t>[15]</w:t>
        </w:r>
      </w:hyperlink>
    </w:p>
    <w:p w14:paraId="66A9F77A" w14:textId="77777777" w:rsidR="001C42E7" w:rsidRDefault="00000000">
      <w:pPr>
        <w:pStyle w:val="Compact"/>
        <w:numPr>
          <w:ilvl w:val="0"/>
          <w:numId w:val="5"/>
        </w:numPr>
      </w:pPr>
      <w:r>
        <w:rPr>
          <w:b/>
          <w:bCs/>
        </w:rPr>
        <w:lastRenderedPageBreak/>
        <w:t>EMTS Transaction Instructions</w:t>
      </w:r>
      <w:r>
        <w:t xml:space="preserve"> (reason codes; fuel/process/feedstock code tables). </w:t>
      </w:r>
      <w:hyperlink r:id="rId21">
        <w:r>
          <w:rPr>
            <w:rStyle w:val="Hyperlink"/>
          </w:rPr>
          <w:t>[16]</w:t>
        </w:r>
      </w:hyperlink>
    </w:p>
    <w:p w14:paraId="2187F597" w14:textId="77777777" w:rsidR="001C42E7" w:rsidRDefault="00000000">
      <w:pPr>
        <w:pStyle w:val="Compact"/>
        <w:numPr>
          <w:ilvl w:val="0"/>
          <w:numId w:val="5"/>
        </w:numPr>
      </w:pPr>
      <w:r>
        <w:t xml:space="preserve">Facility‑specific EPA pathway determinations for: BP Cherry Point (co‑processing), Chevron El Segundo (FCC co‑processing), Texmark‑Neste (RJF/RDB fractionation), REG Geismar (RJF + RD), LanzaJet Soperton (RJF + RD), InSitu Rochelle (RD). </w:t>
      </w:r>
      <w:hyperlink r:id="rId22">
        <w:r>
          <w:rPr>
            <w:rStyle w:val="Hyperlink"/>
          </w:rPr>
          <w:t>[17]</w:t>
        </w:r>
      </w:hyperlink>
    </w:p>
    <w:p w14:paraId="77E55567" w14:textId="77777777" w:rsidR="001C42E7" w:rsidRDefault="00000000">
      <w:pPr>
        <w:pStyle w:val="Compact"/>
        <w:numPr>
          <w:ilvl w:val="0"/>
          <w:numId w:val="5"/>
        </w:numPr>
      </w:pPr>
      <w:r>
        <w:t xml:space="preserve">EPA public RIN data downloads (for reconciliation to published totals). </w:t>
      </w:r>
      <w:hyperlink r:id="rId23">
        <w:r>
          <w:rPr>
            <w:rStyle w:val="Hyperlink"/>
          </w:rPr>
          <w:t>[18]</w:t>
        </w:r>
      </w:hyperlink>
    </w:p>
    <w:p w14:paraId="340A4F6C" w14:textId="77777777" w:rsidR="001C42E7" w:rsidRDefault="00000000">
      <w:pPr>
        <w:pStyle w:val="Heading2"/>
      </w:pPr>
      <w:bookmarkStart w:id="8" w:name="emts-code-mapping-and-bucket-heuristics"/>
      <w:bookmarkEnd w:id="4"/>
      <w:bookmarkEnd w:id="7"/>
      <w:r>
        <w:t>EMTS code mapping and bucket heuristics</w:t>
      </w:r>
    </w:p>
    <w:p w14:paraId="0A95B795" w14:textId="77777777" w:rsidR="001C42E7" w:rsidRDefault="00000000">
      <w:pPr>
        <w:pStyle w:val="FirstParagraph"/>
      </w:pPr>
      <w:r>
        <w:t xml:space="preserve">This section maps </w:t>
      </w:r>
      <w:r>
        <w:rPr>
          <w:b/>
          <w:bCs/>
        </w:rPr>
        <w:t>EMTS fields</w:t>
      </w:r>
      <w:r>
        <w:t xml:space="preserve"> to the three buckets and gives </w:t>
      </w:r>
      <w:r>
        <w:rPr>
          <w:b/>
          <w:bCs/>
        </w:rPr>
        <w:t>explicit, implementable rules</w:t>
      </w:r>
      <w:r>
        <w:t xml:space="preserve"> (code‑based first, text‑heuristic second).</w:t>
      </w:r>
    </w:p>
    <w:p w14:paraId="2CB07E56" w14:textId="77777777" w:rsidR="001C42E7" w:rsidRDefault="00000000">
      <w:pPr>
        <w:pStyle w:val="Heading3"/>
      </w:pPr>
      <w:bookmarkStart w:id="9" w:name="key-emts-code-references-used"/>
      <w:r>
        <w:t>Key EMTS code references used</w:t>
      </w:r>
    </w:p>
    <w:p w14:paraId="09EB6D5B" w14:textId="77777777" w:rsidR="001C42E7" w:rsidRDefault="00000000">
      <w:pPr>
        <w:pStyle w:val="Compact"/>
        <w:numPr>
          <w:ilvl w:val="0"/>
          <w:numId w:val="6"/>
        </w:numPr>
      </w:pPr>
      <w:r>
        <w:rPr>
          <w:b/>
          <w:bCs/>
        </w:rPr>
        <w:t>Production process codes for non‑ester renewable diesel</w:t>
      </w:r>
      <w:r>
        <w:t xml:space="preserve"> include </w:t>
      </w:r>
      <w:r>
        <w:rPr>
          <w:b/>
          <w:bCs/>
        </w:rPr>
        <w:t>200 = Hydrotreating, Dedicated Renewable Biomass Facility</w:t>
      </w:r>
      <w:r>
        <w:t xml:space="preserve"> and </w:t>
      </w:r>
      <w:r>
        <w:rPr>
          <w:b/>
          <w:bCs/>
        </w:rPr>
        <w:t>190 = Hydrotreating, Co‑processing Facility</w:t>
      </w:r>
      <w:r>
        <w:t xml:space="preserve">, among other codes where the description ends in “Dedicated …” vs “Co‑processing ….” </w:t>
      </w:r>
      <w:hyperlink r:id="rId24">
        <w:r>
          <w:rPr>
            <w:rStyle w:val="Hyperlink"/>
          </w:rPr>
          <w:t>[2]</w:t>
        </w:r>
      </w:hyperlink>
    </w:p>
    <w:p w14:paraId="27CEF3CF" w14:textId="77777777" w:rsidR="001C42E7" w:rsidRDefault="00000000">
      <w:pPr>
        <w:pStyle w:val="Compact"/>
        <w:numPr>
          <w:ilvl w:val="0"/>
          <w:numId w:val="6"/>
        </w:numPr>
      </w:pPr>
      <w:r>
        <w:rPr>
          <w:b/>
          <w:bCs/>
        </w:rPr>
        <w:t>Feedstock codes</w:t>
      </w:r>
      <w:r>
        <w:t xml:space="preserve"> commonly used for biodiesel/non‑ester renewable diesel (examples): </w:t>
      </w:r>
      <w:r>
        <w:rPr>
          <w:b/>
          <w:bCs/>
        </w:rPr>
        <w:t>160 = Biogenic Waste Oils/Fats/Greases</w:t>
      </w:r>
      <w:r>
        <w:t xml:space="preserve">, </w:t>
      </w:r>
      <w:r>
        <w:rPr>
          <w:b/>
          <w:bCs/>
        </w:rPr>
        <w:t>200 = Non‑food grade corn oil</w:t>
      </w:r>
      <w:r>
        <w:t xml:space="preserve">, </w:t>
      </w:r>
      <w:r>
        <w:rPr>
          <w:b/>
          <w:bCs/>
        </w:rPr>
        <w:t>210 = Soybean Oil</w:t>
      </w:r>
      <w:r>
        <w:t xml:space="preserve">, </w:t>
      </w:r>
      <w:r>
        <w:rPr>
          <w:b/>
          <w:bCs/>
        </w:rPr>
        <w:t>230 = Algal Oil</w:t>
      </w:r>
      <w:r>
        <w:t xml:space="preserve">, </w:t>
      </w:r>
      <w:r>
        <w:rPr>
          <w:b/>
          <w:bCs/>
        </w:rPr>
        <w:t>240 = Oil from Annual Covercrops</w:t>
      </w:r>
      <w:r>
        <w:t xml:space="preserve">, </w:t>
      </w:r>
      <w:r>
        <w:rPr>
          <w:b/>
          <w:bCs/>
        </w:rPr>
        <w:t>360 = Canola Oil</w:t>
      </w:r>
      <w:r>
        <w:t xml:space="preserve">, </w:t>
      </w:r>
      <w:r>
        <w:rPr>
          <w:b/>
          <w:bCs/>
        </w:rPr>
        <w:t>400 = Camelina sativa Oil</w:t>
      </w:r>
      <w:r>
        <w:t xml:space="preserve">. </w:t>
      </w:r>
      <w:hyperlink r:id="rId25">
        <w:r>
          <w:rPr>
            <w:rStyle w:val="Hyperlink"/>
          </w:rPr>
          <w:t>[19]</w:t>
        </w:r>
      </w:hyperlink>
    </w:p>
    <w:p w14:paraId="496C0512" w14:textId="77777777" w:rsidR="001C42E7" w:rsidRDefault="00000000">
      <w:pPr>
        <w:pStyle w:val="Compact"/>
        <w:numPr>
          <w:ilvl w:val="0"/>
          <w:numId w:val="6"/>
        </w:numPr>
      </w:pPr>
      <w:r>
        <w:rPr>
          <w:b/>
          <w:bCs/>
        </w:rPr>
        <w:t>Separate reason codes</w:t>
      </w:r>
      <w:r>
        <w:t xml:space="preserve"> that can flag “jet fuel / heating oil use or designation” include: </w:t>
      </w:r>
      <w:r>
        <w:rPr>
          <w:b/>
          <w:bCs/>
        </w:rPr>
        <w:t>60 = Use as Heating Oil or Jet Fuel</w:t>
      </w:r>
      <w:r>
        <w:t xml:space="preserve"> and </w:t>
      </w:r>
      <w:r>
        <w:rPr>
          <w:b/>
          <w:bCs/>
        </w:rPr>
        <w:t>80 = Designation of Renewable Fuel as Heating Oil or Jet Fuel</w:t>
      </w:r>
      <w:r>
        <w:t xml:space="preserve">. </w:t>
      </w:r>
      <w:hyperlink r:id="rId26">
        <w:r>
          <w:rPr>
            <w:rStyle w:val="Hyperlink"/>
          </w:rPr>
          <w:t>[13]</w:t>
        </w:r>
      </w:hyperlink>
    </w:p>
    <w:p w14:paraId="500B5835" w14:textId="77777777" w:rsidR="001C42E7" w:rsidRDefault="00000000">
      <w:pPr>
        <w:pStyle w:val="Heading3"/>
      </w:pPr>
      <w:bookmarkStart w:id="10" w:name="X3634b9ffad191f1d72a2eb448346f85f980de84"/>
      <w:bookmarkEnd w:id="9"/>
      <w:r>
        <w:t>Mapping table: EMTS fields → buckets, with numeric codes and heuristics</w:t>
      </w:r>
    </w:p>
    <w:tbl>
      <w:tblPr>
        <w:tblStyle w:val="Table"/>
        <w:tblW w:w="0" w:type="auto"/>
        <w:tblLook w:val="0020" w:firstRow="1" w:lastRow="0" w:firstColumn="0" w:lastColumn="0" w:noHBand="0" w:noVBand="0"/>
      </w:tblPr>
      <w:tblGrid>
        <w:gridCol w:w="1412"/>
        <w:gridCol w:w="1325"/>
        <w:gridCol w:w="1521"/>
        <w:gridCol w:w="1506"/>
        <w:gridCol w:w="1377"/>
        <w:gridCol w:w="2219"/>
      </w:tblGrid>
      <w:tr w:rsidR="001C42E7" w14:paraId="6AF629AB" w14:textId="77777777" w:rsidTr="001C42E7">
        <w:trPr>
          <w:cnfStyle w:val="100000000000" w:firstRow="1" w:lastRow="0" w:firstColumn="0" w:lastColumn="0" w:oddVBand="0" w:evenVBand="0" w:oddHBand="0" w:evenHBand="0" w:firstRowFirstColumn="0" w:firstRowLastColumn="0" w:lastRowFirstColumn="0" w:lastRowLastColumn="0"/>
          <w:tblHeader/>
        </w:trPr>
        <w:tc>
          <w:tcPr>
            <w:tcW w:w="0" w:type="auto"/>
          </w:tcPr>
          <w:p w14:paraId="5E43CCD5" w14:textId="77777777" w:rsidR="001C42E7" w:rsidRDefault="00000000">
            <w:pPr>
              <w:pStyle w:val="Compact"/>
            </w:pPr>
            <w:r>
              <w:t>Bucket</w:t>
            </w:r>
          </w:p>
        </w:tc>
        <w:tc>
          <w:tcPr>
            <w:tcW w:w="0" w:type="auto"/>
          </w:tcPr>
          <w:p w14:paraId="6A15F093" w14:textId="77777777" w:rsidR="001C42E7" w:rsidRDefault="00000000">
            <w:pPr>
              <w:pStyle w:val="Compact"/>
            </w:pPr>
            <w:r>
              <w:t>Fuel type (Fuel Code)</w:t>
            </w:r>
          </w:p>
        </w:tc>
        <w:tc>
          <w:tcPr>
            <w:tcW w:w="0" w:type="auto"/>
          </w:tcPr>
          <w:p w14:paraId="66BB3880" w14:textId="77777777" w:rsidR="001C42E7" w:rsidRDefault="00000000">
            <w:pPr>
              <w:pStyle w:val="Compact"/>
            </w:pPr>
            <w:r>
              <w:t>“Fuel category” / D‑code logic</w:t>
            </w:r>
          </w:p>
        </w:tc>
        <w:tc>
          <w:tcPr>
            <w:tcW w:w="0" w:type="auto"/>
          </w:tcPr>
          <w:p w14:paraId="3773856E" w14:textId="77777777" w:rsidR="001C42E7" w:rsidRDefault="00000000">
            <w:pPr>
              <w:pStyle w:val="Compact"/>
            </w:pPr>
            <w:r>
              <w:t>Production process code / description rule</w:t>
            </w:r>
          </w:p>
        </w:tc>
        <w:tc>
          <w:tcPr>
            <w:tcW w:w="0" w:type="auto"/>
          </w:tcPr>
          <w:p w14:paraId="65D29B42" w14:textId="77777777" w:rsidR="001C42E7" w:rsidRDefault="00000000">
            <w:pPr>
              <w:pStyle w:val="Compact"/>
            </w:pPr>
            <w:r>
              <w:t>Feedstock code rule</w:t>
            </w:r>
          </w:p>
        </w:tc>
        <w:tc>
          <w:tcPr>
            <w:tcW w:w="0" w:type="auto"/>
          </w:tcPr>
          <w:p w14:paraId="5B9B2C0F" w14:textId="77777777" w:rsidR="001C42E7" w:rsidRDefault="00000000">
            <w:pPr>
              <w:pStyle w:val="Compact"/>
            </w:pPr>
            <w:r>
              <w:t>Practical notes for EMTS extraction</w:t>
            </w:r>
          </w:p>
        </w:tc>
      </w:tr>
      <w:tr w:rsidR="001C42E7" w14:paraId="5D0E4299" w14:textId="77777777">
        <w:tc>
          <w:tcPr>
            <w:tcW w:w="0" w:type="auto"/>
          </w:tcPr>
          <w:p w14:paraId="00A96662" w14:textId="77777777" w:rsidR="001C42E7" w:rsidRDefault="00000000">
            <w:pPr>
              <w:pStyle w:val="Compact"/>
            </w:pPr>
            <w:r>
              <w:rPr>
                <w:b/>
                <w:bCs/>
              </w:rPr>
              <w:t>A. Regular renewable diesel production</w:t>
            </w:r>
          </w:p>
        </w:tc>
        <w:tc>
          <w:tcPr>
            <w:tcW w:w="0" w:type="auto"/>
          </w:tcPr>
          <w:p w14:paraId="7DC96862" w14:textId="77777777" w:rsidR="001C42E7" w:rsidRDefault="00000000">
            <w:pPr>
              <w:pStyle w:val="Compact"/>
            </w:pPr>
            <w:r>
              <w:rPr>
                <w:b/>
                <w:bCs/>
              </w:rPr>
              <w:t>40 = Non‑ester renewable diesel</w:t>
            </w:r>
            <w:r>
              <w:t xml:space="preserve"> </w:t>
            </w:r>
            <w:hyperlink r:id="rId27">
              <w:r>
                <w:rPr>
                  <w:rStyle w:val="Hyperlink"/>
                </w:rPr>
                <w:t>[20]</w:t>
              </w:r>
            </w:hyperlink>
          </w:p>
        </w:tc>
        <w:tc>
          <w:tcPr>
            <w:tcW w:w="0" w:type="auto"/>
          </w:tcPr>
          <w:p w14:paraId="32B66CF1" w14:textId="77777777" w:rsidR="001C42E7" w:rsidRDefault="00000000">
            <w:pPr>
              <w:pStyle w:val="Compact"/>
            </w:pPr>
            <w:r>
              <w:t xml:space="preserve">Typically aligns with </w:t>
            </w:r>
            <w:r>
              <w:rPr>
                <w:b/>
                <w:bCs/>
              </w:rPr>
              <w:t>D4</w:t>
            </w:r>
            <w:r>
              <w:t xml:space="preserve"> when </w:t>
            </w:r>
            <w:r>
              <w:rPr>
                <w:b/>
                <w:bCs/>
              </w:rPr>
              <w:t>not co‑processed with petroleum</w:t>
            </w:r>
            <w:r>
              <w:t xml:space="preserve"> (Table 1 pathways excluding co‑processing). </w:t>
            </w:r>
            <w:hyperlink r:id="rId28">
              <w:r>
                <w:rPr>
                  <w:rStyle w:val="Hyperlink"/>
                </w:rPr>
                <w:t>[21]</w:t>
              </w:r>
            </w:hyperlink>
          </w:p>
        </w:tc>
        <w:tc>
          <w:tcPr>
            <w:tcW w:w="0" w:type="auto"/>
          </w:tcPr>
          <w:p w14:paraId="1B7E29CD" w14:textId="77777777" w:rsidR="001C42E7" w:rsidRDefault="00000000">
            <w:pPr>
              <w:pStyle w:val="Compact"/>
            </w:pPr>
            <w:r>
              <w:t xml:space="preserve">Include if </w:t>
            </w:r>
            <w:r>
              <w:rPr>
                <w:b/>
                <w:bCs/>
              </w:rPr>
              <w:t>process code = 200 (Hydrotreating, Dedicated Renewable Biomass Facility)</w:t>
            </w:r>
            <w:r>
              <w:t xml:space="preserve"> OR any process whose description </w:t>
            </w:r>
            <w:r>
              <w:lastRenderedPageBreak/>
              <w:t xml:space="preserve">contains </w:t>
            </w:r>
            <w:r>
              <w:rPr>
                <w:b/>
                <w:bCs/>
              </w:rPr>
              <w:t>“Dedicated Renewable Biomass Facility”</w:t>
            </w:r>
            <w:r>
              <w:t xml:space="preserve"> (e.g., dedicated variants in EPA reporting code lists). </w:t>
            </w:r>
            <w:hyperlink r:id="rId29">
              <w:r>
                <w:rPr>
                  <w:rStyle w:val="Hyperlink"/>
                </w:rPr>
                <w:t>[2]</w:t>
              </w:r>
            </w:hyperlink>
          </w:p>
        </w:tc>
        <w:tc>
          <w:tcPr>
            <w:tcW w:w="0" w:type="auto"/>
          </w:tcPr>
          <w:p w14:paraId="5216658E" w14:textId="77777777" w:rsidR="001C42E7" w:rsidRDefault="00000000">
            <w:pPr>
              <w:pStyle w:val="Compact"/>
            </w:pPr>
            <w:r>
              <w:lastRenderedPageBreak/>
              <w:t xml:space="preserve">No feedstock restriction needed (feedstock affects eligible pathway, not the A/B split). Use feedstock for QA </w:t>
            </w:r>
            <w:r>
              <w:lastRenderedPageBreak/>
              <w:t xml:space="preserve">(e.g., lipids vs other). </w:t>
            </w:r>
            <w:hyperlink r:id="rId30">
              <w:r>
                <w:rPr>
                  <w:rStyle w:val="Hyperlink"/>
                </w:rPr>
                <w:t>[19]</w:t>
              </w:r>
            </w:hyperlink>
          </w:p>
        </w:tc>
        <w:tc>
          <w:tcPr>
            <w:tcW w:w="0" w:type="auto"/>
          </w:tcPr>
          <w:p w14:paraId="4042C863" w14:textId="77777777" w:rsidR="001C42E7" w:rsidRDefault="00000000">
            <w:pPr>
              <w:pStyle w:val="Compact"/>
            </w:pPr>
            <w:r>
              <w:lastRenderedPageBreak/>
              <w:t xml:space="preserve">Facility‑specific pathway letters often create a </w:t>
            </w:r>
            <w:r>
              <w:rPr>
                <w:b/>
                <w:bCs/>
              </w:rPr>
              <w:t>custom process name</w:t>
            </w:r>
            <w:r>
              <w:t xml:space="preserve"> (e.g., “InSitu Rochelle Process”) rather than referencing a legacy numeric code; treat those as “dedicated” unless the letter indicates </w:t>
            </w:r>
            <w:r>
              <w:lastRenderedPageBreak/>
              <w:t xml:space="preserve">petroleum co‑processing. </w:t>
            </w:r>
            <w:hyperlink r:id="rId31">
              <w:r>
                <w:rPr>
                  <w:rStyle w:val="Hyperlink"/>
                </w:rPr>
                <w:t>[22]</w:t>
              </w:r>
            </w:hyperlink>
          </w:p>
        </w:tc>
      </w:tr>
      <w:tr w:rsidR="001C42E7" w14:paraId="53E1CA37" w14:textId="77777777">
        <w:tc>
          <w:tcPr>
            <w:tcW w:w="0" w:type="auto"/>
          </w:tcPr>
          <w:p w14:paraId="071DD01C" w14:textId="77777777" w:rsidR="001C42E7" w:rsidRDefault="00000000">
            <w:pPr>
              <w:pStyle w:val="Compact"/>
            </w:pPr>
            <w:r>
              <w:rPr>
                <w:b/>
                <w:bCs/>
              </w:rPr>
              <w:lastRenderedPageBreak/>
              <w:t>B. Co‑processing</w:t>
            </w:r>
          </w:p>
        </w:tc>
        <w:tc>
          <w:tcPr>
            <w:tcW w:w="0" w:type="auto"/>
          </w:tcPr>
          <w:p w14:paraId="1DC58490" w14:textId="77777777" w:rsidR="001C42E7" w:rsidRDefault="00000000">
            <w:pPr>
              <w:pStyle w:val="Compact"/>
            </w:pPr>
            <w:r>
              <w:t xml:space="preserve">Usually </w:t>
            </w:r>
            <w:r>
              <w:rPr>
                <w:b/>
                <w:bCs/>
              </w:rPr>
              <w:t>40 = Non‑ester renewable diesel</w:t>
            </w:r>
            <w:r>
              <w:t xml:space="preserve"> (and may also apply to jet fuel outputs under the same refinery co‑processing pathway). </w:t>
            </w:r>
            <w:hyperlink r:id="rId32">
              <w:r>
                <w:rPr>
                  <w:rStyle w:val="Hyperlink"/>
                </w:rPr>
                <w:t>[23]</w:t>
              </w:r>
            </w:hyperlink>
          </w:p>
        </w:tc>
        <w:tc>
          <w:tcPr>
            <w:tcW w:w="0" w:type="auto"/>
          </w:tcPr>
          <w:p w14:paraId="3D7B393E" w14:textId="77777777" w:rsidR="001C42E7" w:rsidRDefault="00000000">
            <w:pPr>
              <w:pStyle w:val="Compact"/>
            </w:pPr>
            <w:r>
              <w:t xml:space="preserve">For lipid hydrotreating pathways, co‑processing (biomass + petroleum) is generally </w:t>
            </w:r>
            <w:r>
              <w:rPr>
                <w:b/>
                <w:bCs/>
              </w:rPr>
              <w:t>D5 (advanced)</w:t>
            </w:r>
            <w:r>
              <w:t xml:space="preserve"> rather than D4, because co‑processed biomass‑derived fuel is “advanced biofuel” but not “biomass‑based diesel” under the statute. </w:t>
            </w:r>
            <w:hyperlink r:id="rId33">
              <w:r>
                <w:rPr>
                  <w:rStyle w:val="Hyperlink"/>
                </w:rPr>
                <w:t>[24]</w:t>
              </w:r>
            </w:hyperlink>
          </w:p>
        </w:tc>
        <w:tc>
          <w:tcPr>
            <w:tcW w:w="0" w:type="auto"/>
          </w:tcPr>
          <w:p w14:paraId="3B4FCA74" w14:textId="77777777" w:rsidR="001C42E7" w:rsidRDefault="00000000">
            <w:pPr>
              <w:pStyle w:val="Compact"/>
            </w:pPr>
            <w:r>
              <w:t xml:space="preserve">Include if </w:t>
            </w:r>
            <w:r>
              <w:rPr>
                <w:b/>
                <w:bCs/>
              </w:rPr>
              <w:t>process code = 190 (Hydrotreating, Co‑processing Facility)</w:t>
            </w:r>
            <w:r>
              <w:t xml:space="preserve"> OR any process code whose description contains </w:t>
            </w:r>
            <w:r>
              <w:rPr>
                <w:b/>
                <w:bCs/>
              </w:rPr>
              <w:t>“Co‑processing Facility”</w:t>
            </w:r>
            <w:r>
              <w:t xml:space="preserve"> (e.g., Triton/other processes with explicit co‑processing variants in EPA reporting lists). </w:t>
            </w:r>
            <w:hyperlink r:id="rId34">
              <w:r>
                <w:rPr>
                  <w:rStyle w:val="Hyperlink"/>
                </w:rPr>
                <w:t>[2]</w:t>
              </w:r>
            </w:hyperlink>
          </w:p>
        </w:tc>
        <w:tc>
          <w:tcPr>
            <w:tcW w:w="0" w:type="auto"/>
          </w:tcPr>
          <w:p w14:paraId="7F169030" w14:textId="77777777" w:rsidR="001C42E7" w:rsidRDefault="00000000">
            <w:pPr>
              <w:pStyle w:val="Compact"/>
            </w:pPr>
            <w:r>
              <w:t xml:space="preserve">No feedstock restriction required to define co‑processing; but feedstock helps identify likely co‑processing pathways (e.g., 210 soybean oil, 400 camelina, 360 canola, etc.). </w:t>
            </w:r>
            <w:hyperlink r:id="rId35">
              <w:r>
                <w:rPr>
                  <w:rStyle w:val="Hyperlink"/>
                </w:rPr>
                <w:t>[19]</w:t>
              </w:r>
            </w:hyperlink>
          </w:p>
        </w:tc>
        <w:tc>
          <w:tcPr>
            <w:tcW w:w="0" w:type="auto"/>
          </w:tcPr>
          <w:p w14:paraId="1FA68FA7" w14:textId="77777777" w:rsidR="001C42E7" w:rsidRDefault="00000000">
            <w:pPr>
              <w:pStyle w:val="Compact"/>
            </w:pPr>
            <w:r>
              <w:rPr>
                <w:b/>
                <w:bCs/>
              </w:rPr>
              <w:t>Non‑hydrotreating refinery co‑processing</w:t>
            </w:r>
            <w:r>
              <w:t xml:space="preserve"> (e.g., FCC co‑processing) may be implemented as a </w:t>
            </w:r>
            <w:r>
              <w:rPr>
                <w:b/>
                <w:bCs/>
              </w:rPr>
              <w:t>custom “process name”</w:t>
            </w:r>
            <w:r>
              <w:t xml:space="preserve"> in EMTS, not as code 190. Use a secondary heuristic: </w:t>
            </w:r>
            <w:r>
              <w:rPr>
                <w:b/>
                <w:bCs/>
              </w:rPr>
              <w:t>process description contains “FCC” and “co‑process”</w:t>
            </w:r>
            <w:r>
              <w:t xml:space="preserve"> (or facility matches a co‑processing pathway determination). </w:t>
            </w:r>
            <w:hyperlink r:id="rId36">
              <w:r>
                <w:rPr>
                  <w:rStyle w:val="Hyperlink"/>
                </w:rPr>
                <w:t>[25]</w:t>
              </w:r>
            </w:hyperlink>
          </w:p>
        </w:tc>
      </w:tr>
      <w:tr w:rsidR="001C42E7" w14:paraId="2323E29B" w14:textId="77777777">
        <w:tc>
          <w:tcPr>
            <w:tcW w:w="0" w:type="auto"/>
          </w:tcPr>
          <w:p w14:paraId="181783F0" w14:textId="77777777" w:rsidR="001C42E7" w:rsidRDefault="00000000">
            <w:pPr>
              <w:pStyle w:val="Compact"/>
            </w:pPr>
            <w:r>
              <w:rPr>
                <w:b/>
                <w:bCs/>
              </w:rPr>
              <w:t>C. Sustainabl</w:t>
            </w:r>
            <w:r>
              <w:rPr>
                <w:b/>
                <w:bCs/>
              </w:rPr>
              <w:lastRenderedPageBreak/>
              <w:t>e aviation fuel (SAF)</w:t>
            </w:r>
          </w:p>
        </w:tc>
        <w:tc>
          <w:tcPr>
            <w:tcW w:w="0" w:type="auto"/>
          </w:tcPr>
          <w:p w14:paraId="592D4D80" w14:textId="77777777" w:rsidR="001C42E7" w:rsidRDefault="00000000">
            <w:pPr>
              <w:pStyle w:val="Compact"/>
            </w:pPr>
            <w:r>
              <w:lastRenderedPageBreak/>
              <w:t xml:space="preserve">Primary: </w:t>
            </w:r>
            <w:r>
              <w:rPr>
                <w:b/>
                <w:bCs/>
              </w:rPr>
              <w:t xml:space="preserve">140 = </w:t>
            </w:r>
            <w:r>
              <w:rPr>
                <w:b/>
                <w:bCs/>
              </w:rPr>
              <w:lastRenderedPageBreak/>
              <w:t>Renewable Jet Fuel</w:t>
            </w:r>
            <w:r>
              <w:t xml:space="preserve"> and (if present) </w:t>
            </w:r>
            <w:r>
              <w:rPr>
                <w:b/>
                <w:bCs/>
              </w:rPr>
              <w:t>90 = Cellulosic Jet Fuel</w:t>
            </w:r>
            <w:r>
              <w:t xml:space="preserve">. </w:t>
            </w:r>
            <w:hyperlink r:id="rId37">
              <w:r>
                <w:rPr>
                  <w:rStyle w:val="Hyperlink"/>
                </w:rPr>
                <w:t>[4]</w:t>
              </w:r>
            </w:hyperlink>
          </w:p>
        </w:tc>
        <w:tc>
          <w:tcPr>
            <w:tcW w:w="0" w:type="auto"/>
          </w:tcPr>
          <w:p w14:paraId="3A0313FF" w14:textId="77777777" w:rsidR="001C42E7" w:rsidRDefault="00000000">
            <w:pPr>
              <w:pStyle w:val="Compact"/>
            </w:pPr>
            <w:r>
              <w:lastRenderedPageBreak/>
              <w:t xml:space="preserve">D‑code can be </w:t>
            </w:r>
            <w:r>
              <w:rPr>
                <w:b/>
                <w:bCs/>
              </w:rPr>
              <w:t>D4 or D5</w:t>
            </w:r>
            <w:r>
              <w:t xml:space="preserve"> </w:t>
            </w:r>
            <w:r>
              <w:lastRenderedPageBreak/>
              <w:t xml:space="preserve">for renewable jet fuel depending on whether petroleum co‑processing is involved; do </w:t>
            </w:r>
            <w:r>
              <w:rPr>
                <w:b/>
                <w:bCs/>
              </w:rPr>
              <w:t>not</w:t>
            </w:r>
            <w:r>
              <w:t xml:space="preserve"> define SAF by D‑code alone. </w:t>
            </w:r>
            <w:hyperlink r:id="rId38">
              <w:r>
                <w:rPr>
                  <w:rStyle w:val="Hyperlink"/>
                </w:rPr>
                <w:t>[26]</w:t>
              </w:r>
            </w:hyperlink>
          </w:p>
        </w:tc>
        <w:tc>
          <w:tcPr>
            <w:tcW w:w="0" w:type="auto"/>
          </w:tcPr>
          <w:p w14:paraId="2322F814" w14:textId="77777777" w:rsidR="001C42E7" w:rsidRDefault="00000000">
            <w:pPr>
              <w:pStyle w:val="Compact"/>
            </w:pPr>
            <w:r>
              <w:lastRenderedPageBreak/>
              <w:t xml:space="preserve">Include all RIN </w:t>
            </w:r>
            <w:r>
              <w:lastRenderedPageBreak/>
              <w:t xml:space="preserve">generation where fuel code indicates renewable jet fuel. To capture “shadow SAF” from non‑jet fuel codes, optionally join to </w:t>
            </w:r>
            <w:r>
              <w:rPr>
                <w:b/>
                <w:bCs/>
              </w:rPr>
              <w:t>Separate Reason Code 60/80</w:t>
            </w:r>
            <w:r>
              <w:t xml:space="preserve"> and allocate volumes to a “jet/heating” series. </w:t>
            </w:r>
            <w:hyperlink r:id="rId39">
              <w:r>
                <w:rPr>
                  <w:rStyle w:val="Hyperlink"/>
                </w:rPr>
                <w:t>[13]</w:t>
              </w:r>
            </w:hyperlink>
          </w:p>
        </w:tc>
        <w:tc>
          <w:tcPr>
            <w:tcW w:w="0" w:type="auto"/>
          </w:tcPr>
          <w:p w14:paraId="0F93D3F6" w14:textId="77777777" w:rsidR="001C42E7" w:rsidRDefault="00000000">
            <w:pPr>
              <w:pStyle w:val="Compact"/>
            </w:pPr>
            <w:r>
              <w:lastRenderedPageBreak/>
              <w:t xml:space="preserve">Feedstock not </w:t>
            </w:r>
            <w:r>
              <w:lastRenderedPageBreak/>
              <w:t xml:space="preserve">required for SAF classification; but use it to reconcile to pathway letters (e.g., sugarcane ethanol ATJ → jet, carinata oil hydrotreating → jet). </w:t>
            </w:r>
            <w:hyperlink r:id="rId40">
              <w:r>
                <w:rPr>
                  <w:rStyle w:val="Hyperlink"/>
                </w:rPr>
                <w:t>[27]</w:t>
              </w:r>
            </w:hyperlink>
          </w:p>
        </w:tc>
        <w:tc>
          <w:tcPr>
            <w:tcW w:w="0" w:type="auto"/>
          </w:tcPr>
          <w:p w14:paraId="35373CCA" w14:textId="77777777" w:rsidR="001C42E7" w:rsidRDefault="00000000">
            <w:pPr>
              <w:pStyle w:val="Compact"/>
            </w:pPr>
            <w:r>
              <w:lastRenderedPageBreak/>
              <w:t xml:space="preserve">EPA letters approving </w:t>
            </w:r>
            <w:r>
              <w:rPr>
                <w:b/>
                <w:bCs/>
              </w:rPr>
              <w:t xml:space="preserve">RJF from </w:t>
            </w:r>
            <w:r>
              <w:rPr>
                <w:b/>
                <w:bCs/>
              </w:rPr>
              <w:lastRenderedPageBreak/>
              <w:t>renewable diesel via fractionation</w:t>
            </w:r>
            <w:r>
              <w:t xml:space="preserve"> (Texmark‑Neste; Koole‑Neste) confirm that some SAF pathways are “downstream conversion/fractionation” rather than primary HEFA production—your SAF series should include these RJF volumes even though they originate from renewable diesel feedstock. </w:t>
            </w:r>
            <w:hyperlink r:id="rId41">
              <w:r>
                <w:rPr>
                  <w:rStyle w:val="Hyperlink"/>
                </w:rPr>
                <w:t>[28]</w:t>
              </w:r>
            </w:hyperlink>
          </w:p>
        </w:tc>
      </w:tr>
    </w:tbl>
    <w:p w14:paraId="32B92A41" w14:textId="77777777" w:rsidR="001C42E7" w:rsidRDefault="00000000">
      <w:pPr>
        <w:pStyle w:val="Heading2"/>
      </w:pPr>
      <w:bookmarkStart w:id="11" w:name="Xa795003b847a1ff09f55cd4ed404850101425d0"/>
      <w:bookmarkEnd w:id="8"/>
      <w:bookmarkEnd w:id="10"/>
      <w:r>
        <w:lastRenderedPageBreak/>
        <w:t>EPA pathway determinations relevant to co‑processing and SAF</w:t>
      </w:r>
    </w:p>
    <w:p w14:paraId="0496C035" w14:textId="77777777" w:rsidR="001C42E7" w:rsidRDefault="00000000">
      <w:pPr>
        <w:pStyle w:val="Heading3"/>
      </w:pPr>
      <w:bookmarkStart w:id="12" w:name="X589a75bcec2d885d45d2a7a5c07de470f4f71e6"/>
      <w:r>
        <w:t>What “EPA‑approved pathway” means for this problem</w:t>
      </w:r>
    </w:p>
    <w:p w14:paraId="26585466" w14:textId="77777777" w:rsidR="001C42E7" w:rsidRDefault="00000000">
      <w:pPr>
        <w:pStyle w:val="FirstParagraph"/>
      </w:pPr>
      <w:r>
        <w:t xml:space="preserve">A large share of U.S. renewable diesel and renewable jet fuel output is produced under </w:t>
      </w:r>
      <w:r>
        <w:rPr>
          <w:b/>
          <w:bCs/>
        </w:rPr>
        <w:t>generally applicable Table 1 pathways</w:t>
      </w:r>
      <w:r>
        <w:t xml:space="preserve"> (no site‑specific letter needed), but co‑processing edge cases and some SAF/fractionation cases appear as </w:t>
      </w:r>
      <w:r>
        <w:rPr>
          <w:b/>
          <w:bCs/>
        </w:rPr>
        <w:t>facility‑specific determinations</w:t>
      </w:r>
      <w:r>
        <w:t xml:space="preserve"> (letters) that also create EMTS‑registration “process names.” </w:t>
      </w:r>
      <w:hyperlink r:id="rId42">
        <w:r>
          <w:rPr>
            <w:rStyle w:val="Hyperlink"/>
          </w:rPr>
          <w:t>[29]</w:t>
        </w:r>
      </w:hyperlink>
    </w:p>
    <w:p w14:paraId="25AA87CD" w14:textId="77777777" w:rsidR="001C42E7" w:rsidRDefault="00000000">
      <w:pPr>
        <w:pStyle w:val="Heading3"/>
      </w:pPr>
      <w:bookmarkStart w:id="13" w:name="X080467e24c343de97fb3f030acabbf77d162d70"/>
      <w:bookmarkEnd w:id="12"/>
      <w:r>
        <w:t>Table of pathway determinations found that mention co‑processing or SAF/fractionation</w:t>
      </w:r>
    </w:p>
    <w:p w14:paraId="1A288689" w14:textId="77777777" w:rsidR="001C42E7" w:rsidRDefault="00000000">
      <w:pPr>
        <w:pStyle w:val="FirstParagraph"/>
      </w:pPr>
      <w:r>
        <w:t xml:space="preserve">Capacity/volume is often </w:t>
      </w:r>
      <w:r>
        <w:rPr>
          <w:b/>
          <w:bCs/>
        </w:rPr>
        <w:t>not stated</w:t>
      </w:r>
      <w:r>
        <w:t xml:space="preserve"> in determination letters; these are marked accordingly.</w:t>
      </w:r>
    </w:p>
    <w:tbl>
      <w:tblPr>
        <w:tblStyle w:val="Table"/>
        <w:tblW w:w="0" w:type="auto"/>
        <w:tblLook w:val="0020" w:firstRow="1" w:lastRow="0" w:firstColumn="0" w:lastColumn="0" w:noHBand="0" w:noVBand="0"/>
      </w:tblPr>
      <w:tblGrid>
        <w:gridCol w:w="789"/>
        <w:gridCol w:w="736"/>
        <w:gridCol w:w="1498"/>
        <w:gridCol w:w="1291"/>
        <w:gridCol w:w="1906"/>
        <w:gridCol w:w="1182"/>
        <w:gridCol w:w="1058"/>
        <w:gridCol w:w="900"/>
      </w:tblGrid>
      <w:tr w:rsidR="001C42E7" w14:paraId="0AC7D438" w14:textId="77777777" w:rsidTr="001C42E7">
        <w:trPr>
          <w:cnfStyle w:val="100000000000" w:firstRow="1" w:lastRow="0" w:firstColumn="0" w:lastColumn="0" w:oddVBand="0" w:evenVBand="0" w:oddHBand="0" w:evenHBand="0" w:firstRowFirstColumn="0" w:firstRowLastColumn="0" w:lastRowFirstColumn="0" w:lastRowLastColumn="0"/>
          <w:tblHeader/>
        </w:trPr>
        <w:tc>
          <w:tcPr>
            <w:tcW w:w="0" w:type="auto"/>
          </w:tcPr>
          <w:p w14:paraId="1FBDFF0D" w14:textId="77777777" w:rsidR="001C42E7" w:rsidRDefault="00000000">
            <w:pPr>
              <w:pStyle w:val="Compact"/>
            </w:pPr>
            <w:r>
              <w:lastRenderedPageBreak/>
              <w:t>Facility / pathway (plant)</w:t>
            </w:r>
          </w:p>
        </w:tc>
        <w:tc>
          <w:tcPr>
            <w:tcW w:w="0" w:type="auto"/>
          </w:tcPr>
          <w:p w14:paraId="56EE61EC" w14:textId="77777777" w:rsidR="001C42E7" w:rsidRDefault="00000000">
            <w:pPr>
              <w:pStyle w:val="Compact"/>
            </w:pPr>
            <w:r>
              <w:t>Location</w:t>
            </w:r>
          </w:p>
        </w:tc>
        <w:tc>
          <w:tcPr>
            <w:tcW w:w="0" w:type="auto"/>
          </w:tcPr>
          <w:p w14:paraId="122F9086" w14:textId="77777777" w:rsidR="001C42E7" w:rsidRDefault="00000000">
            <w:pPr>
              <w:pStyle w:val="Compact"/>
            </w:pPr>
            <w:r>
              <w:t>Owner / petitioner</w:t>
            </w:r>
          </w:p>
        </w:tc>
        <w:tc>
          <w:tcPr>
            <w:tcW w:w="0" w:type="auto"/>
          </w:tcPr>
          <w:p w14:paraId="45C82CD6" w14:textId="77777777" w:rsidR="001C42E7" w:rsidRDefault="00000000">
            <w:pPr>
              <w:pStyle w:val="Compact"/>
            </w:pPr>
            <w:r>
              <w:t>Determination scope (feedstock → fuels)</w:t>
            </w:r>
          </w:p>
        </w:tc>
        <w:tc>
          <w:tcPr>
            <w:tcW w:w="0" w:type="auto"/>
          </w:tcPr>
          <w:p w14:paraId="2B6CE483" w14:textId="77777777" w:rsidR="001C42E7" w:rsidRDefault="00000000">
            <w:pPr>
              <w:pStyle w:val="Compact"/>
            </w:pPr>
            <w:r>
              <w:t>Co‑processing or SAF relevance</w:t>
            </w:r>
          </w:p>
        </w:tc>
        <w:tc>
          <w:tcPr>
            <w:tcW w:w="0" w:type="auto"/>
          </w:tcPr>
          <w:p w14:paraId="0B87361B" w14:textId="77777777" w:rsidR="001C42E7" w:rsidRDefault="00000000">
            <w:pPr>
              <w:pStyle w:val="Compact"/>
            </w:pPr>
            <w:r>
              <w:t>D‑code(s) stated</w:t>
            </w:r>
          </w:p>
        </w:tc>
        <w:tc>
          <w:tcPr>
            <w:tcW w:w="0" w:type="auto"/>
          </w:tcPr>
          <w:p w14:paraId="5D336C58" w14:textId="77777777" w:rsidR="001C42E7" w:rsidRDefault="00000000">
            <w:pPr>
              <w:pStyle w:val="Compact"/>
            </w:pPr>
            <w:r>
              <w:t>Process identifier in letter</w:t>
            </w:r>
          </w:p>
        </w:tc>
        <w:tc>
          <w:tcPr>
            <w:tcW w:w="0" w:type="auto"/>
          </w:tcPr>
          <w:p w14:paraId="18D05133" w14:textId="77777777" w:rsidR="001C42E7" w:rsidRDefault="00000000">
            <w:pPr>
              <w:pStyle w:val="Compact"/>
            </w:pPr>
            <w:r>
              <w:t>Capacity/volume in letter</w:t>
            </w:r>
          </w:p>
        </w:tc>
      </w:tr>
      <w:tr w:rsidR="001C42E7" w14:paraId="6EB842AB" w14:textId="77777777">
        <w:tc>
          <w:tcPr>
            <w:tcW w:w="0" w:type="auto"/>
          </w:tcPr>
          <w:p w14:paraId="2F250EC9" w14:textId="77777777" w:rsidR="001C42E7" w:rsidRDefault="00000000">
            <w:pPr>
              <w:pStyle w:val="Compact"/>
            </w:pPr>
            <w:r>
              <w:rPr>
                <w:b/>
                <w:bCs/>
              </w:rPr>
              <w:t>Texmark–Neste (Galena fractionation)</w:t>
            </w:r>
          </w:p>
        </w:tc>
        <w:tc>
          <w:tcPr>
            <w:tcW w:w="0" w:type="auto"/>
          </w:tcPr>
          <w:p w14:paraId="3BB4EF77" w14:textId="77777777" w:rsidR="001C42E7" w:rsidRDefault="00000000">
            <w:pPr>
              <w:pStyle w:val="Compact"/>
            </w:pPr>
            <w:r>
              <w:t>Galena Park</w:t>
            </w:r>
            <w:hyperlink r:id="rId43">
              <w:r>
                <w:rPr>
                  <w:rStyle w:val="Hyperlink"/>
                </w:rPr>
                <w:t>[7]</w:t>
              </w:r>
            </w:hyperlink>
          </w:p>
        </w:tc>
        <w:tc>
          <w:tcPr>
            <w:tcW w:w="0" w:type="auto"/>
          </w:tcPr>
          <w:p w14:paraId="275375C8" w14:textId="77777777" w:rsidR="001C42E7" w:rsidRDefault="00000000">
            <w:pPr>
              <w:pStyle w:val="Compact"/>
            </w:pPr>
            <w:r>
              <w:t>entity["company","Texmark Chemicals, Inc.","chemical manufacturer</w:t>
            </w:r>
          </w:p>
        </w:tc>
        <w:tc>
          <w:tcPr>
            <w:tcW w:w="0" w:type="auto"/>
          </w:tcPr>
          <w:p w14:paraId="47DA536C" w14:textId="77777777" w:rsidR="001C42E7" w:rsidRDefault="00000000">
            <w:pPr>
              <w:pStyle w:val="Compact"/>
            </w:pPr>
            <w:r>
              <w:t>galena park, tx, us"] with entity["company","Neste Corporation","renewable fuels producer</w:t>
            </w:r>
          </w:p>
        </w:tc>
        <w:tc>
          <w:tcPr>
            <w:tcW w:w="0" w:type="auto"/>
          </w:tcPr>
          <w:p w14:paraId="1DBF20F1" w14:textId="77777777" w:rsidR="001C42E7" w:rsidRDefault="00000000">
            <w:pPr>
              <w:pStyle w:val="Compact"/>
            </w:pPr>
            <w:r>
              <w:t>finland"]</w:t>
            </w:r>
          </w:p>
        </w:tc>
        <w:tc>
          <w:tcPr>
            <w:tcW w:w="0" w:type="auto"/>
          </w:tcPr>
          <w:p w14:paraId="485F74B3" w14:textId="77777777" w:rsidR="001C42E7" w:rsidRDefault="00000000">
            <w:pPr>
              <w:pStyle w:val="Compact"/>
            </w:pPr>
            <w:r>
              <w:t xml:space="preserve">Renewable diesel from Neste Porvoo → </w:t>
            </w:r>
            <w:r>
              <w:rPr>
                <w:b/>
                <w:bCs/>
              </w:rPr>
              <w:t>Renewable Jet Fuel (RJF)</w:t>
            </w:r>
            <w:r>
              <w:t xml:space="preserve"> + </w:t>
            </w:r>
            <w:r>
              <w:rPr>
                <w:b/>
                <w:bCs/>
              </w:rPr>
              <w:t>Renewable Diesel Bottoms (RDB)</w:t>
            </w:r>
            <w:r>
              <w:t xml:space="preserve"> via fractionation/distillation</w:t>
            </w:r>
          </w:p>
        </w:tc>
        <w:tc>
          <w:tcPr>
            <w:tcW w:w="0" w:type="auto"/>
          </w:tcPr>
          <w:p w14:paraId="110CC4E2" w14:textId="77777777" w:rsidR="001C42E7" w:rsidRDefault="00000000">
            <w:pPr>
              <w:pStyle w:val="Compact"/>
            </w:pPr>
            <w:r>
              <w:rPr>
                <w:b/>
                <w:bCs/>
              </w:rPr>
              <w:t>SAF/fractionation</w:t>
            </w:r>
            <w:r>
              <w:t xml:space="preserve"> (RJF is the SAF‑relevant product). This is the Texas “TEXChem/Texmark” case.</w:t>
            </w:r>
          </w:p>
        </w:tc>
        <w:tc>
          <w:tcPr>
            <w:tcW w:w="0" w:type="auto"/>
          </w:tcPr>
          <w:p w14:paraId="31E9BB03" w14:textId="77777777" w:rsidR="001C42E7" w:rsidRDefault="00000000">
            <w:pPr>
              <w:pStyle w:val="Compact"/>
            </w:pPr>
            <w:r>
              <w:rPr>
                <w:b/>
                <w:bCs/>
              </w:rPr>
              <w:t>D4</w:t>
            </w:r>
            <w:r>
              <w:t xml:space="preserve"> for RJF and RDB; equivalence value discussed as </w:t>
            </w:r>
            <w:r>
              <w:rPr>
                <w:b/>
                <w:bCs/>
              </w:rPr>
              <w:t>1.6</w:t>
            </w:r>
            <w:r>
              <w:t xml:space="preserve"> </w:t>
            </w:r>
            <w:hyperlink r:id="rId44">
              <w:r>
                <w:rPr>
                  <w:rStyle w:val="Hyperlink"/>
                </w:rPr>
                <w:t>[8]</w:t>
              </w:r>
            </w:hyperlink>
          </w:p>
        </w:tc>
      </w:tr>
      <w:tr w:rsidR="001C42E7" w14:paraId="40A8CAAD" w14:textId="77777777">
        <w:tc>
          <w:tcPr>
            <w:tcW w:w="0" w:type="auto"/>
          </w:tcPr>
          <w:p w14:paraId="2DE29F7F" w14:textId="77777777" w:rsidR="001C42E7" w:rsidRDefault="00000000">
            <w:pPr>
              <w:pStyle w:val="Compact"/>
            </w:pPr>
            <w:r>
              <w:rPr>
                <w:b/>
                <w:bCs/>
              </w:rPr>
              <w:t>BP Cherry Point Carinata pathway</w:t>
            </w:r>
          </w:p>
        </w:tc>
        <w:tc>
          <w:tcPr>
            <w:tcW w:w="0" w:type="auto"/>
          </w:tcPr>
          <w:p w14:paraId="6A0D8AE6" w14:textId="77777777" w:rsidR="001C42E7" w:rsidRDefault="00000000">
            <w:pPr>
              <w:pStyle w:val="Compact"/>
            </w:pPr>
            <w:r>
              <w:t>Blaine</w:t>
            </w:r>
            <w:hyperlink r:id="rId45">
              <w:r>
                <w:rPr>
                  <w:rStyle w:val="Hyperlink"/>
                </w:rPr>
                <w:t>[31]</w:t>
              </w:r>
            </w:hyperlink>
          </w:p>
        </w:tc>
        <w:tc>
          <w:tcPr>
            <w:tcW w:w="0" w:type="auto"/>
          </w:tcPr>
          <w:p w14:paraId="24968980" w14:textId="77777777" w:rsidR="001C42E7" w:rsidRDefault="00000000">
            <w:pPr>
              <w:pStyle w:val="Compact"/>
            </w:pPr>
            <w:r>
              <w:t>entity["company","BP Products North America, Inc.","oil company subsidiary</w:t>
            </w:r>
          </w:p>
        </w:tc>
        <w:tc>
          <w:tcPr>
            <w:tcW w:w="0" w:type="auto"/>
          </w:tcPr>
          <w:p w14:paraId="3E25B536" w14:textId="77777777" w:rsidR="001C42E7" w:rsidRDefault="00000000">
            <w:pPr>
              <w:pStyle w:val="Compact"/>
            </w:pPr>
            <w:r>
              <w:t>chicago, il, us"]</w:t>
            </w:r>
          </w:p>
        </w:tc>
        <w:tc>
          <w:tcPr>
            <w:tcW w:w="0" w:type="auto"/>
          </w:tcPr>
          <w:p w14:paraId="47A5BDEC" w14:textId="77777777" w:rsidR="001C42E7" w:rsidRDefault="00000000">
            <w:pPr>
              <w:pStyle w:val="Compact"/>
            </w:pPr>
            <w:r>
              <w:t>Carinata oil co‑processed with petroleum in refinery DHDS hydrotreater → renewable diesel</w:t>
            </w:r>
          </w:p>
        </w:tc>
        <w:tc>
          <w:tcPr>
            <w:tcW w:w="0" w:type="auto"/>
          </w:tcPr>
          <w:p w14:paraId="3C73D064" w14:textId="77777777" w:rsidR="001C42E7" w:rsidRDefault="00000000">
            <w:pPr>
              <w:pStyle w:val="Compact"/>
            </w:pPr>
            <w:r>
              <w:rPr>
                <w:b/>
                <w:bCs/>
              </w:rPr>
              <w:t>Co‑processing</w:t>
            </w:r>
            <w:r>
              <w:t xml:space="preserve"> (explicit refinery co‑processing of petroleum + biomass).</w:t>
            </w:r>
          </w:p>
        </w:tc>
        <w:tc>
          <w:tcPr>
            <w:tcW w:w="0" w:type="auto"/>
          </w:tcPr>
          <w:p w14:paraId="420E5502" w14:textId="77777777" w:rsidR="001C42E7" w:rsidRDefault="00000000">
            <w:pPr>
              <w:pStyle w:val="Compact"/>
            </w:pPr>
            <w:r>
              <w:rPr>
                <w:b/>
                <w:bCs/>
              </w:rPr>
              <w:t>D5</w:t>
            </w:r>
            <w:r>
              <w:t xml:space="preserve"> (advanced) </w:t>
            </w:r>
            <w:hyperlink r:id="rId46">
              <w:r>
                <w:rPr>
                  <w:rStyle w:val="Hyperlink"/>
                </w:rPr>
                <w:t>[32]</w:t>
              </w:r>
            </w:hyperlink>
          </w:p>
        </w:tc>
        <w:tc>
          <w:tcPr>
            <w:tcW w:w="0" w:type="auto"/>
          </w:tcPr>
          <w:p w14:paraId="3AE00EE9" w14:textId="77777777" w:rsidR="001C42E7" w:rsidRDefault="00000000">
            <w:pPr>
              <w:pStyle w:val="Compact"/>
            </w:pPr>
            <w:r>
              <w:t>“</w:t>
            </w:r>
            <w:r>
              <w:rPr>
                <w:b/>
                <w:bCs/>
              </w:rPr>
              <w:t>BP Cherry Point Carinata Oil Process</w:t>
            </w:r>
            <w:r>
              <w:t xml:space="preserve">” (EPA notes EMTS registration will be modified to allow registration </w:t>
            </w:r>
            <w:r>
              <w:lastRenderedPageBreak/>
              <w:t xml:space="preserve">under this name). </w:t>
            </w:r>
            <w:hyperlink r:id="rId47">
              <w:r>
                <w:rPr>
                  <w:rStyle w:val="Hyperlink"/>
                </w:rPr>
                <w:t>[32]</w:t>
              </w:r>
            </w:hyperlink>
          </w:p>
        </w:tc>
      </w:tr>
      <w:tr w:rsidR="001C42E7" w14:paraId="50751AE9" w14:textId="77777777">
        <w:tc>
          <w:tcPr>
            <w:tcW w:w="0" w:type="auto"/>
          </w:tcPr>
          <w:p w14:paraId="26741402" w14:textId="77777777" w:rsidR="001C42E7" w:rsidRDefault="00000000">
            <w:pPr>
              <w:pStyle w:val="Compact"/>
            </w:pPr>
            <w:r>
              <w:rPr>
                <w:b/>
                <w:bCs/>
              </w:rPr>
              <w:lastRenderedPageBreak/>
              <w:t>Chevron El Segundo Soy FCC D5 pathways</w:t>
            </w:r>
          </w:p>
        </w:tc>
        <w:tc>
          <w:tcPr>
            <w:tcW w:w="0" w:type="auto"/>
          </w:tcPr>
          <w:p w14:paraId="4E305D4E" w14:textId="77777777" w:rsidR="001C42E7" w:rsidRDefault="00000000">
            <w:pPr>
              <w:pStyle w:val="Compact"/>
            </w:pPr>
            <w:r>
              <w:t>El Segundo</w:t>
            </w:r>
            <w:hyperlink r:id="rId48">
              <w:r>
                <w:rPr>
                  <w:rStyle w:val="Hyperlink"/>
                </w:rPr>
                <w:t>[33]</w:t>
              </w:r>
            </w:hyperlink>
          </w:p>
        </w:tc>
        <w:tc>
          <w:tcPr>
            <w:tcW w:w="0" w:type="auto"/>
          </w:tcPr>
          <w:p w14:paraId="3078453D" w14:textId="77777777" w:rsidR="001C42E7" w:rsidRDefault="00000000">
            <w:pPr>
              <w:pStyle w:val="Compact"/>
            </w:pPr>
            <w:r>
              <w:t>entity["company","Chevron Corporation","oil company</w:t>
            </w:r>
          </w:p>
        </w:tc>
        <w:tc>
          <w:tcPr>
            <w:tcW w:w="0" w:type="auto"/>
          </w:tcPr>
          <w:p w14:paraId="11050F14" w14:textId="77777777" w:rsidR="001C42E7" w:rsidRDefault="00000000">
            <w:pPr>
              <w:pStyle w:val="Compact"/>
            </w:pPr>
            <w:r>
              <w:t>us"]</w:t>
            </w:r>
          </w:p>
        </w:tc>
        <w:tc>
          <w:tcPr>
            <w:tcW w:w="0" w:type="auto"/>
          </w:tcPr>
          <w:p w14:paraId="0A20248C" w14:textId="77777777" w:rsidR="001C42E7" w:rsidRDefault="00000000">
            <w:pPr>
              <w:pStyle w:val="Compact"/>
            </w:pPr>
            <w:r>
              <w:t xml:space="preserve">Soybean oil co‑processed (~10% vol) with petroleum in FCC unit → renewable gasoline/blendstock, </w:t>
            </w:r>
            <w:r>
              <w:rPr>
                <w:b/>
                <w:bCs/>
              </w:rPr>
              <w:t>renewable jet fuel</w:t>
            </w:r>
            <w:r>
              <w:t>, renewable diesel (RINs only for renewable portion)</w:t>
            </w:r>
          </w:p>
        </w:tc>
        <w:tc>
          <w:tcPr>
            <w:tcW w:w="0" w:type="auto"/>
          </w:tcPr>
          <w:p w14:paraId="0E26BDC5" w14:textId="77777777" w:rsidR="001C42E7" w:rsidRDefault="00000000">
            <w:pPr>
              <w:pStyle w:val="Compact"/>
            </w:pPr>
            <w:r>
              <w:rPr>
                <w:b/>
                <w:bCs/>
              </w:rPr>
              <w:t>Co‑processing</w:t>
            </w:r>
            <w:r>
              <w:t xml:space="preserve"> and </w:t>
            </w:r>
            <w:r>
              <w:rPr>
                <w:b/>
                <w:bCs/>
              </w:rPr>
              <w:t>SAF</w:t>
            </w:r>
            <w:r>
              <w:t xml:space="preserve"> (RJF explicitly included)</w:t>
            </w:r>
          </w:p>
        </w:tc>
        <w:tc>
          <w:tcPr>
            <w:tcW w:w="0" w:type="auto"/>
          </w:tcPr>
          <w:p w14:paraId="7F4AD6CD" w14:textId="77777777" w:rsidR="001C42E7" w:rsidRDefault="00000000">
            <w:pPr>
              <w:pStyle w:val="Compact"/>
            </w:pPr>
            <w:r>
              <w:rPr>
                <w:b/>
                <w:bCs/>
              </w:rPr>
              <w:t>D5</w:t>
            </w:r>
            <w:r>
              <w:t xml:space="preserve"> (conditional; includes rolling lifecycle modeling conditions for each fuel) </w:t>
            </w:r>
            <w:hyperlink r:id="rId49">
              <w:r>
                <w:rPr>
                  <w:rStyle w:val="Hyperlink"/>
                </w:rPr>
                <w:t>[34]</w:t>
              </w:r>
            </w:hyperlink>
          </w:p>
        </w:tc>
        <w:tc>
          <w:tcPr>
            <w:tcW w:w="0" w:type="auto"/>
          </w:tcPr>
          <w:p w14:paraId="751F6510" w14:textId="77777777" w:rsidR="001C42E7" w:rsidRDefault="00000000">
            <w:pPr>
              <w:pStyle w:val="Compact"/>
            </w:pPr>
            <w:r>
              <w:t>Process name created for registration (letter references “Chevron El Segundo Soy FCC …” and EMTS modifications). Numeric “process code” not provided in the letter text excerp</w:t>
            </w:r>
            <w:r>
              <w:lastRenderedPageBreak/>
              <w:t xml:space="preserve">ts. </w:t>
            </w:r>
            <w:hyperlink r:id="rId50">
              <w:r>
                <w:rPr>
                  <w:rStyle w:val="Hyperlink"/>
                </w:rPr>
                <w:t>[25]</w:t>
              </w:r>
            </w:hyperlink>
          </w:p>
        </w:tc>
      </w:tr>
      <w:tr w:rsidR="001C42E7" w14:paraId="02236027" w14:textId="77777777">
        <w:tc>
          <w:tcPr>
            <w:tcW w:w="0" w:type="auto"/>
          </w:tcPr>
          <w:p w14:paraId="37963F7A" w14:textId="77777777" w:rsidR="001C42E7" w:rsidRDefault="00000000">
            <w:pPr>
              <w:pStyle w:val="Compact"/>
            </w:pPr>
            <w:r>
              <w:rPr>
                <w:b/>
                <w:bCs/>
              </w:rPr>
              <w:lastRenderedPageBreak/>
              <w:t>REG Geismar Carinata pathways</w:t>
            </w:r>
          </w:p>
        </w:tc>
        <w:tc>
          <w:tcPr>
            <w:tcW w:w="0" w:type="auto"/>
          </w:tcPr>
          <w:p w14:paraId="1A0DF534" w14:textId="77777777" w:rsidR="001C42E7" w:rsidRDefault="00000000">
            <w:pPr>
              <w:pStyle w:val="Compact"/>
            </w:pPr>
            <w:r>
              <w:t>Geismar</w:t>
            </w:r>
            <w:hyperlink r:id="rId51">
              <w:r>
                <w:rPr>
                  <w:rStyle w:val="Hyperlink"/>
                </w:rPr>
                <w:t>[35]</w:t>
              </w:r>
            </w:hyperlink>
          </w:p>
        </w:tc>
        <w:tc>
          <w:tcPr>
            <w:tcW w:w="0" w:type="auto"/>
          </w:tcPr>
          <w:p w14:paraId="2484831D" w14:textId="77777777" w:rsidR="001C42E7" w:rsidRDefault="00000000">
            <w:pPr>
              <w:pStyle w:val="Compact"/>
            </w:pPr>
            <w:r>
              <w:t>entity["company","Renewable Energy Group, Inc.","biofuels company</w:t>
            </w:r>
          </w:p>
        </w:tc>
        <w:tc>
          <w:tcPr>
            <w:tcW w:w="0" w:type="auto"/>
          </w:tcPr>
          <w:p w14:paraId="0AA6C45C" w14:textId="77777777" w:rsidR="001C42E7" w:rsidRDefault="00000000">
            <w:pPr>
              <w:pStyle w:val="Compact"/>
            </w:pPr>
            <w:r>
              <w:t>us"]</w:t>
            </w:r>
          </w:p>
        </w:tc>
        <w:tc>
          <w:tcPr>
            <w:tcW w:w="0" w:type="auto"/>
          </w:tcPr>
          <w:p w14:paraId="3AC7A236" w14:textId="77777777" w:rsidR="001C42E7" w:rsidRDefault="00000000">
            <w:pPr>
              <w:pStyle w:val="Compact"/>
            </w:pPr>
            <w:r>
              <w:t xml:space="preserve">Carinata oil hydrotreating → </w:t>
            </w:r>
            <w:r>
              <w:rPr>
                <w:b/>
                <w:bCs/>
              </w:rPr>
              <w:t>renewable diesel + renewable jet fuel (D4)</w:t>
            </w:r>
            <w:r>
              <w:t xml:space="preserve"> and renewable naphtha + renewable LPG (D5)</w:t>
            </w:r>
          </w:p>
        </w:tc>
        <w:tc>
          <w:tcPr>
            <w:tcW w:w="0" w:type="auto"/>
          </w:tcPr>
          <w:p w14:paraId="17A6D294" w14:textId="77777777" w:rsidR="001C42E7" w:rsidRDefault="00000000">
            <w:pPr>
              <w:pStyle w:val="Compact"/>
            </w:pPr>
            <w:r>
              <w:rPr>
                <w:b/>
                <w:bCs/>
              </w:rPr>
              <w:t>SAF</w:t>
            </w:r>
            <w:r>
              <w:t xml:space="preserve"> (renewable jet fuel approved)</w:t>
            </w:r>
          </w:p>
        </w:tc>
        <w:tc>
          <w:tcPr>
            <w:tcW w:w="0" w:type="auto"/>
          </w:tcPr>
          <w:p w14:paraId="75E92CE3" w14:textId="77777777" w:rsidR="001C42E7" w:rsidRDefault="00000000">
            <w:pPr>
              <w:pStyle w:val="Compact"/>
            </w:pPr>
            <w:r>
              <w:t xml:space="preserve">D4 for renewable diesel + renewable jet fuel; D5 for renewable naphtha + LPG </w:t>
            </w:r>
            <w:hyperlink r:id="rId52">
              <w:r>
                <w:rPr>
                  <w:rStyle w:val="Hyperlink"/>
                </w:rPr>
                <w:t>[36]</w:t>
              </w:r>
            </w:hyperlink>
          </w:p>
        </w:tc>
        <w:tc>
          <w:tcPr>
            <w:tcW w:w="0" w:type="auto"/>
          </w:tcPr>
          <w:p w14:paraId="0D6BF85B" w14:textId="77777777" w:rsidR="001C42E7" w:rsidRDefault="00000000">
            <w:pPr>
              <w:pStyle w:val="Compact"/>
            </w:pPr>
            <w:r>
              <w:t>“</w:t>
            </w:r>
            <w:r>
              <w:rPr>
                <w:b/>
                <w:bCs/>
              </w:rPr>
              <w:t>REG Geismar Process</w:t>
            </w:r>
            <w:r>
              <w:t xml:space="preserve">” (EMTS registration modified to allow these pathways). </w:t>
            </w:r>
            <w:hyperlink r:id="rId53">
              <w:r>
                <w:rPr>
                  <w:rStyle w:val="Hyperlink"/>
                </w:rPr>
                <w:t>[37]</w:t>
              </w:r>
            </w:hyperlink>
          </w:p>
        </w:tc>
      </w:tr>
      <w:tr w:rsidR="001C42E7" w14:paraId="1FB8B9B6" w14:textId="77777777">
        <w:tc>
          <w:tcPr>
            <w:tcW w:w="0" w:type="auto"/>
          </w:tcPr>
          <w:p w14:paraId="222C6846" w14:textId="77777777" w:rsidR="001C42E7" w:rsidRDefault="00000000">
            <w:pPr>
              <w:pStyle w:val="Compact"/>
            </w:pPr>
            <w:r>
              <w:rPr>
                <w:b/>
                <w:bCs/>
              </w:rPr>
              <w:t>LanzaJet Soperton pathways</w:t>
            </w:r>
          </w:p>
        </w:tc>
        <w:tc>
          <w:tcPr>
            <w:tcW w:w="0" w:type="auto"/>
          </w:tcPr>
          <w:p w14:paraId="1CA91070" w14:textId="77777777" w:rsidR="001C42E7" w:rsidRDefault="00000000">
            <w:pPr>
              <w:pStyle w:val="Compact"/>
            </w:pPr>
            <w:r>
              <w:t>Soperton</w:t>
            </w:r>
            <w:hyperlink r:id="rId54">
              <w:r>
                <w:rPr>
                  <w:rStyle w:val="Hyperlink"/>
                </w:rPr>
                <w:t>[38]</w:t>
              </w:r>
            </w:hyperlink>
          </w:p>
        </w:tc>
        <w:tc>
          <w:tcPr>
            <w:tcW w:w="0" w:type="auto"/>
          </w:tcPr>
          <w:p w14:paraId="1CE85C5A" w14:textId="77777777" w:rsidR="001C42E7" w:rsidRDefault="00000000">
            <w:pPr>
              <w:pStyle w:val="Compact"/>
            </w:pPr>
            <w:r>
              <w:t>entity["company","LanzaJet, Inc.","sustainable fuels company</w:t>
            </w:r>
          </w:p>
        </w:tc>
        <w:tc>
          <w:tcPr>
            <w:tcW w:w="0" w:type="auto"/>
          </w:tcPr>
          <w:p w14:paraId="192B9CFF" w14:textId="77777777" w:rsidR="001C42E7" w:rsidRDefault="00000000">
            <w:pPr>
              <w:pStyle w:val="Compact"/>
            </w:pPr>
            <w:r>
              <w:t>us"]</w:t>
            </w:r>
          </w:p>
        </w:tc>
        <w:tc>
          <w:tcPr>
            <w:tcW w:w="0" w:type="auto"/>
          </w:tcPr>
          <w:p w14:paraId="3932B43C" w14:textId="77777777" w:rsidR="001C42E7" w:rsidRDefault="00000000">
            <w:pPr>
              <w:pStyle w:val="Compact"/>
            </w:pPr>
            <w:r>
              <w:t xml:space="preserve">Sugarcane ethanol (biointermediate) → dehydration/oligomerization/hydrotreating → </w:t>
            </w:r>
            <w:r>
              <w:rPr>
                <w:b/>
                <w:bCs/>
              </w:rPr>
              <w:t>renewable jet fuel + renewable diesel</w:t>
            </w:r>
          </w:p>
        </w:tc>
        <w:tc>
          <w:tcPr>
            <w:tcW w:w="0" w:type="auto"/>
          </w:tcPr>
          <w:p w14:paraId="69393437" w14:textId="77777777" w:rsidR="001C42E7" w:rsidRDefault="00000000">
            <w:pPr>
              <w:pStyle w:val="Compact"/>
            </w:pPr>
            <w:r>
              <w:rPr>
                <w:b/>
                <w:bCs/>
              </w:rPr>
              <w:t>SAF</w:t>
            </w:r>
            <w:r>
              <w:t xml:space="preserve"> (renewable jet fuel approved)</w:t>
            </w:r>
          </w:p>
        </w:tc>
        <w:tc>
          <w:tcPr>
            <w:tcW w:w="0" w:type="auto"/>
          </w:tcPr>
          <w:p w14:paraId="52951AB0" w14:textId="77777777" w:rsidR="001C42E7" w:rsidRDefault="00000000">
            <w:pPr>
              <w:pStyle w:val="Compact"/>
            </w:pPr>
            <w:r>
              <w:rPr>
                <w:b/>
                <w:bCs/>
              </w:rPr>
              <w:t>D4</w:t>
            </w:r>
            <w:r>
              <w:t xml:space="preserve"> for renewable diesel and jet fuel </w:t>
            </w:r>
            <w:hyperlink r:id="rId55">
              <w:r>
                <w:rPr>
                  <w:rStyle w:val="Hyperlink"/>
                </w:rPr>
                <w:t>[39]</w:t>
              </w:r>
            </w:hyperlink>
          </w:p>
        </w:tc>
        <w:tc>
          <w:tcPr>
            <w:tcW w:w="0" w:type="auto"/>
          </w:tcPr>
          <w:p w14:paraId="3D2DC3AE" w14:textId="77777777" w:rsidR="001C42E7" w:rsidRDefault="00000000">
            <w:pPr>
              <w:pStyle w:val="Compact"/>
            </w:pPr>
            <w:r>
              <w:t>“</w:t>
            </w:r>
            <w:r>
              <w:rPr>
                <w:b/>
                <w:bCs/>
              </w:rPr>
              <w:t>LanzaJet Soperton Process</w:t>
            </w:r>
            <w:r>
              <w:t xml:space="preserve">” (EMTS registration modified accordingly). </w:t>
            </w:r>
            <w:hyperlink r:id="rId56">
              <w:r>
                <w:rPr>
                  <w:rStyle w:val="Hyperlink"/>
                </w:rPr>
                <w:t>[39]</w:t>
              </w:r>
            </w:hyperlink>
          </w:p>
        </w:tc>
      </w:tr>
      <w:tr w:rsidR="001C42E7" w14:paraId="54D6F74E" w14:textId="77777777">
        <w:tc>
          <w:tcPr>
            <w:tcW w:w="0" w:type="auto"/>
          </w:tcPr>
          <w:p w14:paraId="0CB94A3F" w14:textId="77777777" w:rsidR="001C42E7" w:rsidRDefault="00000000">
            <w:pPr>
              <w:pStyle w:val="Compact"/>
            </w:pPr>
            <w:r>
              <w:t>InSitu Rochelle pathways</w:t>
            </w:r>
          </w:p>
        </w:tc>
        <w:tc>
          <w:tcPr>
            <w:tcW w:w="0" w:type="auto"/>
          </w:tcPr>
          <w:p w14:paraId="3B61FF2C" w14:textId="77777777" w:rsidR="001C42E7" w:rsidRDefault="00000000">
            <w:pPr>
              <w:pStyle w:val="Compact"/>
            </w:pPr>
            <w:r>
              <w:t>Rochelle</w:t>
            </w:r>
            <w:hyperlink r:id="rId57">
              <w:r>
                <w:rPr>
                  <w:rStyle w:val="Hyperlink"/>
                </w:rPr>
                <w:t>[40]</w:t>
              </w:r>
            </w:hyperlink>
          </w:p>
        </w:tc>
        <w:tc>
          <w:tcPr>
            <w:tcW w:w="0" w:type="auto"/>
          </w:tcPr>
          <w:p w14:paraId="3986FBDF" w14:textId="77777777" w:rsidR="001C42E7" w:rsidRDefault="00000000">
            <w:pPr>
              <w:pStyle w:val="Compact"/>
            </w:pPr>
            <w:r>
              <w:t>entity["company","InSitu DS","biofuels company</w:t>
            </w:r>
          </w:p>
        </w:tc>
        <w:tc>
          <w:tcPr>
            <w:tcW w:w="0" w:type="auto"/>
          </w:tcPr>
          <w:p w14:paraId="0A797F65" w14:textId="77777777" w:rsidR="001C42E7" w:rsidRDefault="00000000">
            <w:pPr>
              <w:pStyle w:val="Compact"/>
            </w:pPr>
            <w:r>
              <w:t>us"]</w:t>
            </w:r>
          </w:p>
        </w:tc>
        <w:tc>
          <w:tcPr>
            <w:tcW w:w="0" w:type="auto"/>
          </w:tcPr>
          <w:p w14:paraId="7218EFF3" w14:textId="77777777" w:rsidR="001C42E7" w:rsidRDefault="00000000">
            <w:pPr>
              <w:pStyle w:val="Compact"/>
            </w:pPr>
            <w:r>
              <w:t xml:space="preserve">Distillers corn oil → filtration + proprietary additives → renewable diesel + heating </w:t>
            </w:r>
            <w:r>
              <w:lastRenderedPageBreak/>
              <w:t>oil</w:t>
            </w:r>
          </w:p>
        </w:tc>
        <w:tc>
          <w:tcPr>
            <w:tcW w:w="0" w:type="auto"/>
          </w:tcPr>
          <w:p w14:paraId="41BA2833" w14:textId="77777777" w:rsidR="001C42E7" w:rsidRDefault="00000000">
            <w:pPr>
              <w:pStyle w:val="Compact"/>
            </w:pPr>
            <w:r>
              <w:lastRenderedPageBreak/>
              <w:t xml:space="preserve">Not co‑processing; not SAF; included as a </w:t>
            </w:r>
            <w:r>
              <w:rPr>
                <w:b/>
                <w:bCs/>
              </w:rPr>
              <w:lastRenderedPageBreak/>
              <w:t>dedicated/regular RD example</w:t>
            </w:r>
            <w:r>
              <w:t xml:space="preserve"> of a facility‑specific process name</w:t>
            </w:r>
          </w:p>
        </w:tc>
        <w:tc>
          <w:tcPr>
            <w:tcW w:w="0" w:type="auto"/>
          </w:tcPr>
          <w:p w14:paraId="1DA50E29" w14:textId="77777777" w:rsidR="001C42E7" w:rsidRDefault="00000000">
            <w:pPr>
              <w:pStyle w:val="Compact"/>
            </w:pPr>
            <w:r>
              <w:rPr>
                <w:b/>
                <w:bCs/>
              </w:rPr>
              <w:lastRenderedPageBreak/>
              <w:t>D4</w:t>
            </w:r>
            <w:r>
              <w:t xml:space="preserve"> </w:t>
            </w:r>
            <w:hyperlink r:id="rId58">
              <w:r>
                <w:rPr>
                  <w:rStyle w:val="Hyperlink"/>
                </w:rPr>
                <w:t>[41]</w:t>
              </w:r>
            </w:hyperlink>
          </w:p>
        </w:tc>
        <w:tc>
          <w:tcPr>
            <w:tcW w:w="0" w:type="auto"/>
          </w:tcPr>
          <w:p w14:paraId="601D085E" w14:textId="77777777" w:rsidR="001C42E7" w:rsidRDefault="00000000">
            <w:pPr>
              <w:pStyle w:val="Compact"/>
            </w:pPr>
            <w:r>
              <w:t>“</w:t>
            </w:r>
            <w:r>
              <w:rPr>
                <w:b/>
                <w:bCs/>
              </w:rPr>
              <w:t>InSitu Rochelle Process</w:t>
            </w:r>
            <w:r>
              <w:t xml:space="preserve">” </w:t>
            </w:r>
            <w:hyperlink r:id="rId59">
              <w:r>
                <w:rPr>
                  <w:rStyle w:val="Hyperlink"/>
                </w:rPr>
                <w:t>[22]</w:t>
              </w:r>
            </w:hyperlink>
          </w:p>
        </w:tc>
      </w:tr>
    </w:tbl>
    <w:p w14:paraId="55DA6086" w14:textId="77777777" w:rsidR="001C42E7" w:rsidRDefault="00000000">
      <w:pPr>
        <w:pStyle w:val="Heading4"/>
      </w:pPr>
      <w:bookmarkStart w:id="14" w:name="X6cefef43a5123e76e15d93f2642887e4ea4bb19"/>
      <w:r>
        <w:lastRenderedPageBreak/>
        <w:t>Determination letters not found / unavailable for specific examples you mentioned</w:t>
      </w:r>
    </w:p>
    <w:p w14:paraId="35B5D1D1" w14:textId="77777777" w:rsidR="001C42E7" w:rsidRDefault="00000000">
      <w:pPr>
        <w:pStyle w:val="Compact"/>
        <w:numPr>
          <w:ilvl w:val="0"/>
          <w:numId w:val="7"/>
        </w:numPr>
      </w:pPr>
      <w:r>
        <w:rPr>
          <w:b/>
          <w:bCs/>
        </w:rPr>
        <w:t>Phillips 66 co‑processing pathway letter</w:t>
      </w:r>
      <w:r>
        <w:t xml:space="preserve">: I did </w:t>
      </w:r>
      <w:r>
        <w:rPr>
          <w:b/>
          <w:bCs/>
        </w:rPr>
        <w:t>not</w:t>
      </w:r>
      <w:r>
        <w:t xml:space="preserve"> find a publicly posted facility‑specific determination letter that corresponds to “Phillips 66 co‑processing renewable diesel” (in contrast to BP and Chevron, which are posted). This may be because the facility is operating under </w:t>
      </w:r>
      <w:r>
        <w:rPr>
          <w:b/>
          <w:bCs/>
        </w:rPr>
        <w:t>generally applicable Table 1 co‑processing pathways</w:t>
      </w:r>
      <w:r>
        <w:t xml:space="preserve"> (no facility‑specific determination required) or because any petition materials are not publicly posted. Treat this as </w:t>
      </w:r>
      <w:r>
        <w:rPr>
          <w:b/>
          <w:bCs/>
        </w:rPr>
        <w:t>“unspecified/unavailable”</w:t>
      </w:r>
      <w:r>
        <w:t xml:space="preserve"> for letter‑based documentation, and rely on EMTS process code/description (“Co‑processing Facility”) and Table 1 Row H logic for classification. </w:t>
      </w:r>
      <w:hyperlink r:id="rId60">
        <w:r>
          <w:rPr>
            <w:rStyle w:val="Hyperlink"/>
          </w:rPr>
          <w:t>[42]</w:t>
        </w:r>
      </w:hyperlink>
    </w:p>
    <w:p w14:paraId="1B3F104D" w14:textId="77777777" w:rsidR="001C42E7" w:rsidRDefault="00000000">
      <w:pPr>
        <w:pStyle w:val="Heading2"/>
      </w:pPr>
      <w:bookmarkStart w:id="15" w:name="X172427d0ee68375a320a15b18eeb0dba6e0de07"/>
      <w:bookmarkEnd w:id="11"/>
      <w:bookmarkEnd w:id="13"/>
      <w:bookmarkEnd w:id="14"/>
      <w:r>
        <w:t>Texas renewable diesel‑to‑SAF fractionation pathway and implied SAF volumes</w:t>
      </w:r>
    </w:p>
    <w:p w14:paraId="5D61177D" w14:textId="77777777" w:rsidR="001C42E7" w:rsidRDefault="00000000">
      <w:pPr>
        <w:pStyle w:val="Heading3"/>
      </w:pPr>
      <w:bookmarkStart w:id="16" w:name="Xf2901b30eecfb588b9889e94b6e40888caea447"/>
      <w:r>
        <w:t>Identifying the Texas plant and EPA’s classification of outputs</w:t>
      </w:r>
    </w:p>
    <w:p w14:paraId="70CEF51E" w14:textId="77777777" w:rsidR="001C42E7" w:rsidRDefault="00000000">
      <w:pPr>
        <w:pStyle w:val="FirstParagraph"/>
      </w:pPr>
      <w:r>
        <w:t xml:space="preserve">The pathway you described (“Texas plant… refining renewable diesel sourced from Neste… into SAF… generates a D5/D6 RIN”) most closely matches the EPA determination approving the </w:t>
      </w:r>
      <w:r>
        <w:rPr>
          <w:b/>
          <w:bCs/>
        </w:rPr>
        <w:t>Texmark–Neste pathway</w:t>
      </w:r>
      <w:r>
        <w:t xml:space="preserve"> at </w:t>
      </w:r>
      <w:r>
        <w:rPr>
          <w:b/>
          <w:bCs/>
        </w:rPr>
        <w:t>Texmark’s facility in Galena Park, Texas</w:t>
      </w:r>
      <w:r>
        <w:t xml:space="preserve">, where </w:t>
      </w:r>
      <w:r>
        <w:rPr>
          <w:b/>
          <w:bCs/>
        </w:rPr>
        <w:t>renewable diesel produced by Neste (Porvoo, Finland)</w:t>
      </w:r>
      <w:r>
        <w:t xml:space="preserve"> is </w:t>
      </w:r>
      <w:r>
        <w:rPr>
          <w:b/>
          <w:bCs/>
        </w:rPr>
        <w:t>distilled/fractionated into Renewable Jet Fuel (RJF) and Renewable Diesel Bottoms (RDB)</w:t>
      </w:r>
      <w:r>
        <w:t xml:space="preserve">. </w:t>
      </w:r>
      <w:hyperlink r:id="rId61">
        <w:r>
          <w:rPr>
            <w:rStyle w:val="Hyperlink"/>
          </w:rPr>
          <w:t>[43]</w:t>
        </w:r>
      </w:hyperlink>
    </w:p>
    <w:p w14:paraId="4E9E7084" w14:textId="77777777" w:rsidR="001C42E7" w:rsidRDefault="00000000">
      <w:pPr>
        <w:pStyle w:val="BodyText"/>
      </w:pPr>
      <w:r>
        <w:t xml:space="preserve">EPA’s determination explicitly supports </w:t>
      </w:r>
      <w:r>
        <w:rPr>
          <w:b/>
          <w:bCs/>
        </w:rPr>
        <w:t>D‑code 4 RIN generation</w:t>
      </w:r>
      <w:r>
        <w:t xml:space="preserve"> for the RJF and RDB produced through this pathway (not D5/D6), subject to anti‑double‑counting conditions (retire the inbound RINs, then generate new RINs for the fractionated outputs). </w:t>
      </w:r>
      <w:hyperlink r:id="rId62">
        <w:r>
          <w:rPr>
            <w:rStyle w:val="Hyperlink"/>
          </w:rPr>
          <w:t>[8]</w:t>
        </w:r>
      </w:hyperlink>
    </w:p>
    <w:p w14:paraId="2F4F5218" w14:textId="77777777" w:rsidR="001C42E7" w:rsidRDefault="00000000">
      <w:pPr>
        <w:pStyle w:val="BodyText"/>
      </w:pPr>
      <w:r>
        <w:t>Interpreting how this appears in EMTS fields:</w:t>
      </w:r>
    </w:p>
    <w:p w14:paraId="110D29E7" w14:textId="77777777" w:rsidR="001C42E7" w:rsidRDefault="00000000">
      <w:pPr>
        <w:pStyle w:val="Compact"/>
        <w:numPr>
          <w:ilvl w:val="0"/>
          <w:numId w:val="8"/>
        </w:numPr>
      </w:pPr>
      <w:r>
        <w:t xml:space="preserve">The </w:t>
      </w:r>
      <w:r>
        <w:rPr>
          <w:b/>
          <w:bCs/>
        </w:rPr>
        <w:t>SAF‑relevant output</w:t>
      </w:r>
      <w:r>
        <w:t xml:space="preserve"> should appear as </w:t>
      </w:r>
      <w:r>
        <w:rPr>
          <w:b/>
          <w:bCs/>
        </w:rPr>
        <w:t>Renewable Jet Fuel</w:t>
      </w:r>
      <w:r>
        <w:t xml:space="preserve"> (</w:t>
      </w:r>
      <w:r>
        <w:rPr>
          <w:b/>
          <w:bCs/>
        </w:rPr>
        <w:t>fuel code 140</w:t>
      </w:r>
      <w:r>
        <w:t xml:space="preserve"> in EMTS code tables) and associated D‑code (here, D4 per letter). </w:t>
      </w:r>
      <w:hyperlink r:id="rId63">
        <w:r>
          <w:rPr>
            <w:rStyle w:val="Hyperlink"/>
          </w:rPr>
          <w:t>[44]</w:t>
        </w:r>
      </w:hyperlink>
    </w:p>
    <w:p w14:paraId="410D4BD3" w14:textId="77777777" w:rsidR="001C42E7" w:rsidRDefault="00000000">
      <w:pPr>
        <w:pStyle w:val="Compact"/>
        <w:numPr>
          <w:ilvl w:val="0"/>
          <w:numId w:val="8"/>
        </w:numPr>
      </w:pPr>
      <w:r>
        <w:lastRenderedPageBreak/>
        <w:t xml:space="preserve">The </w:t>
      </w:r>
      <w:r>
        <w:rPr>
          <w:b/>
          <w:bCs/>
        </w:rPr>
        <w:t>non‑SAF output</w:t>
      </w:r>
      <w:r>
        <w:t xml:space="preserve"> (RDB) should appear as </w:t>
      </w:r>
      <w:r>
        <w:rPr>
          <w:b/>
          <w:bCs/>
        </w:rPr>
        <w:t>Non‑ester renewable diesel</w:t>
      </w:r>
      <w:r>
        <w:t xml:space="preserve"> (</w:t>
      </w:r>
      <w:r>
        <w:rPr>
          <w:b/>
          <w:bCs/>
        </w:rPr>
        <w:t>fuel code 40</w:t>
      </w:r>
      <w:r>
        <w:t xml:space="preserve">) with D‑code consistent with the approval (D4) and the stated equivalence value logic. </w:t>
      </w:r>
      <w:hyperlink r:id="rId64">
        <w:r>
          <w:rPr>
            <w:rStyle w:val="Hyperlink"/>
          </w:rPr>
          <w:t>[45]</w:t>
        </w:r>
      </w:hyperlink>
    </w:p>
    <w:p w14:paraId="3622AD61" w14:textId="77777777" w:rsidR="001C42E7" w:rsidRDefault="00000000">
      <w:pPr>
        <w:pStyle w:val="Heading3"/>
      </w:pPr>
      <w:bookmarkStart w:id="17" w:name="X6e42d6b1bd221b3c2f5a59a627d645d7e929de0"/>
      <w:bookmarkEnd w:id="16"/>
      <w:r>
        <w:t>Why this can look “non‑SAF” if you only segment by D‑code</w:t>
      </w:r>
    </w:p>
    <w:p w14:paraId="6B621FE7" w14:textId="77777777" w:rsidR="001C42E7" w:rsidRDefault="00000000">
      <w:pPr>
        <w:pStyle w:val="FirstParagraph"/>
      </w:pPr>
      <w:r>
        <w:t xml:space="preserve">A core pitfall is that </w:t>
      </w:r>
      <w:r>
        <w:rPr>
          <w:b/>
          <w:bCs/>
        </w:rPr>
        <w:t>D‑code is a lifecycle/category label, not a “jet fuel vs diesel fuel” label</w:t>
      </w:r>
      <w:r>
        <w:t xml:space="preserve">. Renewable jet fuel can legitimately generate either </w:t>
      </w:r>
      <w:r>
        <w:rPr>
          <w:b/>
          <w:bCs/>
        </w:rPr>
        <w:t>D4 or D5</w:t>
      </w:r>
      <w:r>
        <w:t xml:space="preserve"> depending on pathway conditions (notably whether petroleum co‑processing is involved for lipid pathways). </w:t>
      </w:r>
      <w:hyperlink r:id="rId65">
        <w:r>
          <w:rPr>
            <w:rStyle w:val="Hyperlink"/>
          </w:rPr>
          <w:t>[46]</w:t>
        </w:r>
      </w:hyperlink>
    </w:p>
    <w:p w14:paraId="2E6ECD91" w14:textId="77777777" w:rsidR="001C42E7" w:rsidRDefault="00000000">
      <w:pPr>
        <w:pStyle w:val="BodyText"/>
      </w:pPr>
      <w:r>
        <w:t>So, if your current SAF series is “whatever is labeled ‘SAF’ in a dashboard” or “whatever is D5,” you will misclassify at least:</w:t>
      </w:r>
    </w:p>
    <w:p w14:paraId="6BD0F5D6" w14:textId="77777777" w:rsidR="001C42E7" w:rsidRDefault="00000000">
      <w:pPr>
        <w:pStyle w:val="Compact"/>
        <w:numPr>
          <w:ilvl w:val="0"/>
          <w:numId w:val="9"/>
        </w:numPr>
      </w:pPr>
      <w:r>
        <w:rPr>
          <w:b/>
          <w:bCs/>
        </w:rPr>
        <w:t>D4 renewable jet fuel</w:t>
      </w:r>
      <w:r>
        <w:t xml:space="preserve"> outputs (e.g., Texmark‑Neste; REG Geismar; LanzaJet) as “not SAF,” even though they are jet fuel volumes. </w:t>
      </w:r>
      <w:hyperlink r:id="rId66">
        <w:r>
          <w:rPr>
            <w:rStyle w:val="Hyperlink"/>
          </w:rPr>
          <w:t>[47]</w:t>
        </w:r>
      </w:hyperlink>
    </w:p>
    <w:p w14:paraId="4A73FB7E" w14:textId="77777777" w:rsidR="001C42E7" w:rsidRDefault="00000000">
      <w:pPr>
        <w:pStyle w:val="Compact"/>
        <w:numPr>
          <w:ilvl w:val="0"/>
          <w:numId w:val="9"/>
        </w:numPr>
      </w:pPr>
      <w:r>
        <w:rPr>
          <w:b/>
          <w:bCs/>
        </w:rPr>
        <w:t>D5 renewable jet fuel</w:t>
      </w:r>
      <w:r>
        <w:t xml:space="preserve"> outputs from co‑processing refineries (e.g., Chevron El Segundo FCC co‑processing, which explicitly produces renewable jet fuel and assigns D5 under conditions). </w:t>
      </w:r>
      <w:hyperlink r:id="rId67">
        <w:r>
          <w:rPr>
            <w:rStyle w:val="Hyperlink"/>
          </w:rPr>
          <w:t>[34]</w:t>
        </w:r>
      </w:hyperlink>
    </w:p>
    <w:p w14:paraId="5E83E837" w14:textId="77777777" w:rsidR="001C42E7" w:rsidRDefault="00000000">
      <w:pPr>
        <w:pStyle w:val="Heading3"/>
      </w:pPr>
      <w:bookmarkStart w:id="18" w:name="Xb1aa45e799e567d0751d87dd4e0b4a1b4ea34fa"/>
      <w:bookmarkEnd w:id="17"/>
      <w:r>
        <w:t>Estimating the fraction of SAF producible at Texmark</w:t>
      </w:r>
    </w:p>
    <w:p w14:paraId="05705ED9" w14:textId="77777777" w:rsidR="001C42E7" w:rsidRDefault="00000000">
      <w:pPr>
        <w:pStyle w:val="FirstParagraph"/>
      </w:pPr>
      <w:r>
        <w:rPr>
          <w:b/>
          <w:bCs/>
        </w:rPr>
        <w:t>What the letter does and does not provide:</w:t>
      </w:r>
      <w:r>
        <w:t xml:space="preserve"> The Texmark determination establishes eligibility and anti‑double‑counting constraints but </w:t>
      </w:r>
      <w:r>
        <w:rPr>
          <w:b/>
          <w:bCs/>
        </w:rPr>
        <w:t>does not specify a nameplate capacity or expected throughput</w:t>
      </w:r>
      <w:r>
        <w:t xml:space="preserve">, so a volume forecast cannot be derived directly from the letter. </w:t>
      </w:r>
      <w:hyperlink r:id="rId68">
        <w:r>
          <w:rPr>
            <w:rStyle w:val="Hyperlink"/>
          </w:rPr>
          <w:t>[30]</w:t>
        </w:r>
      </w:hyperlink>
    </w:p>
    <w:p w14:paraId="42F36EA4" w14:textId="77777777" w:rsidR="001C42E7" w:rsidRDefault="00000000">
      <w:pPr>
        <w:pStyle w:val="BodyText"/>
      </w:pPr>
      <w:r>
        <w:rPr>
          <w:b/>
          <w:bCs/>
        </w:rPr>
        <w:t>A defensible approach is to estimate the RJF fraction as a bounded range</w:t>
      </w:r>
      <w:r>
        <w:t xml:space="preserve"> based on industry/technical literature about the maximum “biojet fraction” that can be extracted or achieved from HEFA/HVO‑type product slates, recognizing that:</w:t>
      </w:r>
    </w:p>
    <w:p w14:paraId="0FE8722E" w14:textId="77777777" w:rsidR="001C42E7" w:rsidRDefault="00000000">
      <w:pPr>
        <w:pStyle w:val="Compact"/>
        <w:numPr>
          <w:ilvl w:val="0"/>
          <w:numId w:val="10"/>
        </w:numPr>
      </w:pPr>
      <w:r>
        <w:t xml:space="preserve">Some analyses describe baseline biojet fraction potential around </w:t>
      </w:r>
      <w:r>
        <w:rPr>
          <w:b/>
          <w:bCs/>
        </w:rPr>
        <w:t>~15%</w:t>
      </w:r>
      <w:r>
        <w:t xml:space="preserve">, with potential increases to </w:t>
      </w:r>
      <w:r>
        <w:rPr>
          <w:b/>
          <w:bCs/>
        </w:rPr>
        <w:t>~50%</w:t>
      </w:r>
      <w:r>
        <w:t xml:space="preserve"> with additional processing at higher cost and some yield loss. </w:t>
      </w:r>
      <w:hyperlink r:id="rId69">
        <w:r>
          <w:rPr>
            <w:rStyle w:val="Hyperlink"/>
          </w:rPr>
          <w:t>[48]</w:t>
        </w:r>
      </w:hyperlink>
    </w:p>
    <w:p w14:paraId="63711810" w14:textId="77777777" w:rsidR="001C42E7" w:rsidRDefault="00000000">
      <w:pPr>
        <w:pStyle w:val="FirstParagraph"/>
      </w:pPr>
      <w:r>
        <w:t xml:space="preserve">Because the Texmark pathway is </w:t>
      </w:r>
      <w:r>
        <w:rPr>
          <w:b/>
          <w:bCs/>
        </w:rPr>
        <w:t>fractionation of an existing renewable diesel stream</w:t>
      </w:r>
      <w:r>
        <w:t xml:space="preserve"> (not a full “maximize SAF” HEFA plant design described in many refinery process discussions), a conservative range for “RJF share of input RD” is:</w:t>
      </w:r>
    </w:p>
    <w:p w14:paraId="04B5175A" w14:textId="77777777" w:rsidR="001C42E7" w:rsidRDefault="00000000">
      <w:pPr>
        <w:pStyle w:val="Compact"/>
        <w:numPr>
          <w:ilvl w:val="0"/>
          <w:numId w:val="11"/>
        </w:numPr>
      </w:pPr>
      <w:r>
        <w:rPr>
          <w:b/>
          <w:bCs/>
        </w:rPr>
        <w:t>Low case:</w:t>
      </w:r>
      <w:r>
        <w:t xml:space="preserve"> 15% RJF, 85% RDB</w:t>
      </w:r>
    </w:p>
    <w:p w14:paraId="324D7CA3" w14:textId="77777777" w:rsidR="001C42E7" w:rsidRDefault="00000000">
      <w:pPr>
        <w:pStyle w:val="Compact"/>
        <w:numPr>
          <w:ilvl w:val="0"/>
          <w:numId w:val="11"/>
        </w:numPr>
      </w:pPr>
      <w:r>
        <w:rPr>
          <w:b/>
          <w:bCs/>
        </w:rPr>
        <w:t>Base case:</w:t>
      </w:r>
      <w:r>
        <w:t xml:space="preserve"> 30% RJF, 70% RDB (pragmatic mid‑point)</w:t>
      </w:r>
    </w:p>
    <w:p w14:paraId="61B341BE" w14:textId="77777777" w:rsidR="001C42E7" w:rsidRDefault="00000000">
      <w:pPr>
        <w:pStyle w:val="Compact"/>
        <w:numPr>
          <w:ilvl w:val="0"/>
          <w:numId w:val="11"/>
        </w:numPr>
      </w:pPr>
      <w:r>
        <w:rPr>
          <w:b/>
          <w:bCs/>
        </w:rPr>
        <w:t>High case:</w:t>
      </w:r>
      <w:r>
        <w:t xml:space="preserve"> 50% RJF, 50% RDB </w:t>
      </w:r>
      <w:hyperlink r:id="rId70">
        <w:r>
          <w:rPr>
            <w:rStyle w:val="Hyperlink"/>
          </w:rPr>
          <w:t>[48]</w:t>
        </w:r>
      </w:hyperlink>
    </w:p>
    <w:p w14:paraId="34EE0FA2" w14:textId="77777777" w:rsidR="001C42E7" w:rsidRDefault="00000000">
      <w:pPr>
        <w:pStyle w:val="Heading4"/>
      </w:pPr>
      <w:bookmarkStart w:id="19" w:name="Xb476aea13c65b22dd1c03551c4f3ea7f48bb9fa"/>
      <w:r>
        <w:t>Worked example (illustrative, because capacity is unspecified)</w:t>
      </w:r>
    </w:p>
    <w:p w14:paraId="2BDA8C20" w14:textId="77777777" w:rsidR="001C42E7" w:rsidRDefault="00000000">
      <w:pPr>
        <w:pStyle w:val="FirstParagraph"/>
      </w:pPr>
      <w:r>
        <w:t>Let:</w:t>
      </w:r>
    </w:p>
    <w:p w14:paraId="7A3E6C08" w14:textId="77777777" w:rsidR="001C42E7" w:rsidRDefault="00000000">
      <w:pPr>
        <w:pStyle w:val="Compact"/>
        <w:numPr>
          <w:ilvl w:val="0"/>
          <w:numId w:val="12"/>
        </w:numPr>
      </w:pPr>
      <m:oMath>
        <m:sSub>
          <m:sSubPr>
            <m:ctrlPr>
              <w:rPr>
                <w:rFonts w:ascii="Cambria Math" w:hAnsi="Cambria Math"/>
              </w:rPr>
            </m:ctrlPr>
          </m:sSubPr>
          <m:e>
            <m:r>
              <w:rPr>
                <w:rFonts w:ascii="Cambria Math" w:hAnsi="Cambria Math"/>
              </w:rPr>
              <m:t>Q</m:t>
            </m:r>
          </m:e>
          <m:sub>
            <m:r>
              <w:rPr>
                <w:rFonts w:ascii="Cambria Math" w:hAnsi="Cambria Math"/>
              </w:rPr>
              <m:t>in</m:t>
            </m:r>
          </m:sub>
        </m:sSub>
      </m:oMath>
      <w:r>
        <w:t xml:space="preserve"> = annual inbound renewable diesel to be fractionated at Texmark (gal/yr)</w:t>
      </w:r>
    </w:p>
    <w:p w14:paraId="47C368E4" w14:textId="77777777" w:rsidR="001C42E7" w:rsidRDefault="00000000">
      <w:pPr>
        <w:pStyle w:val="Compact"/>
        <w:numPr>
          <w:ilvl w:val="0"/>
          <w:numId w:val="12"/>
        </w:numPr>
      </w:pPr>
      <m:oMath>
        <m:r>
          <w:rPr>
            <w:rFonts w:ascii="Cambria Math" w:hAnsi="Cambria Math"/>
          </w:rPr>
          <m:t>s</m:t>
        </m:r>
      </m:oMath>
      <w:r>
        <w:t xml:space="preserve"> = RJF share of output volume (0–1)</w:t>
      </w:r>
    </w:p>
    <w:p w14:paraId="2E9BC194" w14:textId="77777777" w:rsidR="001C42E7" w:rsidRDefault="00000000">
      <w:pPr>
        <w:pStyle w:val="FirstParagraph"/>
      </w:pPr>
      <w:r>
        <w:lastRenderedPageBreak/>
        <w:t>Then:</w:t>
      </w:r>
    </w:p>
    <w:p w14:paraId="285E20EF" w14:textId="77777777" w:rsidR="001C42E7" w:rsidRDefault="00000000">
      <w:pPr>
        <w:pStyle w:val="Compact"/>
        <w:numPr>
          <w:ilvl w:val="0"/>
          <w:numId w:val="13"/>
        </w:numPr>
      </w:pPr>
      <m:oMath>
        <m:sSub>
          <m:sSubPr>
            <m:ctrlPr>
              <w:rPr>
                <w:rFonts w:ascii="Cambria Math" w:hAnsi="Cambria Math"/>
              </w:rPr>
            </m:ctrlPr>
          </m:sSubPr>
          <m:e>
            <m:r>
              <w:rPr>
                <w:rFonts w:ascii="Cambria Math" w:hAnsi="Cambria Math"/>
              </w:rPr>
              <m:t>Q</m:t>
            </m:r>
          </m:e>
          <m:sub>
            <m:r>
              <w:rPr>
                <w:rFonts w:ascii="Cambria Math" w:hAnsi="Cambria Math"/>
              </w:rPr>
              <m:t>RJF</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in</m:t>
            </m:r>
          </m:sub>
        </m:sSub>
      </m:oMath>
    </w:p>
    <w:p w14:paraId="3E224651" w14:textId="77777777" w:rsidR="001C42E7" w:rsidRDefault="00000000">
      <w:pPr>
        <w:pStyle w:val="Compact"/>
        <w:numPr>
          <w:ilvl w:val="0"/>
          <w:numId w:val="13"/>
        </w:numPr>
      </w:pPr>
      <m:oMath>
        <m:sSub>
          <m:sSubPr>
            <m:ctrlPr>
              <w:rPr>
                <w:rFonts w:ascii="Cambria Math" w:hAnsi="Cambria Math"/>
              </w:rPr>
            </m:ctrlPr>
          </m:sSubPr>
          <m:e>
            <m:r>
              <w:rPr>
                <w:rFonts w:ascii="Cambria Math" w:hAnsi="Cambria Math"/>
              </w:rPr>
              <m:t>Q</m:t>
            </m:r>
          </m:e>
          <m:sub>
            <m:r>
              <w:rPr>
                <w:rFonts w:ascii="Cambria Math" w:hAnsi="Cambria Math"/>
              </w:rPr>
              <m:t>RDB</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s</m:t>
            </m:r>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in</m:t>
            </m:r>
          </m:sub>
        </m:sSub>
      </m:oMath>
    </w:p>
    <w:p w14:paraId="43F074EE" w14:textId="77777777" w:rsidR="001C42E7" w:rsidRDefault="00000000">
      <w:pPr>
        <w:pStyle w:val="FirstParagraph"/>
      </w:pPr>
      <w:r>
        <w:t xml:space="preserve">If (illustratively) Texmark fractionates </w:t>
      </w:r>
      <w:r>
        <w:rPr>
          <w:b/>
          <w:bCs/>
        </w:rPr>
        <w:t>30 million gal/yr</w:t>
      </w:r>
      <w:r>
        <w:t xml:space="preserve"> of renewable diesel:</w:t>
      </w:r>
    </w:p>
    <w:p w14:paraId="7AC2B0B0" w14:textId="77777777" w:rsidR="001C42E7" w:rsidRDefault="00000000">
      <w:pPr>
        <w:pStyle w:val="Compact"/>
        <w:numPr>
          <w:ilvl w:val="0"/>
          <w:numId w:val="14"/>
        </w:numPr>
      </w:pPr>
      <w:r>
        <w:t xml:space="preserve">Low case </w:t>
      </w:r>
      <m:oMath>
        <m:r>
          <w:rPr>
            <w:rFonts w:ascii="Cambria Math" w:hAnsi="Cambria Math"/>
          </w:rPr>
          <m:t>s</m:t>
        </m:r>
        <m:r>
          <m:rPr>
            <m:sty m:val="p"/>
          </m:rPr>
          <w:rPr>
            <w:rFonts w:ascii="Cambria Math" w:hAnsi="Cambria Math"/>
          </w:rPr>
          <m:t>=</m:t>
        </m:r>
        <m:r>
          <w:rPr>
            <w:rFonts w:ascii="Cambria Math" w:hAnsi="Cambria Math"/>
          </w:rPr>
          <m:t>0.15</m:t>
        </m:r>
      </m:oMath>
      <w:r>
        <w:t xml:space="preserve">: </w:t>
      </w:r>
      <w:r>
        <w:rPr>
          <w:b/>
          <w:bCs/>
        </w:rPr>
        <w:t>4.5 MMgy RJF</w:t>
      </w:r>
    </w:p>
    <w:p w14:paraId="1A01552A" w14:textId="77777777" w:rsidR="001C42E7" w:rsidRDefault="00000000">
      <w:pPr>
        <w:pStyle w:val="Compact"/>
        <w:numPr>
          <w:ilvl w:val="0"/>
          <w:numId w:val="14"/>
        </w:numPr>
      </w:pPr>
      <w:r>
        <w:t xml:space="preserve">Base case </w:t>
      </w:r>
      <m:oMath>
        <m:r>
          <w:rPr>
            <w:rFonts w:ascii="Cambria Math" w:hAnsi="Cambria Math"/>
          </w:rPr>
          <m:t>s</m:t>
        </m:r>
        <m:r>
          <m:rPr>
            <m:sty m:val="p"/>
          </m:rPr>
          <w:rPr>
            <w:rFonts w:ascii="Cambria Math" w:hAnsi="Cambria Math"/>
          </w:rPr>
          <m:t>=</m:t>
        </m:r>
        <m:r>
          <w:rPr>
            <w:rFonts w:ascii="Cambria Math" w:hAnsi="Cambria Math"/>
          </w:rPr>
          <m:t>0.30</m:t>
        </m:r>
      </m:oMath>
      <w:r>
        <w:t xml:space="preserve">: </w:t>
      </w:r>
      <w:r>
        <w:rPr>
          <w:b/>
          <w:bCs/>
        </w:rPr>
        <w:t>9.0 MMgy RJF</w:t>
      </w:r>
    </w:p>
    <w:p w14:paraId="402CDE3C" w14:textId="77777777" w:rsidR="001C42E7" w:rsidRDefault="00000000">
      <w:pPr>
        <w:pStyle w:val="Compact"/>
        <w:numPr>
          <w:ilvl w:val="0"/>
          <w:numId w:val="14"/>
        </w:numPr>
      </w:pPr>
      <w:r>
        <w:t xml:space="preserve">High case </w:t>
      </w:r>
      <m:oMath>
        <m:r>
          <w:rPr>
            <w:rFonts w:ascii="Cambria Math" w:hAnsi="Cambria Math"/>
          </w:rPr>
          <m:t>s</m:t>
        </m:r>
        <m:r>
          <m:rPr>
            <m:sty m:val="p"/>
          </m:rPr>
          <w:rPr>
            <w:rFonts w:ascii="Cambria Math" w:hAnsi="Cambria Math"/>
          </w:rPr>
          <m:t>=</m:t>
        </m:r>
        <m:r>
          <w:rPr>
            <w:rFonts w:ascii="Cambria Math" w:hAnsi="Cambria Math"/>
          </w:rPr>
          <m:t>0.50</m:t>
        </m:r>
      </m:oMath>
      <w:r>
        <w:t xml:space="preserve">: </w:t>
      </w:r>
      <w:r>
        <w:rPr>
          <w:b/>
          <w:bCs/>
        </w:rPr>
        <w:t>15.0 MMgy RJF</w:t>
      </w:r>
      <w:r>
        <w:t xml:space="preserve"> </w:t>
      </w:r>
      <w:hyperlink r:id="rId71">
        <w:r>
          <w:rPr>
            <w:rStyle w:val="Hyperlink"/>
          </w:rPr>
          <w:t>[48]</w:t>
        </w:r>
      </w:hyperlink>
    </w:p>
    <w:p w14:paraId="1456838F" w14:textId="77777777" w:rsidR="001C42E7" w:rsidRDefault="00000000">
      <w:pPr>
        <w:pStyle w:val="FirstParagraph"/>
      </w:pPr>
      <w:r>
        <w:rPr>
          <w:b/>
          <w:bCs/>
        </w:rPr>
        <w:t>Preferred replacement for assumptions (once you parse EMTS):</w:t>
      </w:r>
      <w:r>
        <w:t xml:space="preserve"> Because the determination uses an equivalence value framework (and discusses EV = 1.6 for the products), you can estimate RJF gallons directly from RIN counts once you have facility‑level RIN generation for RJF vs RDB:</w:t>
      </w:r>
      <w:r>
        <w:br/>
      </w:r>
    </w:p>
    <w:p w14:paraId="5601BDAB" w14:textId="77777777" w:rsidR="001C42E7" w:rsidRDefault="00000000">
      <w:pPr>
        <w:pStyle w:val="BodyText"/>
      </w:pPr>
      <m:oMathPara>
        <m:oMathParaPr>
          <m:jc m:val="center"/>
        </m:oMathParaPr>
        <m:oMath>
          <m:r>
            <m:rPr>
              <m:nor/>
            </m:rPr>
            <m:t>Gallons</m:t>
          </m:r>
          <m:r>
            <m:rPr>
              <m:sty m:val="p"/>
            </m:rPr>
            <w:rPr>
              <w:rFonts w:ascii="Cambria Math" w:hAnsi="Cambria Math"/>
            </w:rPr>
            <m:t>=</m:t>
          </m:r>
          <m:f>
            <m:fPr>
              <m:ctrlPr>
                <w:rPr>
                  <w:rFonts w:ascii="Cambria Math" w:hAnsi="Cambria Math"/>
                </w:rPr>
              </m:ctrlPr>
            </m:fPr>
            <m:num>
              <m:r>
                <m:rPr>
                  <m:nor/>
                </m:rPr>
                <m:t>RINs generated</m:t>
              </m:r>
            </m:num>
            <m:den>
              <m:r>
                <m:rPr>
                  <m:nor/>
                </m:rPr>
                <m:t>EV</m:t>
              </m:r>
            </m:den>
          </m:f>
        </m:oMath>
      </m:oMathPara>
    </w:p>
    <w:p w14:paraId="1BD63638" w14:textId="77777777" w:rsidR="001C42E7" w:rsidRDefault="00000000">
      <w:pPr>
        <w:pStyle w:val="FirstParagraph"/>
      </w:pPr>
      <w:r>
        <w:t xml:space="preserve">using the EV applicable to that fuel/pathway. </w:t>
      </w:r>
      <w:hyperlink r:id="rId72">
        <w:r>
          <w:rPr>
            <w:rStyle w:val="Hyperlink"/>
          </w:rPr>
          <w:t>[49]</w:t>
        </w:r>
      </w:hyperlink>
    </w:p>
    <w:p w14:paraId="03EAC7CE" w14:textId="77777777" w:rsidR="001C42E7" w:rsidRDefault="00000000">
      <w:pPr>
        <w:pStyle w:val="Heading3"/>
      </w:pPr>
      <w:bookmarkStart w:id="20" w:name="pdf-screenshot-limitation-disclosure"/>
      <w:bookmarkEnd w:id="18"/>
      <w:bookmarkEnd w:id="19"/>
      <w:r>
        <w:t>PDF screenshot limitation disclosure</w:t>
      </w:r>
    </w:p>
    <w:p w14:paraId="60FFEBEC" w14:textId="77777777" w:rsidR="001C42E7" w:rsidRDefault="00000000">
      <w:pPr>
        <w:pStyle w:val="FirstParagraph"/>
      </w:pPr>
      <w:r>
        <w:t xml:space="preserve">You asked for screenshots of key letter excerpts. In this session, the PDF screenshot capture function returned an internal error for the Texmark determination PDF; therefore I relied on text‑based excerpts and citations to the PDF sources. </w:t>
      </w:r>
      <w:hyperlink r:id="rId73">
        <w:r>
          <w:rPr>
            <w:rStyle w:val="Hyperlink"/>
          </w:rPr>
          <w:t>[50]</w:t>
        </w:r>
      </w:hyperlink>
    </w:p>
    <w:p w14:paraId="550A9E84" w14:textId="77777777" w:rsidR="001C42E7" w:rsidRDefault="00000000">
      <w:pPr>
        <w:pStyle w:val="Heading2"/>
      </w:pPr>
      <w:bookmarkStart w:id="21" w:name="X982815089b57d2b1e640d428f4d97e67cf13392"/>
      <w:bookmarkEnd w:id="15"/>
      <w:bookmarkEnd w:id="20"/>
      <w:r>
        <w:t>Methodology to build a shadow co‑processing and SAF time series</w:t>
      </w:r>
    </w:p>
    <w:p w14:paraId="1370095E" w14:textId="77777777" w:rsidR="001C42E7" w:rsidRDefault="00000000">
      <w:pPr>
        <w:pStyle w:val="FirstParagraph"/>
      </w:pPr>
      <w:r>
        <w:t xml:space="preserve">This methodology is designed to produce </w:t>
      </w:r>
      <w:r>
        <w:rPr>
          <w:b/>
          <w:bCs/>
        </w:rPr>
        <w:t>two additional “shadow” series</w:t>
      </w:r>
      <w:r>
        <w:t xml:space="preserve"> that sit on top of the EPA‑reported public totals without breaking mass balance:</w:t>
      </w:r>
    </w:p>
    <w:p w14:paraId="4C2425B4" w14:textId="77777777" w:rsidR="001C42E7" w:rsidRDefault="00000000">
      <w:pPr>
        <w:pStyle w:val="Compact"/>
        <w:numPr>
          <w:ilvl w:val="0"/>
          <w:numId w:val="15"/>
        </w:numPr>
      </w:pPr>
      <w:r>
        <w:rPr>
          <w:b/>
          <w:bCs/>
        </w:rPr>
        <w:t>Shadow co‑processed renewable diesel series</w:t>
      </w:r>
      <w:r>
        <w:t xml:space="preserve"> within fuel code 40</w:t>
      </w:r>
    </w:p>
    <w:p w14:paraId="21C739F7" w14:textId="77777777" w:rsidR="001C42E7" w:rsidRDefault="00000000">
      <w:pPr>
        <w:pStyle w:val="Compact"/>
        <w:numPr>
          <w:ilvl w:val="0"/>
          <w:numId w:val="15"/>
        </w:numPr>
      </w:pPr>
      <w:r>
        <w:rPr>
          <w:b/>
          <w:bCs/>
        </w:rPr>
        <w:t>Shadow SAF series</w:t>
      </w:r>
      <w:r>
        <w:t xml:space="preserve"> that includes renewable jet fuel (fuel code 140/90) and optionally a “jet/heating designation” add‑on from reason codes</w:t>
      </w:r>
    </w:p>
    <w:p w14:paraId="73078ED2" w14:textId="77777777" w:rsidR="001C42E7" w:rsidRDefault="00000000">
      <w:pPr>
        <w:pStyle w:val="Heading3"/>
      </w:pPr>
      <w:bookmarkStart w:id="22" w:name="required-inputs"/>
      <w:r>
        <w:t>Required inputs</w:t>
      </w:r>
    </w:p>
    <w:p w14:paraId="03FF032E" w14:textId="77777777" w:rsidR="001C42E7" w:rsidRDefault="00000000">
      <w:pPr>
        <w:pStyle w:val="FirstParagraph"/>
      </w:pPr>
      <w:r>
        <w:t>You will need (at minimum) the following inputs:</w:t>
      </w:r>
    </w:p>
    <w:p w14:paraId="6929BCF9" w14:textId="77777777" w:rsidR="001C42E7" w:rsidRDefault="00000000">
      <w:pPr>
        <w:pStyle w:val="Compact"/>
        <w:numPr>
          <w:ilvl w:val="0"/>
          <w:numId w:val="16"/>
        </w:numPr>
      </w:pPr>
      <w:r>
        <w:t xml:space="preserve">A facility‑level (or batch‑level) EMTS export of </w:t>
      </w:r>
      <w:r>
        <w:rPr>
          <w:b/>
          <w:bCs/>
        </w:rPr>
        <w:t>RIN generation</w:t>
      </w:r>
      <w:r>
        <w:t xml:space="preserve"> that includes: fuel code, process code/description, feedstock code, D‑code, facility ID (domestic vs foreign), and equivalence value (or enough to derive gallons). </w:t>
      </w:r>
      <w:hyperlink r:id="rId74">
        <w:r>
          <w:rPr>
            <w:rStyle w:val="Hyperlink"/>
          </w:rPr>
          <w:t>[51]</w:t>
        </w:r>
      </w:hyperlink>
    </w:p>
    <w:p w14:paraId="01437E51" w14:textId="77777777" w:rsidR="001C42E7" w:rsidRDefault="00000000">
      <w:pPr>
        <w:pStyle w:val="Compact"/>
        <w:numPr>
          <w:ilvl w:val="0"/>
          <w:numId w:val="16"/>
        </w:numPr>
      </w:pPr>
      <w:r>
        <w:t xml:space="preserve">A facility directory (your goal of a global plant list fits well here) with: facility/corporate names, geo location, technology class (dedicated hydrotreating vs co‑processing refinery vs “downstream fractionation”), and (if available) nameplate capacity and SAF optionality. (EPA letters rarely provide capacity, so </w:t>
      </w:r>
      <w:r>
        <w:lastRenderedPageBreak/>
        <w:t xml:space="preserve">you’ll likely pull this from industry datasets and then validate against EMTS generation totals.) </w:t>
      </w:r>
      <w:hyperlink r:id="rId75">
        <w:r>
          <w:rPr>
            <w:rStyle w:val="Hyperlink"/>
          </w:rPr>
          <w:t>[9]</w:t>
        </w:r>
      </w:hyperlink>
    </w:p>
    <w:p w14:paraId="1551A572" w14:textId="77777777" w:rsidR="001C42E7" w:rsidRDefault="00000000">
      <w:pPr>
        <w:pStyle w:val="Compact"/>
        <w:numPr>
          <w:ilvl w:val="0"/>
          <w:numId w:val="16"/>
        </w:numPr>
      </w:pPr>
      <w:r>
        <w:t xml:space="preserve">Assumptions (if missing) for: utilization rates, RJF yield share </w:t>
      </w:r>
      <m:oMath>
        <m:r>
          <w:rPr>
            <w:rFonts w:ascii="Cambria Math" w:hAnsi="Cambria Math"/>
          </w:rPr>
          <m:t>s</m:t>
        </m:r>
      </m:oMath>
      <w:r>
        <w:t xml:space="preserve">, and any throughput penalty when shifting product slates toward SAF. For the yield share, use a bounded assumption range (e.g., 15–50% RJF) and report uncertainty. </w:t>
      </w:r>
      <w:hyperlink r:id="rId76">
        <w:r>
          <w:rPr>
            <w:rStyle w:val="Hyperlink"/>
          </w:rPr>
          <w:t>[48]</w:t>
        </w:r>
      </w:hyperlink>
    </w:p>
    <w:p w14:paraId="7844CCD8" w14:textId="77777777" w:rsidR="001C42E7" w:rsidRDefault="00000000">
      <w:pPr>
        <w:pStyle w:val="Compact"/>
        <w:numPr>
          <w:ilvl w:val="0"/>
          <w:numId w:val="16"/>
        </w:numPr>
      </w:pPr>
      <w:r>
        <w:t xml:space="preserve">EPA’s </w:t>
      </w:r>
      <w:r>
        <w:rPr>
          <w:b/>
          <w:bCs/>
        </w:rPr>
        <w:t>public monthly CSVs</w:t>
      </w:r>
      <w:r>
        <w:t xml:space="preserve"> (for reconciliation): “RIN generation by fuel type” and related public RFS data extracts derived from EMTS transactions. </w:t>
      </w:r>
      <w:hyperlink r:id="rId77">
        <w:r>
          <w:rPr>
            <w:rStyle w:val="Hyperlink"/>
          </w:rPr>
          <w:t>[18]</w:t>
        </w:r>
      </w:hyperlink>
    </w:p>
    <w:p w14:paraId="02737C49" w14:textId="77777777" w:rsidR="001C42E7" w:rsidRDefault="00000000">
      <w:pPr>
        <w:pStyle w:val="Heading3"/>
      </w:pPr>
      <w:bookmarkStart w:id="23" w:name="X1c3069149ad5178499575e138ddd4f4cf1631c0"/>
      <w:bookmarkEnd w:id="22"/>
      <w:r>
        <w:t>Reconciliation workflow against monthly EMTS/public series</w:t>
      </w:r>
    </w:p>
    <w:p w14:paraId="2373B77D" w14:textId="77777777" w:rsidR="001C42E7" w:rsidRDefault="00000000">
      <w:pPr>
        <w:pStyle w:val="FirstParagraph"/>
      </w:pPr>
      <w:r>
        <w:t>A pragmatic reconciliation workflow that avoids double counting:</w:t>
      </w:r>
    </w:p>
    <w:p w14:paraId="29530E61" w14:textId="77777777" w:rsidR="001C42E7" w:rsidRDefault="00000000">
      <w:pPr>
        <w:pStyle w:val="Compact"/>
        <w:numPr>
          <w:ilvl w:val="0"/>
          <w:numId w:val="17"/>
        </w:numPr>
      </w:pPr>
      <w:r>
        <w:rPr>
          <w:b/>
          <w:bCs/>
        </w:rPr>
        <w:t>Build base series from your EMTS extract</w:t>
      </w:r>
      <w:r>
        <w:t xml:space="preserve"> (monthly):</w:t>
      </w:r>
    </w:p>
    <w:p w14:paraId="725B7328" w14:textId="77777777" w:rsidR="001C42E7" w:rsidRDefault="00000000">
      <w:pPr>
        <w:pStyle w:val="Compact"/>
        <w:numPr>
          <w:ilvl w:val="0"/>
          <w:numId w:val="17"/>
        </w:numPr>
      </w:pPr>
      <w:r>
        <w:t>Total RINs and gallons by fuel code and D‑code.</w:t>
      </w:r>
    </w:p>
    <w:p w14:paraId="395DB028" w14:textId="77777777" w:rsidR="001C42E7" w:rsidRDefault="00000000">
      <w:pPr>
        <w:numPr>
          <w:ilvl w:val="0"/>
          <w:numId w:val="17"/>
        </w:numPr>
      </w:pPr>
      <w:r>
        <w:t xml:space="preserve">Restrict to domestic production for your “domestic” lens (exclude import facility IDs). </w:t>
      </w:r>
      <w:hyperlink r:id="rId78">
        <w:r>
          <w:rPr>
            <w:rStyle w:val="Hyperlink"/>
          </w:rPr>
          <w:t>[52]</w:t>
        </w:r>
      </w:hyperlink>
    </w:p>
    <w:p w14:paraId="5A3BB44A" w14:textId="77777777" w:rsidR="001C42E7" w:rsidRDefault="00000000">
      <w:pPr>
        <w:numPr>
          <w:ilvl w:val="0"/>
          <w:numId w:val="17"/>
        </w:numPr>
      </w:pPr>
      <w:r>
        <w:rPr>
          <w:b/>
          <w:bCs/>
        </w:rPr>
        <w:t>Construct bucket series:</w:t>
      </w:r>
    </w:p>
    <w:p w14:paraId="3F8058D8" w14:textId="77777777" w:rsidR="001C42E7" w:rsidRDefault="00000000">
      <w:pPr>
        <w:pStyle w:val="Compact"/>
        <w:numPr>
          <w:ilvl w:val="0"/>
          <w:numId w:val="17"/>
        </w:numPr>
      </w:pPr>
      <w:r>
        <w:rPr>
          <w:b/>
          <w:bCs/>
        </w:rPr>
        <w:t>Regular RD (A):</w:t>
      </w:r>
      <w:r>
        <w:t xml:space="preserve"> fuel code 40 + “Dedicated” process codes/descriptions.</w:t>
      </w:r>
    </w:p>
    <w:p w14:paraId="39DD27C4" w14:textId="77777777" w:rsidR="001C42E7" w:rsidRDefault="00000000">
      <w:pPr>
        <w:pStyle w:val="Compact"/>
        <w:numPr>
          <w:ilvl w:val="0"/>
          <w:numId w:val="17"/>
        </w:numPr>
      </w:pPr>
      <w:r>
        <w:rPr>
          <w:b/>
          <w:bCs/>
        </w:rPr>
        <w:t>Co‑processing RD (B):</w:t>
      </w:r>
      <w:r>
        <w:t xml:space="preserve"> fuel code 40 + process code 190 or any “Co‑processing Facility” descriptions + any custom process names tied to refinery co‑processing pathway determinations (e.g., Chevron Soy FCC). </w:t>
      </w:r>
      <w:hyperlink r:id="rId79">
        <w:r>
          <w:rPr>
            <w:rStyle w:val="Hyperlink"/>
          </w:rPr>
          <w:t>[53]</w:t>
        </w:r>
      </w:hyperlink>
    </w:p>
    <w:p w14:paraId="744B671D" w14:textId="77777777" w:rsidR="001C42E7" w:rsidRDefault="00000000">
      <w:pPr>
        <w:numPr>
          <w:ilvl w:val="0"/>
          <w:numId w:val="17"/>
        </w:numPr>
      </w:pPr>
      <w:r>
        <w:rPr>
          <w:b/>
          <w:bCs/>
        </w:rPr>
        <w:t>SAF (C):</w:t>
      </w:r>
      <w:r>
        <w:t xml:space="preserve"> fuel code 140 (+ 90 if present). </w:t>
      </w:r>
      <w:hyperlink r:id="rId80">
        <w:r>
          <w:rPr>
            <w:rStyle w:val="Hyperlink"/>
          </w:rPr>
          <w:t>[4]</w:t>
        </w:r>
      </w:hyperlink>
    </w:p>
    <w:p w14:paraId="0BBFA65E" w14:textId="77777777" w:rsidR="001C42E7" w:rsidRDefault="00000000">
      <w:pPr>
        <w:numPr>
          <w:ilvl w:val="0"/>
          <w:numId w:val="17"/>
        </w:numPr>
      </w:pPr>
      <w:r>
        <w:rPr>
          <w:b/>
          <w:bCs/>
        </w:rPr>
        <w:t>Optional “shadow SAF add‑on”:</w:t>
      </w:r>
      <w:r>
        <w:br/>
        <w:t xml:space="preserve">If you want SAF‑usage rather than SAF‑production, create a </w:t>
      </w:r>
      <w:r>
        <w:rPr>
          <w:b/>
          <w:bCs/>
        </w:rPr>
        <w:t>separate</w:t>
      </w:r>
      <w:r>
        <w:t xml:space="preserve"> series (do not merge into production) using EMTS Separate Reason Codes:</w:t>
      </w:r>
    </w:p>
    <w:p w14:paraId="525E2E1A" w14:textId="77777777" w:rsidR="001C42E7" w:rsidRDefault="00000000">
      <w:pPr>
        <w:numPr>
          <w:ilvl w:val="0"/>
          <w:numId w:val="17"/>
        </w:numPr>
      </w:pPr>
      <w:r>
        <w:t xml:space="preserve">Capture volumes/RINs with separate reason code </w:t>
      </w:r>
      <w:r>
        <w:rPr>
          <w:b/>
          <w:bCs/>
        </w:rPr>
        <w:t>60</w:t>
      </w:r>
      <w:r>
        <w:t xml:space="preserve"> and/or </w:t>
      </w:r>
      <w:r>
        <w:rPr>
          <w:b/>
          <w:bCs/>
        </w:rPr>
        <w:t>80</w:t>
      </w:r>
      <w:r>
        <w:t xml:space="preserve"> and categorize them as “designated/used as jet/heating.” </w:t>
      </w:r>
      <w:hyperlink r:id="rId81">
        <w:r>
          <w:rPr>
            <w:rStyle w:val="Hyperlink"/>
          </w:rPr>
          <w:t>[13]</w:t>
        </w:r>
      </w:hyperlink>
    </w:p>
    <w:p w14:paraId="021B8001" w14:textId="77777777" w:rsidR="001C42E7" w:rsidRDefault="00000000">
      <w:pPr>
        <w:numPr>
          <w:ilvl w:val="0"/>
          <w:numId w:val="17"/>
        </w:numPr>
      </w:pPr>
      <w:r>
        <w:rPr>
          <w:b/>
          <w:bCs/>
        </w:rPr>
        <w:t>Reconcile to EPA public “by fuel type” CSV totals</w:t>
      </w:r>
      <w:r>
        <w:t xml:space="preserve"> by month:</w:t>
      </w:r>
    </w:p>
    <w:p w14:paraId="740A50B2" w14:textId="77777777" w:rsidR="001C42E7" w:rsidRDefault="00000000">
      <w:pPr>
        <w:numPr>
          <w:ilvl w:val="0"/>
          <w:numId w:val="17"/>
        </w:numPr>
      </w:pPr>
      <w:r>
        <w:t xml:space="preserve">Your domestic + import totals by fuel type should reconcile (within known timing corrections) to EPA’s published “RIN generation and renewable fuel volume production by fuel type” outputs. </w:t>
      </w:r>
      <w:hyperlink r:id="rId82">
        <w:r>
          <w:rPr>
            <w:rStyle w:val="Hyperlink"/>
          </w:rPr>
          <w:t>[18]</w:t>
        </w:r>
      </w:hyperlink>
    </w:p>
    <w:p w14:paraId="4AC6AE8F" w14:textId="77777777" w:rsidR="001C42E7" w:rsidRDefault="00000000">
      <w:pPr>
        <w:numPr>
          <w:ilvl w:val="0"/>
          <w:numId w:val="17"/>
        </w:numPr>
      </w:pPr>
      <w:r>
        <w:rPr>
          <w:b/>
          <w:bCs/>
        </w:rPr>
        <w:t>Validation / QA checks (recommendation):</w:t>
      </w:r>
    </w:p>
    <w:p w14:paraId="43237219" w14:textId="77777777" w:rsidR="001C42E7" w:rsidRDefault="00000000">
      <w:pPr>
        <w:pStyle w:val="Compact"/>
        <w:numPr>
          <w:ilvl w:val="0"/>
          <w:numId w:val="17"/>
        </w:numPr>
      </w:pPr>
      <w:r>
        <w:t xml:space="preserve">Co‑processing RD should be heavily concentrated in D5 for lipid pathways (consistent with BP/CAA logic), so investigate any large D4 volumes with “Co‑processing” process descriptions. </w:t>
      </w:r>
      <w:hyperlink r:id="rId83">
        <w:r>
          <w:rPr>
            <w:rStyle w:val="Hyperlink"/>
          </w:rPr>
          <w:t>[54]</w:t>
        </w:r>
      </w:hyperlink>
    </w:p>
    <w:p w14:paraId="41DD143B" w14:textId="77777777" w:rsidR="001C42E7" w:rsidRDefault="00000000">
      <w:pPr>
        <w:pStyle w:val="Compact"/>
        <w:numPr>
          <w:ilvl w:val="0"/>
          <w:numId w:val="17"/>
        </w:numPr>
      </w:pPr>
      <w:r>
        <w:t xml:space="preserve">For “fractionation pathways” (Texmark‑Neste), validate that inbound RIN retirements and outbound RJF/RDB generation follow the letter’s anti‑double‑counting structure (you may need transaction‑level data for this). </w:t>
      </w:r>
      <w:hyperlink r:id="rId84">
        <w:r>
          <w:rPr>
            <w:rStyle w:val="Hyperlink"/>
          </w:rPr>
          <w:t>[30]</w:t>
        </w:r>
      </w:hyperlink>
    </w:p>
    <w:p w14:paraId="595DEB88" w14:textId="77777777" w:rsidR="001C42E7" w:rsidRDefault="00000000">
      <w:pPr>
        <w:pStyle w:val="Heading3"/>
      </w:pPr>
      <w:bookmarkStart w:id="24" w:name="X04af601cabb8713e933f8817084b82405d1bea1"/>
      <w:bookmarkEnd w:id="23"/>
      <w:r>
        <w:lastRenderedPageBreak/>
        <w:t>Sample calculation using Texmark (template you can populate once you parse EMTS)</w:t>
      </w:r>
    </w:p>
    <w:p w14:paraId="0321A0EB" w14:textId="77777777" w:rsidR="001C42E7" w:rsidRDefault="00000000">
      <w:pPr>
        <w:pStyle w:val="FirstParagraph"/>
      </w:pPr>
      <w:r>
        <w:t xml:space="preserve">From the Texmark determination, the key inference is that you want </w:t>
      </w:r>
      <w:r>
        <w:rPr>
          <w:b/>
          <w:bCs/>
        </w:rPr>
        <w:t>RJF gallons</w:t>
      </w:r>
      <w:r>
        <w:t xml:space="preserve">, even though the RIN category is D4 (biomass‑based diesel). </w:t>
      </w:r>
      <w:hyperlink r:id="rId85">
        <w:r>
          <w:rPr>
            <w:rStyle w:val="Hyperlink"/>
          </w:rPr>
          <w:t>[8]</w:t>
        </w:r>
      </w:hyperlink>
    </w:p>
    <w:p w14:paraId="3C27090D" w14:textId="77777777" w:rsidR="001C42E7" w:rsidRDefault="00000000">
      <w:pPr>
        <w:pStyle w:val="BodyText"/>
      </w:pPr>
      <w:r>
        <w:t>Once you have monthly EMTS RIN generation for Texmark RJF:</w:t>
      </w:r>
    </w:p>
    <w:p w14:paraId="4092FB9C" w14:textId="77777777" w:rsidR="001C42E7" w:rsidRDefault="00000000">
      <w:pPr>
        <w:pStyle w:val="Compact"/>
        <w:numPr>
          <w:ilvl w:val="0"/>
          <w:numId w:val="18"/>
        </w:numPr>
      </w:pPr>
      <w:r>
        <w:t xml:space="preserve">Let monthly RJF RINs (D4) = </w:t>
      </w:r>
      <m:oMath>
        <m:sSub>
          <m:sSubPr>
            <m:ctrlPr>
              <w:rPr>
                <w:rFonts w:ascii="Cambria Math" w:hAnsi="Cambria Math"/>
              </w:rPr>
            </m:ctrlPr>
          </m:sSubPr>
          <m:e>
            <m:r>
              <w:rPr>
                <w:rFonts w:ascii="Cambria Math" w:hAnsi="Cambria Math"/>
              </w:rPr>
              <m:t>R</m:t>
            </m:r>
          </m:e>
          <m:sub>
            <m:r>
              <w:rPr>
                <w:rFonts w:ascii="Cambria Math" w:hAnsi="Cambria Math"/>
              </w:rPr>
              <m:t>RJF</m:t>
            </m:r>
          </m:sub>
        </m:sSub>
      </m:oMath>
    </w:p>
    <w:p w14:paraId="61CB6FE1" w14:textId="77777777" w:rsidR="001C42E7" w:rsidRDefault="00000000">
      <w:pPr>
        <w:pStyle w:val="Compact"/>
        <w:numPr>
          <w:ilvl w:val="0"/>
          <w:numId w:val="18"/>
        </w:numPr>
      </w:pPr>
      <w:r>
        <w:t xml:space="preserve">Let equivalence value = </w:t>
      </w:r>
      <m:oMath>
        <m:r>
          <w:rPr>
            <w:rFonts w:ascii="Cambria Math" w:hAnsi="Cambria Math"/>
          </w:rPr>
          <m:t>EV</m:t>
        </m:r>
      </m:oMath>
      <w:r>
        <w:t xml:space="preserve"> (letter discusses </w:t>
      </w:r>
      <w:r>
        <w:rPr>
          <w:b/>
          <w:bCs/>
        </w:rPr>
        <w:t>EV = 1.6</w:t>
      </w:r>
      <w:r>
        <w:t xml:space="preserve"> for the products) </w:t>
      </w:r>
      <w:hyperlink r:id="rId86">
        <w:r>
          <w:rPr>
            <w:rStyle w:val="Hyperlink"/>
          </w:rPr>
          <w:t>[49]</w:t>
        </w:r>
      </w:hyperlink>
    </w:p>
    <w:p w14:paraId="548FED45" w14:textId="77777777" w:rsidR="001C42E7" w:rsidRDefault="00000000">
      <w:pPr>
        <w:pStyle w:val="Compact"/>
        <w:numPr>
          <w:ilvl w:val="0"/>
          <w:numId w:val="18"/>
        </w:numPr>
      </w:pPr>
      <w:r>
        <w:t>Then monthly RJF gallons:</w:t>
      </w:r>
    </w:p>
    <w:p w14:paraId="308E4470" w14:textId="77777777" w:rsidR="001C42E7" w:rsidRDefault="00000000">
      <w:pPr>
        <w:pStyle w:val="Compact"/>
        <w:numPr>
          <w:ilvl w:val="0"/>
          <w:numId w:val="1"/>
        </w:numPr>
      </w:pPr>
      <m:oMath>
        <m:sSub>
          <m:sSubPr>
            <m:ctrlPr>
              <w:rPr>
                <w:rFonts w:ascii="Cambria Math" w:hAnsi="Cambria Math"/>
              </w:rPr>
            </m:ctrlPr>
          </m:sSubPr>
          <m:e>
            <m:r>
              <w:rPr>
                <w:rFonts w:ascii="Cambria Math" w:hAnsi="Cambria Math"/>
              </w:rPr>
              <m:t>G</m:t>
            </m:r>
          </m:e>
          <m:sub>
            <m:r>
              <w:rPr>
                <w:rFonts w:ascii="Cambria Math" w:hAnsi="Cambria Math"/>
              </w:rPr>
              <m:t>RJF</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RJF</m:t>
                </m:r>
              </m:sub>
            </m:sSub>
          </m:num>
          <m:den>
            <m:r>
              <w:rPr>
                <w:rFonts w:ascii="Cambria Math" w:hAnsi="Cambria Math"/>
              </w:rPr>
              <m:t>EV</m:t>
            </m:r>
          </m:den>
        </m:f>
      </m:oMath>
    </w:p>
    <w:p w14:paraId="5CE44464" w14:textId="77777777" w:rsidR="001C42E7" w:rsidRDefault="00000000">
      <w:pPr>
        <w:pStyle w:val="FirstParagraph"/>
      </w:pPr>
      <w:r>
        <w:t xml:space="preserve">Then compute the </w:t>
      </w:r>
      <w:r>
        <w:rPr>
          <w:b/>
          <w:bCs/>
        </w:rPr>
        <w:t>RJF share</w:t>
      </w:r>
      <w:r>
        <w:t xml:space="preserve"> at that facility for that month:</w:t>
      </w:r>
    </w:p>
    <w:p w14:paraId="3C20AA03" w14:textId="77777777" w:rsidR="001C42E7" w:rsidRDefault="00000000">
      <w:pPr>
        <w:pStyle w:val="BodyText"/>
      </w:pPr>
      <m:oMathPara>
        <m:oMathParaPr>
          <m:jc m:val="center"/>
        </m:oMathParaPr>
        <m:oMath>
          <m:r>
            <w:rPr>
              <w:rFonts w:ascii="Cambria Math" w:hAnsi="Cambria Math"/>
            </w:rPr>
            <m:t>s</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RJF</m:t>
                  </m:r>
                </m:sub>
              </m:sSub>
            </m:num>
            <m:den>
              <m:sSub>
                <m:sSubPr>
                  <m:ctrlPr>
                    <w:rPr>
                      <w:rFonts w:ascii="Cambria Math" w:hAnsi="Cambria Math"/>
                    </w:rPr>
                  </m:ctrlPr>
                </m:sSubPr>
                <m:e>
                  <m:r>
                    <w:rPr>
                      <w:rFonts w:ascii="Cambria Math" w:hAnsi="Cambria Math"/>
                    </w:rPr>
                    <m:t>G</m:t>
                  </m:r>
                </m:e>
                <m:sub>
                  <m:r>
                    <w:rPr>
                      <w:rFonts w:ascii="Cambria Math" w:hAnsi="Cambria Math"/>
                    </w:rPr>
                    <m:t>RJF</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RDB</m:t>
                  </m:r>
                </m:sub>
              </m:sSub>
            </m:den>
          </m:f>
        </m:oMath>
      </m:oMathPara>
    </w:p>
    <w:p w14:paraId="4C270E54" w14:textId="77777777" w:rsidR="001C42E7" w:rsidRDefault="00000000">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RDB</m:t>
            </m:r>
          </m:sub>
        </m:sSub>
      </m:oMath>
      <w:r>
        <w:t xml:space="preserve"> is computed likewise from RDB RINs and EV).</w:t>
      </w:r>
    </w:p>
    <w:p w14:paraId="115D932C" w14:textId="77777777" w:rsidR="001C42E7" w:rsidRDefault="00000000">
      <w:pPr>
        <w:pStyle w:val="BodyText"/>
      </w:pPr>
      <w:r>
        <w:t xml:space="preserve">This produces a </w:t>
      </w:r>
      <w:r>
        <w:rPr>
          <w:b/>
          <w:bCs/>
        </w:rPr>
        <w:t>data‑driven RJF split</w:t>
      </w:r>
      <w:r>
        <w:t xml:space="preserve"> that replaces the 15–50% assumption range.</w:t>
      </w:r>
    </w:p>
    <w:p w14:paraId="4DE3AC9D" w14:textId="77777777" w:rsidR="001C42E7" w:rsidRDefault="00000000">
      <w:pPr>
        <w:pStyle w:val="Heading3"/>
      </w:pPr>
      <w:bookmarkStart w:id="25" w:name="mermaid-timeline-for-implementation"/>
      <w:bookmarkEnd w:id="24"/>
      <w:r>
        <w:t>Mermaid timeline for implementation</w:t>
      </w:r>
    </w:p>
    <w:p w14:paraId="3261F4A1" w14:textId="77777777" w:rsidR="001C42E7" w:rsidRDefault="00000000">
      <w:pPr>
        <w:pStyle w:val="SourceCode"/>
      </w:pPr>
      <w:r>
        <w:rPr>
          <w:rStyle w:val="VerbatimChar"/>
        </w:rPr>
        <w:t>timeline</w:t>
      </w:r>
      <w:r>
        <w:br/>
      </w:r>
      <w:r>
        <w:rPr>
          <w:rStyle w:val="VerbatimChar"/>
        </w:rPr>
        <w:t xml:space="preserve">  title Shadow co-processing + SAF series build</w:t>
      </w:r>
      <w:r>
        <w:br/>
      </w:r>
      <w:r>
        <w:rPr>
          <w:rStyle w:val="VerbatimChar"/>
        </w:rPr>
        <w:t xml:space="preserve">  week 1 : Confirm EMTS field availability (fuel code, process code/desc, feedstock, D-code, EV, facility IDs)</w:t>
      </w:r>
      <w:r>
        <w:br/>
      </w:r>
      <w:r>
        <w:rPr>
          <w:rStyle w:val="VerbatimChar"/>
        </w:rPr>
        <w:t xml:space="preserve">  week 2 : Build code tables and normalize process descriptions (dedicated vs co-processing vs custom)</w:t>
      </w:r>
      <w:r>
        <w:br/>
      </w:r>
      <w:r>
        <w:rPr>
          <w:rStyle w:val="VerbatimChar"/>
        </w:rPr>
        <w:t xml:space="preserve">  week 3 : Implement bucket logic A/B/C and compute monthly gallons (RINs / EV)</w:t>
      </w:r>
      <w:r>
        <w:br/>
      </w:r>
      <w:r>
        <w:rPr>
          <w:rStyle w:val="VerbatimChar"/>
        </w:rPr>
        <w:t xml:space="preserve">  week 4 : Map facilities to pathway letters (Texmark, BP, Chevron, REG, LanzaJet) and tag custom processes</w:t>
      </w:r>
      <w:r>
        <w:br/>
      </w:r>
      <w:r>
        <w:rPr>
          <w:rStyle w:val="VerbatimChar"/>
        </w:rPr>
        <w:t xml:space="preserve">  week 5 : Reconcile to EPA public "by fuel type" CSV totals; investigate deltas and corrections</w:t>
      </w:r>
      <w:r>
        <w:br/>
      </w:r>
      <w:r>
        <w:rPr>
          <w:rStyle w:val="VerbatimChar"/>
        </w:rPr>
        <w:t xml:space="preserve">  week 6 : Quantify uncertainty bounds (RJF share, utilization) and publish v1 dataset + documentation</w:t>
      </w:r>
    </w:p>
    <w:p w14:paraId="72F2860C" w14:textId="77777777" w:rsidR="001C42E7" w:rsidRDefault="00000000">
      <w:pPr>
        <w:pStyle w:val="Heading3"/>
      </w:pPr>
      <w:bookmarkStart w:id="26" w:name="deliverables-and-estimated-effort"/>
      <w:bookmarkEnd w:id="25"/>
      <w:r>
        <w:t>Deliverables and estimated effort</w:t>
      </w:r>
    </w:p>
    <w:tbl>
      <w:tblPr>
        <w:tblStyle w:val="Table"/>
        <w:tblW w:w="0" w:type="auto"/>
        <w:tblLook w:val="0020" w:firstRow="1" w:lastRow="0" w:firstColumn="0" w:lastColumn="0" w:noHBand="0" w:noVBand="0"/>
      </w:tblPr>
      <w:tblGrid>
        <w:gridCol w:w="2466"/>
        <w:gridCol w:w="4341"/>
        <w:gridCol w:w="2553"/>
      </w:tblGrid>
      <w:tr w:rsidR="001C42E7" w14:paraId="63979D80" w14:textId="77777777" w:rsidTr="001C42E7">
        <w:trPr>
          <w:cnfStyle w:val="100000000000" w:firstRow="1" w:lastRow="0" w:firstColumn="0" w:lastColumn="0" w:oddVBand="0" w:evenVBand="0" w:oddHBand="0" w:evenHBand="0" w:firstRowFirstColumn="0" w:firstRowLastColumn="0" w:lastRowFirstColumn="0" w:lastRowLastColumn="0"/>
          <w:tblHeader/>
        </w:trPr>
        <w:tc>
          <w:tcPr>
            <w:tcW w:w="0" w:type="auto"/>
          </w:tcPr>
          <w:p w14:paraId="5D0D7816" w14:textId="77777777" w:rsidR="001C42E7" w:rsidRDefault="00000000">
            <w:pPr>
              <w:pStyle w:val="Compact"/>
            </w:pPr>
            <w:r>
              <w:t>Deliverable</w:t>
            </w:r>
          </w:p>
        </w:tc>
        <w:tc>
          <w:tcPr>
            <w:tcW w:w="0" w:type="auto"/>
          </w:tcPr>
          <w:p w14:paraId="68C4DC66" w14:textId="77777777" w:rsidR="001C42E7" w:rsidRDefault="00000000">
            <w:pPr>
              <w:pStyle w:val="Compact"/>
            </w:pPr>
            <w:r>
              <w:t>What it contains</w:t>
            </w:r>
          </w:p>
        </w:tc>
        <w:tc>
          <w:tcPr>
            <w:tcW w:w="0" w:type="auto"/>
          </w:tcPr>
          <w:p w14:paraId="63483149" w14:textId="77777777" w:rsidR="001C42E7" w:rsidRDefault="00000000">
            <w:pPr>
              <w:pStyle w:val="Compact"/>
            </w:pPr>
            <w:r>
              <w:t>Effort (order‑of‑magnitude)</w:t>
            </w:r>
          </w:p>
        </w:tc>
      </w:tr>
      <w:tr w:rsidR="001C42E7" w14:paraId="4601E137" w14:textId="77777777">
        <w:tc>
          <w:tcPr>
            <w:tcW w:w="0" w:type="auto"/>
          </w:tcPr>
          <w:p w14:paraId="4A822B7D" w14:textId="77777777" w:rsidR="001C42E7" w:rsidRDefault="00000000">
            <w:pPr>
              <w:pStyle w:val="Compact"/>
            </w:pPr>
            <w:r>
              <w:t>EMTS code dictionary &amp; normalization spec</w:t>
            </w:r>
          </w:p>
        </w:tc>
        <w:tc>
          <w:tcPr>
            <w:tcW w:w="0" w:type="auto"/>
          </w:tcPr>
          <w:p w14:paraId="7ECB3B24" w14:textId="77777777" w:rsidR="001C42E7" w:rsidRDefault="00000000">
            <w:pPr>
              <w:pStyle w:val="Compact"/>
            </w:pPr>
            <w:r>
              <w:t>Canonical mapping for fuel code / process code / feedstock code; text normalization rules; versioning</w:t>
            </w:r>
          </w:p>
        </w:tc>
        <w:tc>
          <w:tcPr>
            <w:tcW w:w="0" w:type="auto"/>
          </w:tcPr>
          <w:p w14:paraId="55A8C106" w14:textId="77777777" w:rsidR="001C42E7" w:rsidRDefault="00000000">
            <w:pPr>
              <w:pStyle w:val="Compact"/>
            </w:pPr>
            <w:r>
              <w:t>2–5 days</w:t>
            </w:r>
          </w:p>
        </w:tc>
      </w:tr>
      <w:tr w:rsidR="001C42E7" w14:paraId="1615DF72" w14:textId="77777777">
        <w:tc>
          <w:tcPr>
            <w:tcW w:w="0" w:type="auto"/>
          </w:tcPr>
          <w:p w14:paraId="5129D33F" w14:textId="77777777" w:rsidR="001C42E7" w:rsidRDefault="00000000">
            <w:pPr>
              <w:pStyle w:val="Compact"/>
            </w:pPr>
            <w:r>
              <w:t>Facility ↔ pathway letter crosswalk</w:t>
            </w:r>
          </w:p>
        </w:tc>
        <w:tc>
          <w:tcPr>
            <w:tcW w:w="0" w:type="auto"/>
          </w:tcPr>
          <w:p w14:paraId="4C99F0AD" w14:textId="77777777" w:rsidR="001C42E7" w:rsidRDefault="00000000">
            <w:pPr>
              <w:pStyle w:val="Compact"/>
            </w:pPr>
            <w:r>
              <w:t xml:space="preserve">Facility IDs + matched pathway determinations; flags for co‑processing </w:t>
            </w:r>
            <w:r>
              <w:lastRenderedPageBreak/>
              <w:t>vs SAF vs fractionation</w:t>
            </w:r>
          </w:p>
        </w:tc>
        <w:tc>
          <w:tcPr>
            <w:tcW w:w="0" w:type="auto"/>
          </w:tcPr>
          <w:p w14:paraId="48B3000D" w14:textId="77777777" w:rsidR="001C42E7" w:rsidRDefault="00000000">
            <w:pPr>
              <w:pStyle w:val="Compact"/>
            </w:pPr>
            <w:r>
              <w:lastRenderedPageBreak/>
              <w:t>3–7 days</w:t>
            </w:r>
          </w:p>
        </w:tc>
      </w:tr>
      <w:tr w:rsidR="001C42E7" w14:paraId="4DC2413F" w14:textId="77777777">
        <w:tc>
          <w:tcPr>
            <w:tcW w:w="0" w:type="auto"/>
          </w:tcPr>
          <w:p w14:paraId="6029E165" w14:textId="77777777" w:rsidR="001C42E7" w:rsidRDefault="00000000">
            <w:pPr>
              <w:pStyle w:val="Compact"/>
            </w:pPr>
            <w:r>
              <w:t>Monthly shadow series dataset</w:t>
            </w:r>
          </w:p>
        </w:tc>
        <w:tc>
          <w:tcPr>
            <w:tcW w:w="0" w:type="auto"/>
          </w:tcPr>
          <w:p w14:paraId="41B8B662" w14:textId="77777777" w:rsidR="001C42E7" w:rsidRDefault="00000000">
            <w:pPr>
              <w:pStyle w:val="Compact"/>
            </w:pPr>
            <w:r>
              <w:t>A, B, C gallons + RINs by month; plus optional “designation/use as jet/heating” series</w:t>
            </w:r>
          </w:p>
        </w:tc>
        <w:tc>
          <w:tcPr>
            <w:tcW w:w="0" w:type="auto"/>
          </w:tcPr>
          <w:p w14:paraId="6639AD82" w14:textId="77777777" w:rsidR="001C42E7" w:rsidRDefault="00000000">
            <w:pPr>
              <w:pStyle w:val="Compact"/>
            </w:pPr>
            <w:r>
              <w:t>3–10 days</w:t>
            </w:r>
          </w:p>
        </w:tc>
      </w:tr>
      <w:tr w:rsidR="001C42E7" w14:paraId="3FDC200A" w14:textId="77777777">
        <w:tc>
          <w:tcPr>
            <w:tcW w:w="0" w:type="auto"/>
          </w:tcPr>
          <w:p w14:paraId="304DF2BE" w14:textId="77777777" w:rsidR="001C42E7" w:rsidRDefault="00000000">
            <w:pPr>
              <w:pStyle w:val="Compact"/>
            </w:pPr>
            <w:r>
              <w:t>QA &amp; reconciliation report</w:t>
            </w:r>
          </w:p>
        </w:tc>
        <w:tc>
          <w:tcPr>
            <w:tcW w:w="0" w:type="auto"/>
          </w:tcPr>
          <w:p w14:paraId="3966293B" w14:textId="77777777" w:rsidR="001C42E7" w:rsidRDefault="00000000">
            <w:pPr>
              <w:pStyle w:val="Compact"/>
            </w:pPr>
            <w:r>
              <w:t>Reconciliation to EPA public totals; anomaly list; confidence scoring per facility</w:t>
            </w:r>
          </w:p>
        </w:tc>
        <w:tc>
          <w:tcPr>
            <w:tcW w:w="0" w:type="auto"/>
          </w:tcPr>
          <w:p w14:paraId="1F489DD8" w14:textId="77777777" w:rsidR="001C42E7" w:rsidRDefault="00000000">
            <w:pPr>
              <w:pStyle w:val="Compact"/>
            </w:pPr>
            <w:r>
              <w:t>2–6 days</w:t>
            </w:r>
          </w:p>
        </w:tc>
      </w:tr>
    </w:tbl>
    <w:p w14:paraId="7AC5FECA" w14:textId="77777777" w:rsidR="001C42E7" w:rsidRDefault="00000000">
      <w:pPr>
        <w:pStyle w:val="Heading2"/>
      </w:pPr>
      <w:bookmarkStart w:id="27" w:name="final-actionable-extraction-rules"/>
      <w:bookmarkEnd w:id="21"/>
      <w:bookmarkEnd w:id="26"/>
      <w:r>
        <w:t>Final actionable extraction rules</w:t>
      </w:r>
    </w:p>
    <w:p w14:paraId="18CC7F73" w14:textId="77777777" w:rsidR="001C42E7" w:rsidRDefault="00000000">
      <w:pPr>
        <w:pStyle w:val="FirstParagraph"/>
      </w:pPr>
      <w:r>
        <w:t xml:space="preserve">Below are </w:t>
      </w:r>
      <w:r>
        <w:rPr>
          <w:b/>
          <w:bCs/>
        </w:rPr>
        <w:t>exact inclusion rules</w:t>
      </w:r>
      <w:r>
        <w:t xml:space="preserve"> you can apply to an EMTS RIN generation export that includes fuel code + process code/description + feedstock code and (optionally) separate reason codes.</w:t>
      </w:r>
    </w:p>
    <w:p w14:paraId="78422030" w14:textId="77777777" w:rsidR="001C42E7" w:rsidRDefault="00000000">
      <w:pPr>
        <w:pStyle w:val="Heading3"/>
      </w:pPr>
      <w:bookmarkStart w:id="28" w:name="X893ab060d1cc5eba2080effd4d9eb3b1bb4b2ff"/>
      <w:r>
        <w:t>Bucket A: Regular renewable diesel production (domestic, non‑ester RD)</w:t>
      </w:r>
    </w:p>
    <w:p w14:paraId="1BD9C13C" w14:textId="77777777" w:rsidR="001C42E7" w:rsidRDefault="00000000">
      <w:pPr>
        <w:pStyle w:val="FirstParagraph"/>
      </w:pPr>
      <w:r>
        <w:t xml:space="preserve">Include </w:t>
      </w:r>
      <w:r>
        <w:rPr>
          <w:b/>
          <w:bCs/>
        </w:rPr>
        <w:t>RIN generation rows</w:t>
      </w:r>
      <w:r>
        <w:t xml:space="preserve"> where:</w:t>
      </w:r>
    </w:p>
    <w:p w14:paraId="0BD6CE93" w14:textId="77777777" w:rsidR="001C42E7" w:rsidRDefault="00000000">
      <w:pPr>
        <w:pStyle w:val="Compact"/>
        <w:numPr>
          <w:ilvl w:val="0"/>
          <w:numId w:val="19"/>
        </w:numPr>
      </w:pPr>
      <w:r>
        <w:rPr>
          <w:b/>
          <w:bCs/>
        </w:rPr>
        <w:t>Fuel code = 40</w:t>
      </w:r>
      <w:r>
        <w:t xml:space="preserve"> (“Non‑ester renewable diesel”). </w:t>
      </w:r>
      <w:hyperlink r:id="rId87">
        <w:r>
          <w:rPr>
            <w:rStyle w:val="Hyperlink"/>
          </w:rPr>
          <w:t>[20]</w:t>
        </w:r>
      </w:hyperlink>
    </w:p>
    <w:p w14:paraId="4ABFA495" w14:textId="77777777" w:rsidR="001C42E7" w:rsidRDefault="00000000">
      <w:pPr>
        <w:pStyle w:val="Compact"/>
        <w:numPr>
          <w:ilvl w:val="0"/>
          <w:numId w:val="19"/>
        </w:numPr>
      </w:pPr>
      <w:r>
        <w:rPr>
          <w:b/>
          <w:bCs/>
        </w:rPr>
        <w:t>Production process</w:t>
      </w:r>
      <w:r>
        <w:t xml:space="preserve"> is </w:t>
      </w:r>
      <w:r>
        <w:rPr>
          <w:b/>
          <w:bCs/>
        </w:rPr>
        <w:t>dedicated</w:t>
      </w:r>
      <w:r>
        <w:t>, implemented as either:</w:t>
      </w:r>
    </w:p>
    <w:p w14:paraId="3519D766" w14:textId="77777777" w:rsidR="001C42E7" w:rsidRDefault="00000000">
      <w:pPr>
        <w:pStyle w:val="Compact"/>
        <w:numPr>
          <w:ilvl w:val="0"/>
          <w:numId w:val="19"/>
        </w:numPr>
      </w:pPr>
      <w:r>
        <w:t xml:space="preserve">process code </w:t>
      </w:r>
      <w:r>
        <w:rPr>
          <w:b/>
          <w:bCs/>
        </w:rPr>
        <w:t>200</w:t>
      </w:r>
      <w:r>
        <w:t xml:space="preserve"> (“Hydrotreating, Dedicated Renewable Biomass Facility”), OR </w:t>
      </w:r>
      <w:hyperlink r:id="rId88">
        <w:r>
          <w:rPr>
            <w:rStyle w:val="Hyperlink"/>
          </w:rPr>
          <w:t>[2]</w:t>
        </w:r>
      </w:hyperlink>
    </w:p>
    <w:p w14:paraId="3B6933C7" w14:textId="77777777" w:rsidR="001C42E7" w:rsidRDefault="00000000">
      <w:pPr>
        <w:pStyle w:val="Compact"/>
        <w:numPr>
          <w:ilvl w:val="0"/>
          <w:numId w:val="19"/>
        </w:numPr>
      </w:pPr>
      <w:r>
        <w:t xml:space="preserve">any process description containing </w:t>
      </w:r>
      <w:r>
        <w:rPr>
          <w:b/>
          <w:bCs/>
        </w:rPr>
        <w:t>“Dedicated Renewable Biomass Facility”</w:t>
      </w:r>
      <w:r>
        <w:t xml:space="preserve"> (covers additional dedicated process variants listed in EPA reporting templates). </w:t>
      </w:r>
      <w:hyperlink r:id="rId89">
        <w:r>
          <w:rPr>
            <w:rStyle w:val="Hyperlink"/>
          </w:rPr>
          <w:t>[55]</w:t>
        </w:r>
      </w:hyperlink>
    </w:p>
    <w:p w14:paraId="4DF43D52" w14:textId="77777777" w:rsidR="001C42E7" w:rsidRDefault="00000000">
      <w:pPr>
        <w:pStyle w:val="Compact"/>
        <w:numPr>
          <w:ilvl w:val="0"/>
          <w:numId w:val="19"/>
        </w:numPr>
      </w:pPr>
      <w:r>
        <w:rPr>
          <w:b/>
          <w:bCs/>
        </w:rPr>
        <w:t>Exclude</w:t>
      </w:r>
      <w:r>
        <w:t xml:space="preserve"> any row with a process description containing “Co‑processing” (reserve those for Bucket B). </w:t>
      </w:r>
      <w:hyperlink r:id="rId90">
        <w:r>
          <w:rPr>
            <w:rStyle w:val="Hyperlink"/>
          </w:rPr>
          <w:t>[55]</w:t>
        </w:r>
      </w:hyperlink>
    </w:p>
    <w:p w14:paraId="2DE15F70" w14:textId="77777777" w:rsidR="001C42E7" w:rsidRDefault="00000000">
      <w:pPr>
        <w:pStyle w:val="Heading3"/>
      </w:pPr>
      <w:bookmarkStart w:id="29" w:name="X5474c79c0f1aacbd85ba2b829968123aceb2d25"/>
      <w:bookmarkEnd w:id="28"/>
      <w:r>
        <w:t>Bucket B: Co‑processing (domestic RD co‑processed with petroleum)</w:t>
      </w:r>
    </w:p>
    <w:p w14:paraId="3A170DB3" w14:textId="77777777" w:rsidR="001C42E7" w:rsidRDefault="00000000">
      <w:pPr>
        <w:pStyle w:val="FirstParagraph"/>
      </w:pPr>
      <w:r>
        <w:t xml:space="preserve">Include </w:t>
      </w:r>
      <w:r>
        <w:rPr>
          <w:b/>
          <w:bCs/>
        </w:rPr>
        <w:t>RIN generation rows</w:t>
      </w:r>
      <w:r>
        <w:t xml:space="preserve"> where:</w:t>
      </w:r>
    </w:p>
    <w:p w14:paraId="217566D8" w14:textId="77777777" w:rsidR="001C42E7" w:rsidRDefault="00000000">
      <w:pPr>
        <w:pStyle w:val="Compact"/>
        <w:numPr>
          <w:ilvl w:val="0"/>
          <w:numId w:val="20"/>
        </w:numPr>
      </w:pPr>
      <w:r>
        <w:rPr>
          <w:b/>
          <w:bCs/>
        </w:rPr>
        <w:t>Fuel code = 40</w:t>
      </w:r>
      <w:r>
        <w:t xml:space="preserve"> (“Non‑ester renewable diesel”), and </w:t>
      </w:r>
      <w:hyperlink r:id="rId91">
        <w:r>
          <w:rPr>
            <w:rStyle w:val="Hyperlink"/>
          </w:rPr>
          <w:t>[20]</w:t>
        </w:r>
      </w:hyperlink>
    </w:p>
    <w:p w14:paraId="2FF725A4" w14:textId="77777777" w:rsidR="001C42E7" w:rsidRDefault="00000000">
      <w:pPr>
        <w:pStyle w:val="Compact"/>
        <w:numPr>
          <w:ilvl w:val="0"/>
          <w:numId w:val="20"/>
        </w:numPr>
      </w:pPr>
      <w:r>
        <w:rPr>
          <w:b/>
          <w:bCs/>
        </w:rPr>
        <w:t>Production process</w:t>
      </w:r>
      <w:r>
        <w:t xml:space="preserve"> indicates co‑processing, implemented as either:</w:t>
      </w:r>
    </w:p>
    <w:p w14:paraId="376BCEC2" w14:textId="77777777" w:rsidR="001C42E7" w:rsidRDefault="00000000">
      <w:pPr>
        <w:pStyle w:val="Compact"/>
        <w:numPr>
          <w:ilvl w:val="0"/>
          <w:numId w:val="20"/>
        </w:numPr>
      </w:pPr>
      <w:r>
        <w:t xml:space="preserve">process code </w:t>
      </w:r>
      <w:r>
        <w:rPr>
          <w:b/>
          <w:bCs/>
        </w:rPr>
        <w:t>190</w:t>
      </w:r>
      <w:r>
        <w:t xml:space="preserve"> (“Hydrotreating, Co‑processing Facility”), OR </w:t>
      </w:r>
      <w:hyperlink r:id="rId92">
        <w:r>
          <w:rPr>
            <w:rStyle w:val="Hyperlink"/>
          </w:rPr>
          <w:t>[2]</w:t>
        </w:r>
      </w:hyperlink>
    </w:p>
    <w:p w14:paraId="3DE7BB93" w14:textId="77777777" w:rsidR="001C42E7" w:rsidRDefault="00000000">
      <w:pPr>
        <w:pStyle w:val="Compact"/>
        <w:numPr>
          <w:ilvl w:val="0"/>
          <w:numId w:val="20"/>
        </w:numPr>
      </w:pPr>
      <w:r>
        <w:t xml:space="preserve">any process description containing </w:t>
      </w:r>
      <w:r>
        <w:rPr>
          <w:b/>
          <w:bCs/>
        </w:rPr>
        <w:t>“Co‑processing Facility”</w:t>
      </w:r>
      <w:r>
        <w:t xml:space="preserve">, OR </w:t>
      </w:r>
      <w:hyperlink r:id="rId93">
        <w:r>
          <w:rPr>
            <w:rStyle w:val="Hyperlink"/>
          </w:rPr>
          <w:t>[55]</w:t>
        </w:r>
      </w:hyperlink>
    </w:p>
    <w:p w14:paraId="7E13BABC" w14:textId="77777777" w:rsidR="001C42E7" w:rsidRDefault="00000000">
      <w:pPr>
        <w:pStyle w:val="Compact"/>
        <w:numPr>
          <w:ilvl w:val="0"/>
          <w:numId w:val="20"/>
        </w:numPr>
      </w:pPr>
      <w:r>
        <w:t xml:space="preserve">any </w:t>
      </w:r>
      <w:r>
        <w:rPr>
          <w:b/>
          <w:bCs/>
        </w:rPr>
        <w:t>custom refinery co‑processing process name</w:t>
      </w:r>
      <w:r>
        <w:t xml:space="preserve"> explicitly created by a co‑processing determination (e.g., Chevron El Segundo Soy FCC pathways). </w:t>
      </w:r>
      <w:hyperlink r:id="rId94">
        <w:r>
          <w:rPr>
            <w:rStyle w:val="Hyperlink"/>
          </w:rPr>
          <w:t>[25]</w:t>
        </w:r>
      </w:hyperlink>
    </w:p>
    <w:p w14:paraId="55EFB150" w14:textId="77777777" w:rsidR="001C42E7" w:rsidRDefault="00000000">
      <w:pPr>
        <w:pStyle w:val="FirstParagraph"/>
      </w:pPr>
      <w:r>
        <w:t xml:space="preserve">Operational expectation (use as QA): for lipid/refinery co‑processing pathways, these will often be </w:t>
      </w:r>
      <w:r>
        <w:rPr>
          <w:b/>
          <w:bCs/>
        </w:rPr>
        <w:t>D5</w:t>
      </w:r>
      <w:r>
        <w:t xml:space="preserve"> rather than D4 (co‑processed biomass‑derived fuel is advanced biofuel, not biomass‑based diesel). </w:t>
      </w:r>
      <w:hyperlink r:id="rId95">
        <w:r>
          <w:rPr>
            <w:rStyle w:val="Hyperlink"/>
          </w:rPr>
          <w:t>[24]</w:t>
        </w:r>
      </w:hyperlink>
    </w:p>
    <w:p w14:paraId="67721D02" w14:textId="77777777" w:rsidR="001C42E7" w:rsidRDefault="00000000">
      <w:pPr>
        <w:pStyle w:val="Heading3"/>
      </w:pPr>
      <w:bookmarkStart w:id="30" w:name="bucket-c-saf"/>
      <w:bookmarkEnd w:id="29"/>
      <w:r>
        <w:lastRenderedPageBreak/>
        <w:t>Bucket C: SAF</w:t>
      </w:r>
    </w:p>
    <w:p w14:paraId="1FCFB27D" w14:textId="77777777" w:rsidR="001C42E7" w:rsidRDefault="00000000">
      <w:pPr>
        <w:pStyle w:val="FirstParagraph"/>
      </w:pPr>
      <w:r>
        <w:t xml:space="preserve">Define SAF by </w:t>
      </w:r>
      <w:r>
        <w:rPr>
          <w:b/>
          <w:bCs/>
        </w:rPr>
        <w:t>jet fuel fuel codes</w:t>
      </w:r>
      <w:r>
        <w:t>, not D‑code.</w:t>
      </w:r>
    </w:p>
    <w:p w14:paraId="7DFF3A4D" w14:textId="77777777" w:rsidR="001C42E7" w:rsidRDefault="00000000">
      <w:pPr>
        <w:pStyle w:val="BodyText"/>
      </w:pPr>
      <w:r>
        <w:t xml:space="preserve">Include </w:t>
      </w:r>
      <w:r>
        <w:rPr>
          <w:b/>
          <w:bCs/>
        </w:rPr>
        <w:t>RIN generation rows</w:t>
      </w:r>
      <w:r>
        <w:t xml:space="preserve"> where:</w:t>
      </w:r>
    </w:p>
    <w:p w14:paraId="436C9475" w14:textId="77777777" w:rsidR="001C42E7" w:rsidRDefault="00000000">
      <w:pPr>
        <w:pStyle w:val="Compact"/>
        <w:numPr>
          <w:ilvl w:val="0"/>
          <w:numId w:val="21"/>
        </w:numPr>
      </w:pPr>
      <w:r>
        <w:rPr>
          <w:b/>
          <w:bCs/>
        </w:rPr>
        <w:t>Fuel code = 140</w:t>
      </w:r>
      <w:r>
        <w:t xml:space="preserve"> (“Renewable Jet Fuel”), plus </w:t>
      </w:r>
      <w:hyperlink r:id="rId96">
        <w:r>
          <w:rPr>
            <w:rStyle w:val="Hyperlink"/>
          </w:rPr>
          <w:t>[4]</w:t>
        </w:r>
      </w:hyperlink>
    </w:p>
    <w:p w14:paraId="37882957" w14:textId="77777777" w:rsidR="001C42E7" w:rsidRDefault="00000000">
      <w:pPr>
        <w:pStyle w:val="Compact"/>
        <w:numPr>
          <w:ilvl w:val="0"/>
          <w:numId w:val="21"/>
        </w:numPr>
      </w:pPr>
      <w:r>
        <w:rPr>
          <w:b/>
          <w:bCs/>
        </w:rPr>
        <w:t>Fuel code = 90</w:t>
      </w:r>
      <w:r>
        <w:t xml:space="preserve"> (“Cellulosic Jet Fuel”) if present in your export. </w:t>
      </w:r>
      <w:hyperlink r:id="rId97">
        <w:r>
          <w:rPr>
            <w:rStyle w:val="Hyperlink"/>
          </w:rPr>
          <w:t>[56]</w:t>
        </w:r>
      </w:hyperlink>
    </w:p>
    <w:p w14:paraId="7DA6CA77" w14:textId="77777777" w:rsidR="001C42E7" w:rsidRDefault="00000000">
      <w:pPr>
        <w:pStyle w:val="FirstParagraph"/>
      </w:pPr>
      <w:r>
        <w:t>Notes:</w:t>
      </w:r>
    </w:p>
    <w:p w14:paraId="02B22B99" w14:textId="77777777" w:rsidR="001C42E7" w:rsidRDefault="00000000">
      <w:pPr>
        <w:pStyle w:val="Compact"/>
        <w:numPr>
          <w:ilvl w:val="0"/>
          <w:numId w:val="22"/>
        </w:numPr>
      </w:pPr>
      <w:r>
        <w:t xml:space="preserve">Do </w:t>
      </w:r>
      <w:r>
        <w:rPr>
          <w:b/>
          <w:bCs/>
        </w:rPr>
        <w:t>not</w:t>
      </w:r>
      <w:r>
        <w:t xml:space="preserve"> filter SAF to D4 or D5 only; both can be valid for renewable jet fuel depending on whether co‑processing or other pathway conditions apply. </w:t>
      </w:r>
      <w:hyperlink r:id="rId98">
        <w:r>
          <w:rPr>
            <w:rStyle w:val="Hyperlink"/>
          </w:rPr>
          <w:t>[57]</w:t>
        </w:r>
      </w:hyperlink>
    </w:p>
    <w:p w14:paraId="083F4382" w14:textId="77777777" w:rsidR="001C42E7" w:rsidRDefault="00000000">
      <w:pPr>
        <w:pStyle w:val="Compact"/>
        <w:numPr>
          <w:ilvl w:val="0"/>
          <w:numId w:val="22"/>
        </w:numPr>
      </w:pPr>
      <w:r>
        <w:t xml:space="preserve">Include RJF produced via “renewable diesel → RJF/RDB fractionation” pathways (Texmark‑Neste; similar logic exists in Koole‑Neste) because these RJF outputs are SAF‑relevant even though the input was renewable diesel and the RIN category may be D4. </w:t>
      </w:r>
      <w:hyperlink r:id="rId99">
        <w:r>
          <w:rPr>
            <w:rStyle w:val="Hyperlink"/>
          </w:rPr>
          <w:t>[28]</w:t>
        </w:r>
      </w:hyperlink>
    </w:p>
    <w:p w14:paraId="7E0D8B2C" w14:textId="77777777" w:rsidR="001C42E7" w:rsidRDefault="00000000">
      <w:pPr>
        <w:pStyle w:val="Heading3"/>
      </w:pPr>
      <w:bookmarkStart w:id="31" w:name="X5bee8fd767316d18fe2148230361f9ab5b5b05e"/>
      <w:bookmarkEnd w:id="30"/>
      <w:r>
        <w:t>Additional EMTS transaction/reason codes to join (optional but recommended)</w:t>
      </w:r>
    </w:p>
    <w:p w14:paraId="68A1099D" w14:textId="77777777" w:rsidR="001C42E7" w:rsidRDefault="00000000">
      <w:pPr>
        <w:pStyle w:val="FirstParagraph"/>
      </w:pPr>
      <w:r>
        <w:t xml:space="preserve">If your goal is a </w:t>
      </w:r>
      <w:r>
        <w:rPr>
          <w:b/>
          <w:bCs/>
        </w:rPr>
        <w:t>SAF “use/designation” series</w:t>
      </w:r>
      <w:r>
        <w:t xml:space="preserve"> (not purely production), join and segment by </w:t>
      </w:r>
      <w:r>
        <w:rPr>
          <w:b/>
          <w:bCs/>
        </w:rPr>
        <w:t>Separate Reason Code</w:t>
      </w:r>
      <w:r>
        <w:t>:</w:t>
      </w:r>
    </w:p>
    <w:p w14:paraId="04FAB9A9" w14:textId="77777777" w:rsidR="001C42E7" w:rsidRDefault="00000000">
      <w:pPr>
        <w:pStyle w:val="Compact"/>
        <w:numPr>
          <w:ilvl w:val="0"/>
          <w:numId w:val="23"/>
        </w:numPr>
      </w:pPr>
      <w:r>
        <w:rPr>
          <w:b/>
          <w:bCs/>
        </w:rPr>
        <w:t>60 = Use as Heating Oil or Jet Fuel</w:t>
      </w:r>
    </w:p>
    <w:p w14:paraId="21B131E8" w14:textId="77777777" w:rsidR="001C42E7" w:rsidRDefault="00000000">
      <w:pPr>
        <w:pStyle w:val="Compact"/>
        <w:numPr>
          <w:ilvl w:val="0"/>
          <w:numId w:val="23"/>
        </w:numPr>
      </w:pPr>
      <w:r>
        <w:rPr>
          <w:b/>
          <w:bCs/>
        </w:rPr>
        <w:t>80 = Designation of Renewable Fuel as Heating Oil or Jet Fuel</w:t>
      </w:r>
      <w:r>
        <w:t xml:space="preserve"> </w:t>
      </w:r>
      <w:hyperlink r:id="rId100">
        <w:r>
          <w:rPr>
            <w:rStyle w:val="Hyperlink"/>
          </w:rPr>
          <w:t>[13]</w:t>
        </w:r>
      </w:hyperlink>
    </w:p>
    <w:p w14:paraId="25D45CE3" w14:textId="77777777" w:rsidR="001C42E7" w:rsidRDefault="00000000">
      <w:pPr>
        <w:pStyle w:val="FirstParagraph"/>
      </w:pPr>
      <w:r>
        <w:t>This allows you to create an additional, explicitly labeled series such as “diesel gallons designated/used as jet/heating” without contaminating the primary SAF production series defined by fuel code 140/90.</w:t>
      </w:r>
    </w:p>
    <w:p w14:paraId="5EFC2E81" w14:textId="77777777" w:rsidR="001C42E7" w:rsidRDefault="00000000">
      <w:pPr>
        <w:pStyle w:val="Heading3"/>
      </w:pPr>
      <w:bookmarkStart w:id="32" w:name="X48435bfba123d99b1543d5a9fd47c071186ab3e"/>
      <w:bookmarkEnd w:id="31"/>
      <w:r>
        <w:t>How to use EPA public monthly CSVs for ongoing reconciliation</w:t>
      </w:r>
    </w:p>
    <w:p w14:paraId="0B90F3FE" w14:textId="77777777" w:rsidR="001C42E7" w:rsidRDefault="00000000">
      <w:pPr>
        <w:pStyle w:val="FirstParagraph"/>
      </w:pPr>
      <w:r>
        <w:t xml:space="preserve">For publishing/QA and making sure your bucket splits do not drift from public totals, reconcile your monthly aggregates to EPA’s “RIN generation and renewable fuel volume production by fuel type” CSV outputs (the public data are derived from EMTS transactions and can change due to resubmissions/remedial actions). </w:t>
      </w:r>
      <w:hyperlink r:id="rId101">
        <w:r>
          <w:rPr>
            <w:rStyle w:val="Hyperlink"/>
          </w:rPr>
          <w:t>[18]</w:t>
        </w:r>
      </w:hyperlink>
    </w:p>
    <w:bookmarkEnd w:id="1"/>
    <w:bookmarkEnd w:id="2"/>
    <w:bookmarkEnd w:id="27"/>
    <w:bookmarkEnd w:id="32"/>
    <w:p w14:paraId="52ED04AE" w14:textId="77777777" w:rsidR="001C42E7" w:rsidRDefault="00000000">
      <w:r>
        <w:pict w14:anchorId="52546A18">
          <v:rect id="_x0000_i1025" style="width:0;height:1.5pt" o:hralign="center" o:hrstd="t" o:hr="t"/>
        </w:pict>
      </w:r>
    </w:p>
    <w:bookmarkStart w:id="33" w:name="citations"/>
    <w:p w14:paraId="69D963E5" w14:textId="77777777" w:rsidR="001C42E7" w:rsidRDefault="00000000">
      <w:pPr>
        <w:pStyle w:val="FirstParagraph"/>
      </w:pPr>
      <w:r>
        <w:fldChar w:fldCharType="begin"/>
      </w:r>
      <w:r>
        <w:instrText>HYPERLINK "https://www.epa.gov/renewable-fuel-standard-program/approved-pathways-renewable-fuel" \h</w:instrText>
      </w:r>
      <w:r>
        <w:fldChar w:fldCharType="separate"/>
      </w:r>
      <w:r>
        <w:rPr>
          <w:rStyle w:val="Hyperlink"/>
        </w:rPr>
        <w:t>[1]</w:t>
      </w:r>
      <w:r>
        <w:fldChar w:fldCharType="end"/>
      </w:r>
      <w:r>
        <w:t xml:space="preserve"> </w:t>
      </w:r>
      <w:hyperlink r:id="rId102">
        <w:r>
          <w:rPr>
            <w:rStyle w:val="Hyperlink"/>
          </w:rPr>
          <w:t>[3]</w:t>
        </w:r>
      </w:hyperlink>
      <w:r>
        <w:t xml:space="preserve"> </w:t>
      </w:r>
      <w:hyperlink r:id="rId103">
        <w:r>
          <w:rPr>
            <w:rStyle w:val="Hyperlink"/>
          </w:rPr>
          <w:t>[11]</w:t>
        </w:r>
      </w:hyperlink>
      <w:r>
        <w:t xml:space="preserve"> </w:t>
      </w:r>
      <w:hyperlink r:id="rId104">
        <w:r>
          <w:rPr>
            <w:rStyle w:val="Hyperlink"/>
          </w:rPr>
          <w:t>[15]</w:t>
        </w:r>
      </w:hyperlink>
      <w:r>
        <w:t xml:space="preserve"> </w:t>
      </w:r>
      <w:hyperlink r:id="rId105">
        <w:r>
          <w:rPr>
            <w:rStyle w:val="Hyperlink"/>
          </w:rPr>
          <w:t>[21]</w:t>
        </w:r>
      </w:hyperlink>
      <w:r>
        <w:t xml:space="preserve"> </w:t>
      </w:r>
      <w:hyperlink r:id="rId106">
        <w:r>
          <w:rPr>
            <w:rStyle w:val="Hyperlink"/>
          </w:rPr>
          <w:t>[29]</w:t>
        </w:r>
      </w:hyperlink>
      <w:r>
        <w:t xml:space="preserve"> </w:t>
      </w:r>
      <w:hyperlink r:id="rId107">
        <w:r>
          <w:rPr>
            <w:rStyle w:val="Hyperlink"/>
          </w:rPr>
          <w:t>[42]</w:t>
        </w:r>
      </w:hyperlink>
      <w:r>
        <w:t xml:space="preserve"> https://www.epa.gov/renewable-fuel-standard-program/approved-pathways-renewable-fuel</w:t>
      </w:r>
    </w:p>
    <w:p w14:paraId="53DA3C7B" w14:textId="77777777" w:rsidR="001C42E7" w:rsidRDefault="00000000">
      <w:pPr>
        <w:pStyle w:val="BodyText"/>
      </w:pPr>
      <w:hyperlink r:id="rId108">
        <w:r>
          <w:rPr>
            <w:rStyle w:val="Hyperlink"/>
          </w:rPr>
          <w:t>https://www.epa.gov/renewable-fuel-standard-program/approved-pathways-renewable-fuel</w:t>
        </w:r>
      </w:hyperlink>
    </w:p>
    <w:p w14:paraId="764F10EC" w14:textId="77777777" w:rsidR="001C42E7" w:rsidRDefault="00000000">
      <w:pPr>
        <w:pStyle w:val="BodyText"/>
      </w:pPr>
      <w:hyperlink r:id="rId109">
        <w:r>
          <w:rPr>
            <w:rStyle w:val="Hyperlink"/>
          </w:rPr>
          <w:t>[2]</w:t>
        </w:r>
      </w:hyperlink>
      <w:r>
        <w:t xml:space="preserve"> </w:t>
      </w:r>
      <w:hyperlink r:id="rId110">
        <w:r>
          <w:rPr>
            <w:rStyle w:val="Hyperlink"/>
          </w:rPr>
          <w:t>[31]</w:t>
        </w:r>
      </w:hyperlink>
      <w:r>
        <w:t xml:space="preserve"> </w:t>
      </w:r>
      <w:hyperlink r:id="rId111">
        <w:r>
          <w:rPr>
            <w:rStyle w:val="Hyperlink"/>
          </w:rPr>
          <w:t>[35]</w:t>
        </w:r>
      </w:hyperlink>
      <w:r>
        <w:t xml:space="preserve"> </w:t>
      </w:r>
      <w:hyperlink r:id="rId112">
        <w:r>
          <w:rPr>
            <w:rStyle w:val="Hyperlink"/>
          </w:rPr>
          <w:t>[53]</w:t>
        </w:r>
      </w:hyperlink>
      <w:r>
        <w:t xml:space="preserve"> </w:t>
      </w:r>
      <w:hyperlink r:id="rId113">
        <w:r>
          <w:rPr>
            <w:rStyle w:val="Hyperlink"/>
          </w:rPr>
          <w:t>[55]</w:t>
        </w:r>
      </w:hyperlink>
      <w:r>
        <w:t xml:space="preserve"> https://19january2021snapshot.epa.gov/sites/static/files/2019-11/documents/rfs0901-2019-10.pdf</w:t>
      </w:r>
    </w:p>
    <w:p w14:paraId="5249308F" w14:textId="77777777" w:rsidR="001C42E7" w:rsidRDefault="00000000">
      <w:pPr>
        <w:pStyle w:val="BodyText"/>
      </w:pPr>
      <w:hyperlink r:id="rId114">
        <w:r>
          <w:rPr>
            <w:rStyle w:val="Hyperlink"/>
          </w:rPr>
          <w:t>https://19january2021snapshot.epa.gov/sites/static/files/2019-11/documents/rfs0901-2019-10.pdf</w:t>
        </w:r>
      </w:hyperlink>
    </w:p>
    <w:p w14:paraId="5CD8BD7B" w14:textId="77777777" w:rsidR="001C42E7" w:rsidRDefault="00000000">
      <w:pPr>
        <w:pStyle w:val="BodyText"/>
      </w:pPr>
      <w:hyperlink r:id="rId115">
        <w:r>
          <w:rPr>
            <w:rStyle w:val="Hyperlink"/>
          </w:rPr>
          <w:t>[4]</w:t>
        </w:r>
      </w:hyperlink>
      <w:r>
        <w:t xml:space="preserve"> </w:t>
      </w:r>
      <w:hyperlink r:id="rId116">
        <w:r>
          <w:rPr>
            <w:rStyle w:val="Hyperlink"/>
          </w:rPr>
          <w:t>[7]</w:t>
        </w:r>
      </w:hyperlink>
      <w:r>
        <w:t xml:space="preserve"> </w:t>
      </w:r>
      <w:hyperlink r:id="rId117">
        <w:r>
          <w:rPr>
            <w:rStyle w:val="Hyperlink"/>
          </w:rPr>
          <w:t>[10]</w:t>
        </w:r>
      </w:hyperlink>
      <w:r>
        <w:t xml:space="preserve"> </w:t>
      </w:r>
      <w:hyperlink r:id="rId118">
        <w:r>
          <w:rPr>
            <w:rStyle w:val="Hyperlink"/>
          </w:rPr>
          <w:t>[20]</w:t>
        </w:r>
      </w:hyperlink>
      <w:r>
        <w:t xml:space="preserve"> </w:t>
      </w:r>
      <w:hyperlink r:id="rId119">
        <w:r>
          <w:rPr>
            <w:rStyle w:val="Hyperlink"/>
          </w:rPr>
          <w:t>[23]</w:t>
        </w:r>
      </w:hyperlink>
      <w:r>
        <w:t xml:space="preserve"> </w:t>
      </w:r>
      <w:hyperlink r:id="rId120">
        <w:r>
          <w:rPr>
            <w:rStyle w:val="Hyperlink"/>
          </w:rPr>
          <w:t>[44]</w:t>
        </w:r>
      </w:hyperlink>
      <w:r>
        <w:t xml:space="preserve"> </w:t>
      </w:r>
      <w:hyperlink r:id="rId121">
        <w:r>
          <w:rPr>
            <w:rStyle w:val="Hyperlink"/>
          </w:rPr>
          <w:t>[45]</w:t>
        </w:r>
      </w:hyperlink>
      <w:r>
        <w:t xml:space="preserve"> </w:t>
      </w:r>
      <w:hyperlink r:id="rId122">
        <w:r>
          <w:rPr>
            <w:rStyle w:val="Hyperlink"/>
          </w:rPr>
          <w:t>[51]</w:t>
        </w:r>
      </w:hyperlink>
      <w:r>
        <w:t xml:space="preserve"> </w:t>
      </w:r>
      <w:hyperlink r:id="rId123">
        <w:r>
          <w:rPr>
            <w:rStyle w:val="Hyperlink"/>
          </w:rPr>
          <w:t>[56]</w:t>
        </w:r>
      </w:hyperlink>
      <w:r>
        <w:t xml:space="preserve"> https://nepis.epa.gov/Exe/ZyPURL.cgi?Dockey=P1007QZ5.TXT</w:t>
      </w:r>
    </w:p>
    <w:p w14:paraId="01EA083B" w14:textId="77777777" w:rsidR="001C42E7" w:rsidRDefault="00000000">
      <w:pPr>
        <w:pStyle w:val="BodyText"/>
      </w:pPr>
      <w:hyperlink r:id="rId124">
        <w:r>
          <w:rPr>
            <w:rStyle w:val="Hyperlink"/>
          </w:rPr>
          <w:t>https://nepis.epa.gov/Exe/ZyPURL.cgi?Dockey=P1007QZ5.TXT</w:t>
        </w:r>
      </w:hyperlink>
    </w:p>
    <w:p w14:paraId="0A4A6C2B" w14:textId="77777777" w:rsidR="001C42E7" w:rsidRDefault="00000000">
      <w:pPr>
        <w:pStyle w:val="BodyText"/>
      </w:pPr>
      <w:hyperlink r:id="rId125">
        <w:r>
          <w:rPr>
            <w:rStyle w:val="Hyperlink"/>
          </w:rPr>
          <w:t>[5]</w:t>
        </w:r>
      </w:hyperlink>
      <w:r>
        <w:t xml:space="preserve"> </w:t>
      </w:r>
      <w:hyperlink r:id="rId126">
        <w:r>
          <w:rPr>
            <w:rStyle w:val="Hyperlink"/>
          </w:rPr>
          <w:t>[13]</w:t>
        </w:r>
      </w:hyperlink>
      <w:r>
        <w:t xml:space="preserve"> </w:t>
      </w:r>
      <w:hyperlink r:id="rId127">
        <w:r>
          <w:rPr>
            <w:rStyle w:val="Hyperlink"/>
          </w:rPr>
          <w:t>[16]</w:t>
        </w:r>
      </w:hyperlink>
      <w:r>
        <w:t xml:space="preserve"> https://nepis.epa.gov/Exe/ZyPURL.cgi?Dockey=P1006OU8.TXT</w:t>
      </w:r>
    </w:p>
    <w:p w14:paraId="642471F5" w14:textId="77777777" w:rsidR="001C42E7" w:rsidRDefault="00000000">
      <w:pPr>
        <w:pStyle w:val="BodyText"/>
      </w:pPr>
      <w:hyperlink r:id="rId128">
        <w:r>
          <w:rPr>
            <w:rStyle w:val="Hyperlink"/>
          </w:rPr>
          <w:t>https://nepis.epa.gov/Exe/ZyPURL.cgi?Dockey=P1006OU8.TXT</w:t>
        </w:r>
      </w:hyperlink>
    </w:p>
    <w:p w14:paraId="6534A7A6" w14:textId="77777777" w:rsidR="001C42E7" w:rsidRDefault="00000000">
      <w:pPr>
        <w:pStyle w:val="BodyText"/>
      </w:pPr>
      <w:hyperlink r:id="rId129">
        <w:r>
          <w:rPr>
            <w:rStyle w:val="Hyperlink"/>
          </w:rPr>
          <w:t>[6]</w:t>
        </w:r>
      </w:hyperlink>
      <w:r>
        <w:t xml:space="preserve"> </w:t>
      </w:r>
      <w:hyperlink r:id="rId130">
        <w:r>
          <w:rPr>
            <w:rStyle w:val="Hyperlink"/>
          </w:rPr>
          <w:t>[36]</w:t>
        </w:r>
      </w:hyperlink>
      <w:r>
        <w:t xml:space="preserve"> </w:t>
      </w:r>
      <w:hyperlink r:id="rId131">
        <w:r>
          <w:rPr>
            <w:rStyle w:val="Hyperlink"/>
          </w:rPr>
          <w:t>[37]</w:t>
        </w:r>
      </w:hyperlink>
      <w:r>
        <w:t xml:space="preserve"> https://www.epa.gov/system/files/documents/2022-07/reg-geismar-carinata-deter-ltr-2022-06-30.pdf</w:t>
      </w:r>
    </w:p>
    <w:p w14:paraId="30106C30" w14:textId="77777777" w:rsidR="001C42E7" w:rsidRDefault="00000000">
      <w:pPr>
        <w:pStyle w:val="BodyText"/>
      </w:pPr>
      <w:hyperlink r:id="rId132">
        <w:r>
          <w:rPr>
            <w:rStyle w:val="Hyperlink"/>
          </w:rPr>
          <w:t>https://www.epa.gov/system/files/documents/2022-07/reg-geismar-carinata-deter-ltr-2022-06-30.pdf</w:t>
        </w:r>
      </w:hyperlink>
    </w:p>
    <w:p w14:paraId="011341F6" w14:textId="77777777" w:rsidR="001C42E7" w:rsidRDefault="00000000">
      <w:pPr>
        <w:pStyle w:val="BodyText"/>
      </w:pPr>
      <w:hyperlink r:id="rId133">
        <w:r>
          <w:rPr>
            <w:rStyle w:val="Hyperlink"/>
          </w:rPr>
          <w:t>[8]</w:t>
        </w:r>
      </w:hyperlink>
      <w:r>
        <w:t xml:space="preserve"> </w:t>
      </w:r>
      <w:hyperlink r:id="rId134">
        <w:r>
          <w:rPr>
            <w:rStyle w:val="Hyperlink"/>
          </w:rPr>
          <w:t>[9]</w:t>
        </w:r>
      </w:hyperlink>
      <w:r>
        <w:t xml:space="preserve"> </w:t>
      </w:r>
      <w:hyperlink r:id="rId135">
        <w:r>
          <w:rPr>
            <w:rStyle w:val="Hyperlink"/>
          </w:rPr>
          <w:t>[14]</w:t>
        </w:r>
      </w:hyperlink>
      <w:r>
        <w:t xml:space="preserve"> </w:t>
      </w:r>
      <w:hyperlink r:id="rId136">
        <w:r>
          <w:rPr>
            <w:rStyle w:val="Hyperlink"/>
          </w:rPr>
          <w:t>[28]</w:t>
        </w:r>
      </w:hyperlink>
      <w:r>
        <w:t xml:space="preserve"> </w:t>
      </w:r>
      <w:hyperlink r:id="rId137">
        <w:r>
          <w:rPr>
            <w:rStyle w:val="Hyperlink"/>
          </w:rPr>
          <w:t>[30]</w:t>
        </w:r>
      </w:hyperlink>
      <w:r>
        <w:t xml:space="preserve"> </w:t>
      </w:r>
      <w:hyperlink r:id="rId138">
        <w:r>
          <w:rPr>
            <w:rStyle w:val="Hyperlink"/>
          </w:rPr>
          <w:t>[43]</w:t>
        </w:r>
      </w:hyperlink>
      <w:r>
        <w:t xml:space="preserve"> </w:t>
      </w:r>
      <w:hyperlink r:id="rId139">
        <w:r>
          <w:rPr>
            <w:rStyle w:val="Hyperlink"/>
          </w:rPr>
          <w:t>[47]</w:t>
        </w:r>
      </w:hyperlink>
      <w:r>
        <w:t xml:space="preserve"> </w:t>
      </w:r>
      <w:hyperlink r:id="rId140">
        <w:r>
          <w:rPr>
            <w:rStyle w:val="Hyperlink"/>
          </w:rPr>
          <w:t>[49]</w:t>
        </w:r>
      </w:hyperlink>
      <w:r>
        <w:t xml:space="preserve"> https://19january2021snapshot.epa.gov/sites/static/files/2019-10/documents/texmark-chem-neste-us-deter-ltr-2019-09-23.pdf</w:t>
      </w:r>
    </w:p>
    <w:p w14:paraId="5AD629A5" w14:textId="77777777" w:rsidR="001C42E7" w:rsidRDefault="00000000">
      <w:pPr>
        <w:pStyle w:val="BodyText"/>
      </w:pPr>
      <w:hyperlink r:id="rId141">
        <w:r>
          <w:rPr>
            <w:rStyle w:val="Hyperlink"/>
          </w:rPr>
          <w:t>https://19january2021snapshot.epa.gov/sites/static/files/2019-10/documents/texmark-chem-neste-us-deter-ltr-2019-09-23.pdf</w:t>
        </w:r>
      </w:hyperlink>
    </w:p>
    <w:p w14:paraId="65089062" w14:textId="77777777" w:rsidR="001C42E7" w:rsidRDefault="00000000">
      <w:pPr>
        <w:pStyle w:val="BodyText"/>
      </w:pPr>
      <w:hyperlink r:id="rId142">
        <w:r>
          <w:rPr>
            <w:rStyle w:val="Hyperlink"/>
          </w:rPr>
          <w:t>[12]</w:t>
        </w:r>
      </w:hyperlink>
      <w:r>
        <w:t xml:space="preserve"> </w:t>
      </w:r>
      <w:hyperlink r:id="rId143">
        <w:r>
          <w:rPr>
            <w:rStyle w:val="Hyperlink"/>
          </w:rPr>
          <w:t>[17]</w:t>
        </w:r>
      </w:hyperlink>
      <w:r>
        <w:t xml:space="preserve"> </w:t>
      </w:r>
      <w:hyperlink r:id="rId144">
        <w:r>
          <w:rPr>
            <w:rStyle w:val="Hyperlink"/>
          </w:rPr>
          <w:t>[24]</w:t>
        </w:r>
      </w:hyperlink>
      <w:r>
        <w:t xml:space="preserve"> </w:t>
      </w:r>
      <w:hyperlink r:id="rId145">
        <w:r>
          <w:rPr>
            <w:rStyle w:val="Hyperlink"/>
          </w:rPr>
          <w:t>[32]</w:t>
        </w:r>
      </w:hyperlink>
      <w:r>
        <w:t xml:space="preserve"> </w:t>
      </w:r>
      <w:hyperlink r:id="rId146">
        <w:r>
          <w:rPr>
            <w:rStyle w:val="Hyperlink"/>
          </w:rPr>
          <w:t>[33]</w:t>
        </w:r>
      </w:hyperlink>
      <w:r>
        <w:t xml:space="preserve"> </w:t>
      </w:r>
      <w:hyperlink r:id="rId147">
        <w:r>
          <w:rPr>
            <w:rStyle w:val="Hyperlink"/>
          </w:rPr>
          <w:t>[40]</w:t>
        </w:r>
      </w:hyperlink>
      <w:r>
        <w:t xml:space="preserve"> </w:t>
      </w:r>
      <w:hyperlink r:id="rId148">
        <w:r>
          <w:rPr>
            <w:rStyle w:val="Hyperlink"/>
          </w:rPr>
          <w:t>[54]</w:t>
        </w:r>
      </w:hyperlink>
      <w:r>
        <w:t xml:space="preserve"> https://www.epa.gov/system/files/documents/2024-05/rfs-bp-cherry-pathway-determ-ltr-2024-05-22.pdf</w:t>
      </w:r>
    </w:p>
    <w:p w14:paraId="1497E50F" w14:textId="77777777" w:rsidR="001C42E7" w:rsidRDefault="00000000">
      <w:pPr>
        <w:pStyle w:val="BodyText"/>
      </w:pPr>
      <w:hyperlink r:id="rId149">
        <w:r>
          <w:rPr>
            <w:rStyle w:val="Hyperlink"/>
          </w:rPr>
          <w:t>https://www.epa.gov/system/files/documents/2024-05/rfs-bp-cherry-pathway-determ-ltr-2024-05-22.pdf</w:t>
        </w:r>
      </w:hyperlink>
    </w:p>
    <w:p w14:paraId="223B21AE" w14:textId="77777777" w:rsidR="001C42E7" w:rsidRDefault="00000000">
      <w:pPr>
        <w:pStyle w:val="BodyText"/>
      </w:pPr>
      <w:hyperlink r:id="rId150">
        <w:r>
          <w:rPr>
            <w:rStyle w:val="Hyperlink"/>
          </w:rPr>
          <w:t>[18]</w:t>
        </w:r>
      </w:hyperlink>
      <w:r>
        <w:t xml:space="preserve"> https://www.epa.gov/fuels-registration-reporting-and-compliance-help/spreadsheet-rin-generation-and-renewable-fuel-0</w:t>
      </w:r>
    </w:p>
    <w:p w14:paraId="5187D0A6" w14:textId="77777777" w:rsidR="001C42E7" w:rsidRDefault="00000000">
      <w:pPr>
        <w:pStyle w:val="BodyText"/>
      </w:pPr>
      <w:hyperlink r:id="rId151">
        <w:r>
          <w:rPr>
            <w:rStyle w:val="Hyperlink"/>
          </w:rPr>
          <w:t>https://www.epa.gov/fuels-registration-reporting-and-compliance-help/spreadsheet-rin-generation-and-renewable-fuel-0</w:t>
        </w:r>
      </w:hyperlink>
    </w:p>
    <w:p w14:paraId="625C523C" w14:textId="77777777" w:rsidR="001C42E7" w:rsidRDefault="00000000">
      <w:pPr>
        <w:pStyle w:val="BodyText"/>
      </w:pPr>
      <w:hyperlink r:id="rId152">
        <w:r>
          <w:rPr>
            <w:rStyle w:val="Hyperlink"/>
          </w:rPr>
          <w:t>[19]</w:t>
        </w:r>
      </w:hyperlink>
      <w:r>
        <w:t xml:space="preserve"> https://omb.report/icr/202510-2060-006/doc/163338500</w:t>
      </w:r>
    </w:p>
    <w:p w14:paraId="0ACBB126" w14:textId="77777777" w:rsidR="001C42E7" w:rsidRDefault="00000000">
      <w:pPr>
        <w:pStyle w:val="BodyText"/>
      </w:pPr>
      <w:hyperlink r:id="rId153">
        <w:r>
          <w:rPr>
            <w:rStyle w:val="Hyperlink"/>
          </w:rPr>
          <w:t>https://omb.report/icr/202510-2060-006/doc/163338500</w:t>
        </w:r>
      </w:hyperlink>
    </w:p>
    <w:p w14:paraId="4357C11E" w14:textId="77777777" w:rsidR="001C42E7" w:rsidRDefault="00000000">
      <w:pPr>
        <w:pStyle w:val="BodyText"/>
      </w:pPr>
      <w:hyperlink r:id="rId154">
        <w:r>
          <w:rPr>
            <w:rStyle w:val="Hyperlink"/>
          </w:rPr>
          <w:t>[22]</w:t>
        </w:r>
      </w:hyperlink>
      <w:r>
        <w:t xml:space="preserve"> </w:t>
      </w:r>
      <w:hyperlink r:id="rId155">
        <w:r>
          <w:rPr>
            <w:rStyle w:val="Hyperlink"/>
          </w:rPr>
          <w:t>[41]</w:t>
        </w:r>
      </w:hyperlink>
      <w:r>
        <w:t xml:space="preserve"> https://www.epa.gov/system/files/documents/2024-04/rfs-insitu-distill-diesel-fuel-htg-oil-pathway-determ-ltr-2024-04-26.pdf</w:t>
      </w:r>
    </w:p>
    <w:p w14:paraId="18986C39" w14:textId="77777777" w:rsidR="001C42E7" w:rsidRDefault="00000000">
      <w:pPr>
        <w:pStyle w:val="BodyText"/>
      </w:pPr>
      <w:hyperlink r:id="rId156">
        <w:r>
          <w:rPr>
            <w:rStyle w:val="Hyperlink"/>
          </w:rPr>
          <w:t>https://www.epa.gov/system/files/documents/2024-04/rfs-insitu-distill-diesel-fuel-htg-oil-pathway-determ-ltr-2024-04-26.pdf</w:t>
        </w:r>
      </w:hyperlink>
    </w:p>
    <w:p w14:paraId="2A7C95C2" w14:textId="77777777" w:rsidR="001C42E7" w:rsidRDefault="00000000">
      <w:pPr>
        <w:pStyle w:val="BodyText"/>
      </w:pPr>
      <w:hyperlink r:id="rId157">
        <w:r>
          <w:rPr>
            <w:rStyle w:val="Hyperlink"/>
          </w:rPr>
          <w:t>[25]</w:t>
        </w:r>
      </w:hyperlink>
      <w:r>
        <w:t xml:space="preserve"> </w:t>
      </w:r>
      <w:hyperlink r:id="rId158">
        <w:r>
          <w:rPr>
            <w:rStyle w:val="Hyperlink"/>
          </w:rPr>
          <w:t>[34]</w:t>
        </w:r>
      </w:hyperlink>
      <w:r>
        <w:t xml:space="preserve"> https://www.epa.gov/system/files/documents/2024-09/rfs-chevron-determ-ltr-2024-09-11.pdf</w:t>
      </w:r>
    </w:p>
    <w:p w14:paraId="0889FF28" w14:textId="77777777" w:rsidR="001C42E7" w:rsidRDefault="00000000">
      <w:pPr>
        <w:pStyle w:val="BodyText"/>
      </w:pPr>
      <w:hyperlink r:id="rId159">
        <w:r>
          <w:rPr>
            <w:rStyle w:val="Hyperlink"/>
          </w:rPr>
          <w:t>https://www.epa.gov/system/files/documents/2024-09/rfs-chevron-determ-ltr-2024-09-11.pdf</w:t>
        </w:r>
      </w:hyperlink>
    </w:p>
    <w:p w14:paraId="310E668B" w14:textId="77777777" w:rsidR="001C42E7" w:rsidRDefault="00000000">
      <w:pPr>
        <w:pStyle w:val="BodyText"/>
      </w:pPr>
      <w:hyperlink r:id="rId160">
        <w:r>
          <w:rPr>
            <w:rStyle w:val="Hyperlink"/>
          </w:rPr>
          <w:t>[26]</w:t>
        </w:r>
      </w:hyperlink>
      <w:r>
        <w:t xml:space="preserve"> </w:t>
      </w:r>
      <w:hyperlink r:id="rId161">
        <w:r>
          <w:rPr>
            <w:rStyle w:val="Hyperlink"/>
          </w:rPr>
          <w:t>[46]</w:t>
        </w:r>
      </w:hyperlink>
      <w:r>
        <w:t xml:space="preserve"> </w:t>
      </w:r>
      <w:hyperlink r:id="rId162">
        <w:r>
          <w:rPr>
            <w:rStyle w:val="Hyperlink"/>
          </w:rPr>
          <w:t>[57]</w:t>
        </w:r>
      </w:hyperlink>
      <w:r>
        <w:t xml:space="preserve"> https://19january2017snapshot.epa.gov/sites/production/files/2015-08/documents/2013-04929.pdf</w:t>
      </w:r>
    </w:p>
    <w:p w14:paraId="1080A124" w14:textId="77777777" w:rsidR="001C42E7" w:rsidRDefault="00000000">
      <w:pPr>
        <w:pStyle w:val="BodyText"/>
      </w:pPr>
      <w:hyperlink r:id="rId163">
        <w:r>
          <w:rPr>
            <w:rStyle w:val="Hyperlink"/>
          </w:rPr>
          <w:t>https://19january2017snapshot.epa.gov/sites/production/files/2015-08/documents/2013-04929.pdf</w:t>
        </w:r>
      </w:hyperlink>
    </w:p>
    <w:p w14:paraId="31B28FDC" w14:textId="77777777" w:rsidR="001C42E7" w:rsidRDefault="00000000">
      <w:pPr>
        <w:pStyle w:val="BodyText"/>
      </w:pPr>
      <w:hyperlink r:id="rId164">
        <w:r>
          <w:rPr>
            <w:rStyle w:val="Hyperlink"/>
          </w:rPr>
          <w:t>[27]</w:t>
        </w:r>
      </w:hyperlink>
      <w:r>
        <w:t xml:space="preserve"> </w:t>
      </w:r>
      <w:hyperlink r:id="rId165">
        <w:r>
          <w:rPr>
            <w:rStyle w:val="Hyperlink"/>
          </w:rPr>
          <w:t>[38]</w:t>
        </w:r>
      </w:hyperlink>
      <w:r>
        <w:t xml:space="preserve"> </w:t>
      </w:r>
      <w:hyperlink r:id="rId166">
        <w:r>
          <w:rPr>
            <w:rStyle w:val="Hyperlink"/>
          </w:rPr>
          <w:t>[39]</w:t>
        </w:r>
      </w:hyperlink>
      <w:r>
        <w:t xml:space="preserve"> https://www.epa.gov/system/files/documents/2023-01/lanzajet-d-code-4-rfs-pathway-determination-letter-2023-01-12.pdf</w:t>
      </w:r>
    </w:p>
    <w:p w14:paraId="2A45C417" w14:textId="77777777" w:rsidR="001C42E7" w:rsidRDefault="00000000">
      <w:pPr>
        <w:pStyle w:val="BodyText"/>
      </w:pPr>
      <w:hyperlink r:id="rId167">
        <w:r>
          <w:rPr>
            <w:rStyle w:val="Hyperlink"/>
          </w:rPr>
          <w:t>https://www.epa.gov/system/files/documents/2023-01/lanzajet-d-code-4-rfs-pathway-determination-letter-2023-01-12.pdf</w:t>
        </w:r>
      </w:hyperlink>
    </w:p>
    <w:p w14:paraId="51805FAD" w14:textId="77777777" w:rsidR="001C42E7" w:rsidRDefault="00000000">
      <w:pPr>
        <w:pStyle w:val="BodyText"/>
      </w:pPr>
      <w:hyperlink r:id="rId168">
        <w:r>
          <w:rPr>
            <w:rStyle w:val="Hyperlink"/>
          </w:rPr>
          <w:t>[48]</w:t>
        </w:r>
      </w:hyperlink>
      <w:r>
        <w:t xml:space="preserve"> https://www.irena.org/-/media/Files/IRENA/Agency/Publication/2021/Jul/IRENA_Reaching_Zero_Biojet_Fuels_2021.pdf</w:t>
      </w:r>
    </w:p>
    <w:p w14:paraId="44E347F7" w14:textId="77777777" w:rsidR="001C42E7" w:rsidRDefault="00000000">
      <w:pPr>
        <w:pStyle w:val="BodyText"/>
      </w:pPr>
      <w:hyperlink r:id="rId169">
        <w:r>
          <w:rPr>
            <w:rStyle w:val="Hyperlink"/>
          </w:rPr>
          <w:t>https://www.irena.org/-/media/Files/IRENA/Agency/Publication/2021/Jul/IRENA_Reaching_Zero_Biojet_Fuels_2021.pdf</w:t>
        </w:r>
      </w:hyperlink>
    </w:p>
    <w:p w14:paraId="5E4C9995" w14:textId="77777777" w:rsidR="001C42E7" w:rsidRDefault="00000000">
      <w:pPr>
        <w:pStyle w:val="BodyText"/>
      </w:pPr>
      <w:hyperlink r:id="rId170">
        <w:r>
          <w:rPr>
            <w:rStyle w:val="Hyperlink"/>
          </w:rPr>
          <w:t>[50]</w:t>
        </w:r>
      </w:hyperlink>
      <w:r>
        <w:t xml:space="preserve"> https://www.epa.gov/fuels-registration-reporting-and-compliance-help/reporting-codes-and-fuel-pathways-epa-moderated</w:t>
      </w:r>
    </w:p>
    <w:p w14:paraId="3BACD494" w14:textId="77777777" w:rsidR="001C42E7" w:rsidRDefault="00000000">
      <w:pPr>
        <w:pStyle w:val="BodyText"/>
      </w:pPr>
      <w:hyperlink r:id="rId171">
        <w:r>
          <w:rPr>
            <w:rStyle w:val="Hyperlink"/>
          </w:rPr>
          <w:t>https://www.epa.gov/fuels-registration-reporting-and-compliance-help/reporting-codes-and-fuel-pathways-epa-moderated</w:t>
        </w:r>
      </w:hyperlink>
    </w:p>
    <w:p w14:paraId="7063F75F" w14:textId="77777777" w:rsidR="001C42E7" w:rsidRDefault="00000000">
      <w:pPr>
        <w:pStyle w:val="BodyText"/>
      </w:pPr>
      <w:hyperlink r:id="rId172">
        <w:r>
          <w:rPr>
            <w:rStyle w:val="Hyperlink"/>
          </w:rPr>
          <w:t>[52]</w:t>
        </w:r>
      </w:hyperlink>
      <w:r>
        <w:t xml:space="preserve"> https://www.epa.gov/fuels-registration-reporting-and-compliance-help/public-data-renewable-fuel-standard</w:t>
      </w:r>
    </w:p>
    <w:p w14:paraId="4615EDE6" w14:textId="77777777" w:rsidR="001C42E7" w:rsidRDefault="00000000">
      <w:pPr>
        <w:pStyle w:val="BodyText"/>
      </w:pPr>
      <w:hyperlink r:id="rId173">
        <w:r>
          <w:rPr>
            <w:rStyle w:val="Hyperlink"/>
          </w:rPr>
          <w:t>https://www.epa.gov/fuels-registration-reporting-and-compliance-help/public-data-renewable-fuel-standard</w:t>
        </w:r>
      </w:hyperlink>
      <w:bookmarkEnd w:id="33"/>
    </w:p>
    <w:sectPr w:rsidR="001C42E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BBEEB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BBCFA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B846C9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748693124">
    <w:abstractNumId w:val="0"/>
  </w:num>
  <w:num w:numId="2" w16cid:durableId="1086728403">
    <w:abstractNumId w:val="1"/>
  </w:num>
  <w:num w:numId="3" w16cid:durableId="463499359">
    <w:abstractNumId w:val="1"/>
  </w:num>
  <w:num w:numId="4" w16cid:durableId="2042051801">
    <w:abstractNumId w:val="1"/>
  </w:num>
  <w:num w:numId="5" w16cid:durableId="879589719">
    <w:abstractNumId w:val="1"/>
  </w:num>
  <w:num w:numId="6" w16cid:durableId="1665939530">
    <w:abstractNumId w:val="1"/>
  </w:num>
  <w:num w:numId="7" w16cid:durableId="469443490">
    <w:abstractNumId w:val="1"/>
  </w:num>
  <w:num w:numId="8" w16cid:durableId="2060353215">
    <w:abstractNumId w:val="1"/>
  </w:num>
  <w:num w:numId="9" w16cid:durableId="1783258036">
    <w:abstractNumId w:val="1"/>
  </w:num>
  <w:num w:numId="10" w16cid:durableId="830026805">
    <w:abstractNumId w:val="1"/>
  </w:num>
  <w:num w:numId="11" w16cid:durableId="1985163911">
    <w:abstractNumId w:val="1"/>
  </w:num>
  <w:num w:numId="12" w16cid:durableId="1508906119">
    <w:abstractNumId w:val="1"/>
  </w:num>
  <w:num w:numId="13" w16cid:durableId="130633026">
    <w:abstractNumId w:val="1"/>
  </w:num>
  <w:num w:numId="14" w16cid:durableId="1549876544">
    <w:abstractNumId w:val="1"/>
  </w:num>
  <w:num w:numId="15" w16cid:durableId="1657613976">
    <w:abstractNumId w:val="1"/>
  </w:num>
  <w:num w:numId="16" w16cid:durableId="1633096896">
    <w:abstractNumId w:val="1"/>
  </w:num>
  <w:num w:numId="17" w16cid:durableId="15186176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19921142">
    <w:abstractNumId w:val="1"/>
  </w:num>
  <w:num w:numId="19" w16cid:durableId="391083097">
    <w:abstractNumId w:val="1"/>
  </w:num>
  <w:num w:numId="20" w16cid:durableId="79721202">
    <w:abstractNumId w:val="1"/>
  </w:num>
  <w:num w:numId="21" w16cid:durableId="1137993776">
    <w:abstractNumId w:val="1"/>
  </w:num>
  <w:num w:numId="22" w16cid:durableId="1770855261">
    <w:abstractNumId w:val="1"/>
  </w:num>
  <w:num w:numId="23" w16cid:durableId="1674143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2E7"/>
    <w:rsid w:val="001C42E7"/>
    <w:rsid w:val="003F6C99"/>
    <w:rsid w:val="006013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A70AE"/>
  <w15:docId w15:val="{1E5DD928-E587-40BC-B198-F978A5D57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nepis.epa.gov/Exe/ZyPURL.cgi?Dockey=P1007QZ5.TXT" TargetMode="External"/><Relationship Id="rId21" Type="http://schemas.openxmlformats.org/officeDocument/2006/relationships/hyperlink" Target="https://nepis.epa.gov/Exe/ZyPURL.cgi?Dockey=P1006OU8.TXT" TargetMode="External"/><Relationship Id="rId42" Type="http://schemas.openxmlformats.org/officeDocument/2006/relationships/hyperlink" Target="https://www.epa.gov/renewable-fuel-standard-program/approved-pathways-renewable-fuel" TargetMode="External"/><Relationship Id="rId63" Type="http://schemas.openxmlformats.org/officeDocument/2006/relationships/hyperlink" Target="https://nepis.epa.gov/Exe/ZyPURL.cgi?Dockey=P1007QZ5.TXT" TargetMode="External"/><Relationship Id="rId84" Type="http://schemas.openxmlformats.org/officeDocument/2006/relationships/hyperlink" Target="https://19january2021snapshot.epa.gov/sites/static/files/2019-10/documents/texmark-chem-neste-us-deter-ltr-2019-09-23.pdf" TargetMode="External"/><Relationship Id="rId138" Type="http://schemas.openxmlformats.org/officeDocument/2006/relationships/hyperlink" Target="https://19january2021snapshot.epa.gov/sites/static/files/2019-10/documents/texmark-chem-neste-us-deter-ltr-2019-09-23.pdf" TargetMode="External"/><Relationship Id="rId159" Type="http://schemas.openxmlformats.org/officeDocument/2006/relationships/hyperlink" Target="https://www.epa.gov/system/files/documents/2024-09/rfs-chevron-determ-ltr-2024-09-11.pdf" TargetMode="External"/><Relationship Id="rId170" Type="http://schemas.openxmlformats.org/officeDocument/2006/relationships/hyperlink" Target="https://www.epa.gov/fuels-registration-reporting-and-compliance-help/reporting-codes-and-fuel-pathways-epa-moderated" TargetMode="External"/><Relationship Id="rId107" Type="http://schemas.openxmlformats.org/officeDocument/2006/relationships/hyperlink" Target="https://www.epa.gov/renewable-fuel-standard-program/approved-pathways-renewable-fuel" TargetMode="External"/><Relationship Id="rId11" Type="http://schemas.openxmlformats.org/officeDocument/2006/relationships/hyperlink" Target="https://www.epa.gov/system/files/documents/2022-07/reg-geismar-carinata-deter-ltr-2022-06-30.pdf" TargetMode="External"/><Relationship Id="rId32" Type="http://schemas.openxmlformats.org/officeDocument/2006/relationships/hyperlink" Target="https://nepis.epa.gov/Exe/ZyPURL.cgi?Dockey=P1007QZ5.TXT" TargetMode="External"/><Relationship Id="rId53" Type="http://schemas.openxmlformats.org/officeDocument/2006/relationships/hyperlink" Target="https://www.epa.gov/system/files/documents/2022-07/reg-geismar-carinata-deter-ltr-2022-06-30.pdf" TargetMode="External"/><Relationship Id="rId74" Type="http://schemas.openxmlformats.org/officeDocument/2006/relationships/hyperlink" Target="https://nepis.epa.gov/Exe/ZyPURL.cgi?Dockey=P1007QZ5.TXT" TargetMode="External"/><Relationship Id="rId128" Type="http://schemas.openxmlformats.org/officeDocument/2006/relationships/hyperlink" Target="https://nepis.epa.gov/Exe/ZyPURL.cgi?Dockey=P1006OU8.TXT" TargetMode="External"/><Relationship Id="rId149" Type="http://schemas.openxmlformats.org/officeDocument/2006/relationships/hyperlink" Target="https://www.epa.gov/system/files/documents/2024-05/rfs-bp-cherry-pathway-determ-ltr-2024-05-22.pdf" TargetMode="External"/><Relationship Id="rId5" Type="http://schemas.openxmlformats.org/officeDocument/2006/relationships/hyperlink" Target="https://www.epa.gov/renewable-fuel-standard-program/approved-pathways-renewable-fuel" TargetMode="External"/><Relationship Id="rId95" Type="http://schemas.openxmlformats.org/officeDocument/2006/relationships/hyperlink" Target="https://www.epa.gov/system/files/documents/2024-05/rfs-bp-cherry-pathway-determ-ltr-2024-05-22.pdf" TargetMode="External"/><Relationship Id="rId160" Type="http://schemas.openxmlformats.org/officeDocument/2006/relationships/hyperlink" Target="https://19january2017snapshot.epa.gov/sites/production/files/2015-08/documents/2013-04929.pdf" TargetMode="External"/><Relationship Id="rId22" Type="http://schemas.openxmlformats.org/officeDocument/2006/relationships/hyperlink" Target="https://www.epa.gov/system/files/documents/2024-05/rfs-bp-cherry-pathway-determ-ltr-2024-05-22.pdf" TargetMode="External"/><Relationship Id="rId43" Type="http://schemas.openxmlformats.org/officeDocument/2006/relationships/hyperlink" Target="https://nepis.epa.gov/Exe/ZyPURL.cgi?Dockey=P1007QZ5.TXT" TargetMode="External"/><Relationship Id="rId64" Type="http://schemas.openxmlformats.org/officeDocument/2006/relationships/hyperlink" Target="https://nepis.epa.gov/Exe/ZyPURL.cgi?Dockey=P1007QZ5.TXT" TargetMode="External"/><Relationship Id="rId118" Type="http://schemas.openxmlformats.org/officeDocument/2006/relationships/hyperlink" Target="https://nepis.epa.gov/Exe/ZyPURL.cgi?Dockey=P1007QZ5.TXT" TargetMode="External"/><Relationship Id="rId139" Type="http://schemas.openxmlformats.org/officeDocument/2006/relationships/hyperlink" Target="https://19january2021snapshot.epa.gov/sites/static/files/2019-10/documents/texmark-chem-neste-us-deter-ltr-2019-09-23.pdf" TargetMode="External"/><Relationship Id="rId85" Type="http://schemas.openxmlformats.org/officeDocument/2006/relationships/hyperlink" Target="https://19january2021snapshot.epa.gov/sites/static/files/2019-10/documents/texmark-chem-neste-us-deter-ltr-2019-09-23.pdf" TargetMode="External"/><Relationship Id="rId150" Type="http://schemas.openxmlformats.org/officeDocument/2006/relationships/hyperlink" Target="https://www.epa.gov/fuels-registration-reporting-and-compliance-help/spreadsheet-rin-generation-and-renewable-fuel-0" TargetMode="External"/><Relationship Id="rId171" Type="http://schemas.openxmlformats.org/officeDocument/2006/relationships/hyperlink" Target="https://www.epa.gov/fuels-registration-reporting-and-compliance-help/reporting-codes-and-fuel-pathways-epa-moderated" TargetMode="External"/><Relationship Id="rId12" Type="http://schemas.openxmlformats.org/officeDocument/2006/relationships/hyperlink" Target="https://nepis.epa.gov/Exe/ZyPURL.cgi?Dockey=P1007QZ5.TXT" TargetMode="External"/><Relationship Id="rId33" Type="http://schemas.openxmlformats.org/officeDocument/2006/relationships/hyperlink" Target="https://www.epa.gov/system/files/documents/2024-05/rfs-bp-cherry-pathway-determ-ltr-2024-05-22.pdf" TargetMode="External"/><Relationship Id="rId108" Type="http://schemas.openxmlformats.org/officeDocument/2006/relationships/hyperlink" Target="https://www.epa.gov/renewable-fuel-standard-program/approved-pathways-renewable-fuel" TargetMode="External"/><Relationship Id="rId129" Type="http://schemas.openxmlformats.org/officeDocument/2006/relationships/hyperlink" Target="https://www.epa.gov/system/files/documents/2022-07/reg-geismar-carinata-deter-ltr-2022-06-30.pdf" TargetMode="External"/><Relationship Id="rId54" Type="http://schemas.openxmlformats.org/officeDocument/2006/relationships/hyperlink" Target="https://www.epa.gov/system/files/documents/2023-01/lanzajet-d-code-4-rfs-pathway-determination-letter-2023-01-12.pdf" TargetMode="External"/><Relationship Id="rId75" Type="http://schemas.openxmlformats.org/officeDocument/2006/relationships/hyperlink" Target="https://19january2021snapshot.epa.gov/sites/static/files/2019-10/documents/texmark-chem-neste-us-deter-ltr-2019-09-23.pdf" TargetMode="External"/><Relationship Id="rId96" Type="http://schemas.openxmlformats.org/officeDocument/2006/relationships/hyperlink" Target="https://nepis.epa.gov/Exe/ZyPURL.cgi?Dockey=P1007QZ5.TXT" TargetMode="External"/><Relationship Id="rId140" Type="http://schemas.openxmlformats.org/officeDocument/2006/relationships/hyperlink" Target="https://19january2021snapshot.epa.gov/sites/static/files/2019-10/documents/texmark-chem-neste-us-deter-ltr-2019-09-23.pdf" TargetMode="External"/><Relationship Id="rId161" Type="http://schemas.openxmlformats.org/officeDocument/2006/relationships/hyperlink" Target="https://19january2017snapshot.epa.gov/sites/production/files/2015-08/documents/2013-04929.pdf" TargetMode="External"/><Relationship Id="rId1" Type="http://schemas.openxmlformats.org/officeDocument/2006/relationships/numbering" Target="numbering.xml"/><Relationship Id="rId6" Type="http://schemas.openxmlformats.org/officeDocument/2006/relationships/hyperlink" Target="https://19january2021snapshot.epa.gov/sites/static/files/2019-11/documents/rfs0901-2019-10.pdf" TargetMode="External"/><Relationship Id="rId23" Type="http://schemas.openxmlformats.org/officeDocument/2006/relationships/hyperlink" Target="https://www.epa.gov/fuels-registration-reporting-and-compliance-help/spreadsheet-rin-generation-and-renewable-fuel-0" TargetMode="External"/><Relationship Id="rId28" Type="http://schemas.openxmlformats.org/officeDocument/2006/relationships/hyperlink" Target="https://www.epa.gov/renewable-fuel-standard-program/approved-pathways-renewable-fuel" TargetMode="External"/><Relationship Id="rId49" Type="http://schemas.openxmlformats.org/officeDocument/2006/relationships/hyperlink" Target="https://www.epa.gov/system/files/documents/2024-09/rfs-chevron-determ-ltr-2024-09-11.pdf" TargetMode="External"/><Relationship Id="rId114" Type="http://schemas.openxmlformats.org/officeDocument/2006/relationships/hyperlink" Target="https://19january2021snapshot.epa.gov/sites/static/files/2019-11/documents/rfs0901-2019-10.pdf" TargetMode="External"/><Relationship Id="rId119" Type="http://schemas.openxmlformats.org/officeDocument/2006/relationships/hyperlink" Target="https://nepis.epa.gov/Exe/ZyPURL.cgi?Dockey=P1007QZ5.TXT" TargetMode="External"/><Relationship Id="rId44" Type="http://schemas.openxmlformats.org/officeDocument/2006/relationships/hyperlink" Target="https://19january2021snapshot.epa.gov/sites/static/files/2019-10/documents/texmark-chem-neste-us-deter-ltr-2019-09-23.pdf" TargetMode="External"/><Relationship Id="rId60" Type="http://schemas.openxmlformats.org/officeDocument/2006/relationships/hyperlink" Target="https://www.epa.gov/renewable-fuel-standard-program/approved-pathways-renewable-fuel" TargetMode="External"/><Relationship Id="rId65" Type="http://schemas.openxmlformats.org/officeDocument/2006/relationships/hyperlink" Target="https://19january2017snapshot.epa.gov/sites/production/files/2015-08/documents/2013-04929.pdf" TargetMode="External"/><Relationship Id="rId81" Type="http://schemas.openxmlformats.org/officeDocument/2006/relationships/hyperlink" Target="https://nepis.epa.gov/Exe/ZyPURL.cgi?Dockey=P1006OU8.TXT" TargetMode="External"/><Relationship Id="rId86" Type="http://schemas.openxmlformats.org/officeDocument/2006/relationships/hyperlink" Target="https://19january2021snapshot.epa.gov/sites/static/files/2019-10/documents/texmark-chem-neste-us-deter-ltr-2019-09-23.pdf" TargetMode="External"/><Relationship Id="rId130" Type="http://schemas.openxmlformats.org/officeDocument/2006/relationships/hyperlink" Target="https://www.epa.gov/system/files/documents/2022-07/reg-geismar-carinata-deter-ltr-2022-06-30.pdf" TargetMode="External"/><Relationship Id="rId135" Type="http://schemas.openxmlformats.org/officeDocument/2006/relationships/hyperlink" Target="https://19january2021snapshot.epa.gov/sites/static/files/2019-10/documents/texmark-chem-neste-us-deter-ltr-2019-09-23.pdf" TargetMode="External"/><Relationship Id="rId151" Type="http://schemas.openxmlformats.org/officeDocument/2006/relationships/hyperlink" Target="https://www.epa.gov/fuels-registration-reporting-and-compliance-help/spreadsheet-rin-generation-and-renewable-fuel-0" TargetMode="External"/><Relationship Id="rId156" Type="http://schemas.openxmlformats.org/officeDocument/2006/relationships/hyperlink" Target="https://www.epa.gov/system/files/documents/2024-04/rfs-insitu-distill-diesel-fuel-htg-oil-pathway-determ-ltr-2024-04-26.pdf" TargetMode="External"/><Relationship Id="rId172" Type="http://schemas.openxmlformats.org/officeDocument/2006/relationships/hyperlink" Target="https://www.epa.gov/fuels-registration-reporting-and-compliance-help/public-data-renewable-fuel-standard" TargetMode="External"/><Relationship Id="rId13" Type="http://schemas.openxmlformats.org/officeDocument/2006/relationships/hyperlink" Target="https://19january2021snapshot.epa.gov/sites/static/files/2019-10/documents/texmark-chem-neste-us-deter-ltr-2019-09-23.pdf" TargetMode="External"/><Relationship Id="rId18" Type="http://schemas.openxmlformats.org/officeDocument/2006/relationships/hyperlink" Target="https://nepis.epa.gov/Exe/ZyPURL.cgi?Dockey=P1006OU8.TXT" TargetMode="External"/><Relationship Id="rId39" Type="http://schemas.openxmlformats.org/officeDocument/2006/relationships/hyperlink" Target="https://nepis.epa.gov/Exe/ZyPURL.cgi?Dockey=P1006OU8.TXT" TargetMode="External"/><Relationship Id="rId109" Type="http://schemas.openxmlformats.org/officeDocument/2006/relationships/hyperlink" Target="https://19january2021snapshot.epa.gov/sites/static/files/2019-11/documents/rfs0901-2019-10.pdf" TargetMode="External"/><Relationship Id="rId34" Type="http://schemas.openxmlformats.org/officeDocument/2006/relationships/hyperlink" Target="https://19january2021snapshot.epa.gov/sites/static/files/2019-11/documents/rfs0901-2019-10.pdf" TargetMode="External"/><Relationship Id="rId50" Type="http://schemas.openxmlformats.org/officeDocument/2006/relationships/hyperlink" Target="https://www.epa.gov/system/files/documents/2024-09/rfs-chevron-determ-ltr-2024-09-11.pdf" TargetMode="External"/><Relationship Id="rId55" Type="http://schemas.openxmlformats.org/officeDocument/2006/relationships/hyperlink" Target="https://www.epa.gov/system/files/documents/2023-01/lanzajet-d-code-4-rfs-pathway-determination-letter-2023-01-12.pdf" TargetMode="External"/><Relationship Id="rId76" Type="http://schemas.openxmlformats.org/officeDocument/2006/relationships/hyperlink" Target="https://www.irena.org/-/media/Files/IRENA/Agency/Publication/2021/Jul/IRENA_Reaching_Zero_Biojet_Fuels_2021.pdf" TargetMode="External"/><Relationship Id="rId97" Type="http://schemas.openxmlformats.org/officeDocument/2006/relationships/hyperlink" Target="https://nepis.epa.gov/Exe/ZyPURL.cgi?Dockey=P1007QZ5.TXT" TargetMode="External"/><Relationship Id="rId104" Type="http://schemas.openxmlformats.org/officeDocument/2006/relationships/hyperlink" Target="https://www.epa.gov/renewable-fuel-standard-program/approved-pathways-renewable-fuel" TargetMode="External"/><Relationship Id="rId120" Type="http://schemas.openxmlformats.org/officeDocument/2006/relationships/hyperlink" Target="https://nepis.epa.gov/Exe/ZyPURL.cgi?Dockey=P1007QZ5.TXT" TargetMode="External"/><Relationship Id="rId125" Type="http://schemas.openxmlformats.org/officeDocument/2006/relationships/hyperlink" Target="https://nepis.epa.gov/Exe/ZyPURL.cgi?Dockey=P1006OU8.TXT" TargetMode="External"/><Relationship Id="rId141" Type="http://schemas.openxmlformats.org/officeDocument/2006/relationships/hyperlink" Target="https://19january2021snapshot.epa.gov/sites/static/files/2019-10/documents/texmark-chem-neste-us-deter-ltr-2019-09-23.pdf" TargetMode="External"/><Relationship Id="rId146" Type="http://schemas.openxmlformats.org/officeDocument/2006/relationships/hyperlink" Target="https://www.epa.gov/system/files/documents/2024-05/rfs-bp-cherry-pathway-determ-ltr-2024-05-22.pdf" TargetMode="External"/><Relationship Id="rId167" Type="http://schemas.openxmlformats.org/officeDocument/2006/relationships/hyperlink" Target="https://www.epa.gov/system/files/documents/2023-01/lanzajet-d-code-4-rfs-pathway-determination-letter-2023-01-12.pdf" TargetMode="External"/><Relationship Id="rId7" Type="http://schemas.openxmlformats.org/officeDocument/2006/relationships/hyperlink" Target="https://19january2021snapshot.epa.gov/sites/static/files/2019-11/documents/rfs0901-2019-10.pdf" TargetMode="External"/><Relationship Id="rId71" Type="http://schemas.openxmlformats.org/officeDocument/2006/relationships/hyperlink" Target="https://www.irena.org/-/media/Files/IRENA/Agency/Publication/2021/Jul/IRENA_Reaching_Zero_Biojet_Fuels_2021.pdf" TargetMode="External"/><Relationship Id="rId92" Type="http://schemas.openxmlformats.org/officeDocument/2006/relationships/hyperlink" Target="https://19january2021snapshot.epa.gov/sites/static/files/2019-11/documents/rfs0901-2019-10.pdf" TargetMode="External"/><Relationship Id="rId162" Type="http://schemas.openxmlformats.org/officeDocument/2006/relationships/hyperlink" Target="https://19january2017snapshot.epa.gov/sites/production/files/2015-08/documents/2013-04929.pdf" TargetMode="External"/><Relationship Id="rId2" Type="http://schemas.openxmlformats.org/officeDocument/2006/relationships/styles" Target="styles.xml"/><Relationship Id="rId29" Type="http://schemas.openxmlformats.org/officeDocument/2006/relationships/hyperlink" Target="https://19january2021snapshot.epa.gov/sites/static/files/2019-11/documents/rfs0901-2019-10.pdf" TargetMode="External"/><Relationship Id="rId24" Type="http://schemas.openxmlformats.org/officeDocument/2006/relationships/hyperlink" Target="https://19january2021snapshot.epa.gov/sites/static/files/2019-11/documents/rfs0901-2019-10.pdf" TargetMode="External"/><Relationship Id="rId40" Type="http://schemas.openxmlformats.org/officeDocument/2006/relationships/hyperlink" Target="https://www.epa.gov/system/files/documents/2023-01/lanzajet-d-code-4-rfs-pathway-determination-letter-2023-01-12.pdf" TargetMode="External"/><Relationship Id="rId45" Type="http://schemas.openxmlformats.org/officeDocument/2006/relationships/hyperlink" Target="https://19january2021snapshot.epa.gov/sites/static/files/2019-11/documents/rfs0901-2019-10.pdf" TargetMode="External"/><Relationship Id="rId66" Type="http://schemas.openxmlformats.org/officeDocument/2006/relationships/hyperlink" Target="https://19january2021snapshot.epa.gov/sites/static/files/2019-10/documents/texmark-chem-neste-us-deter-ltr-2019-09-23.pdf" TargetMode="External"/><Relationship Id="rId87" Type="http://schemas.openxmlformats.org/officeDocument/2006/relationships/hyperlink" Target="https://nepis.epa.gov/Exe/ZyPURL.cgi?Dockey=P1007QZ5.TXT" TargetMode="External"/><Relationship Id="rId110" Type="http://schemas.openxmlformats.org/officeDocument/2006/relationships/hyperlink" Target="https://19january2021snapshot.epa.gov/sites/static/files/2019-11/documents/rfs0901-2019-10.pdf" TargetMode="External"/><Relationship Id="rId115" Type="http://schemas.openxmlformats.org/officeDocument/2006/relationships/hyperlink" Target="https://nepis.epa.gov/Exe/ZyPURL.cgi?Dockey=P1007QZ5.TXT" TargetMode="External"/><Relationship Id="rId131" Type="http://schemas.openxmlformats.org/officeDocument/2006/relationships/hyperlink" Target="https://www.epa.gov/system/files/documents/2022-07/reg-geismar-carinata-deter-ltr-2022-06-30.pdf" TargetMode="External"/><Relationship Id="rId136" Type="http://schemas.openxmlformats.org/officeDocument/2006/relationships/hyperlink" Target="https://19january2021snapshot.epa.gov/sites/static/files/2019-10/documents/texmark-chem-neste-us-deter-ltr-2019-09-23.pdf" TargetMode="External"/><Relationship Id="rId157" Type="http://schemas.openxmlformats.org/officeDocument/2006/relationships/hyperlink" Target="https://www.epa.gov/system/files/documents/2024-09/rfs-chevron-determ-ltr-2024-09-11.pdf" TargetMode="External"/><Relationship Id="rId61" Type="http://schemas.openxmlformats.org/officeDocument/2006/relationships/hyperlink" Target="https://19january2021snapshot.epa.gov/sites/static/files/2019-10/documents/texmark-chem-neste-us-deter-ltr-2019-09-23.pdf" TargetMode="External"/><Relationship Id="rId82" Type="http://schemas.openxmlformats.org/officeDocument/2006/relationships/hyperlink" Target="https://www.epa.gov/fuels-registration-reporting-and-compliance-help/spreadsheet-rin-generation-and-renewable-fuel-0" TargetMode="External"/><Relationship Id="rId152" Type="http://schemas.openxmlformats.org/officeDocument/2006/relationships/hyperlink" Target="https://omb.report/icr/202510-2060-006/doc/163338500" TargetMode="External"/><Relationship Id="rId173" Type="http://schemas.openxmlformats.org/officeDocument/2006/relationships/hyperlink" Target="https://www.epa.gov/fuels-registration-reporting-and-compliance-help/public-data-renewable-fuel-standard" TargetMode="External"/><Relationship Id="rId19" Type="http://schemas.openxmlformats.org/officeDocument/2006/relationships/hyperlink" Target="https://19january2021snapshot.epa.gov/sites/static/files/2019-10/documents/texmark-chem-neste-us-deter-ltr-2019-09-23.pdf" TargetMode="External"/><Relationship Id="rId14" Type="http://schemas.openxmlformats.org/officeDocument/2006/relationships/hyperlink" Target="https://19january2021snapshot.epa.gov/sites/static/files/2019-10/documents/texmark-chem-neste-us-deter-ltr-2019-09-23.pdf" TargetMode="External"/><Relationship Id="rId30" Type="http://schemas.openxmlformats.org/officeDocument/2006/relationships/hyperlink" Target="https://omb.report/icr/202510-2060-006/doc/163338500" TargetMode="External"/><Relationship Id="rId35" Type="http://schemas.openxmlformats.org/officeDocument/2006/relationships/hyperlink" Target="https://omb.report/icr/202510-2060-006/doc/163338500" TargetMode="External"/><Relationship Id="rId56" Type="http://schemas.openxmlformats.org/officeDocument/2006/relationships/hyperlink" Target="https://www.epa.gov/system/files/documents/2023-01/lanzajet-d-code-4-rfs-pathway-determination-letter-2023-01-12.pdf" TargetMode="External"/><Relationship Id="rId77" Type="http://schemas.openxmlformats.org/officeDocument/2006/relationships/hyperlink" Target="https://www.epa.gov/fuels-registration-reporting-and-compliance-help/spreadsheet-rin-generation-and-renewable-fuel-0" TargetMode="External"/><Relationship Id="rId100" Type="http://schemas.openxmlformats.org/officeDocument/2006/relationships/hyperlink" Target="https://nepis.epa.gov/Exe/ZyPURL.cgi?Dockey=P1006OU8.TXT" TargetMode="External"/><Relationship Id="rId105" Type="http://schemas.openxmlformats.org/officeDocument/2006/relationships/hyperlink" Target="https://www.epa.gov/renewable-fuel-standard-program/approved-pathways-renewable-fuel" TargetMode="External"/><Relationship Id="rId126" Type="http://schemas.openxmlformats.org/officeDocument/2006/relationships/hyperlink" Target="https://nepis.epa.gov/Exe/ZyPURL.cgi?Dockey=P1006OU8.TXT" TargetMode="External"/><Relationship Id="rId147" Type="http://schemas.openxmlformats.org/officeDocument/2006/relationships/hyperlink" Target="https://www.epa.gov/system/files/documents/2024-05/rfs-bp-cherry-pathway-determ-ltr-2024-05-22.pdf" TargetMode="External"/><Relationship Id="rId168" Type="http://schemas.openxmlformats.org/officeDocument/2006/relationships/hyperlink" Target="https://www.irena.org/-/media/Files/IRENA/Agency/Publication/2021/Jul/IRENA_Reaching_Zero_Biojet_Fuels_2021.pdf" TargetMode="External"/><Relationship Id="rId8" Type="http://schemas.openxmlformats.org/officeDocument/2006/relationships/hyperlink" Target="https://www.epa.gov/renewable-fuel-standard-program/approved-pathways-renewable-fuel" TargetMode="External"/><Relationship Id="rId51" Type="http://schemas.openxmlformats.org/officeDocument/2006/relationships/hyperlink" Target="https://19january2021snapshot.epa.gov/sites/static/files/2019-11/documents/rfs0901-2019-10.pdf" TargetMode="External"/><Relationship Id="rId72" Type="http://schemas.openxmlformats.org/officeDocument/2006/relationships/hyperlink" Target="https://19january2021snapshot.epa.gov/sites/static/files/2019-10/documents/texmark-chem-neste-us-deter-ltr-2019-09-23.pdf" TargetMode="External"/><Relationship Id="rId93" Type="http://schemas.openxmlformats.org/officeDocument/2006/relationships/hyperlink" Target="https://19january2021snapshot.epa.gov/sites/static/files/2019-11/documents/rfs0901-2019-10.pdf" TargetMode="External"/><Relationship Id="rId98" Type="http://schemas.openxmlformats.org/officeDocument/2006/relationships/hyperlink" Target="https://19january2017snapshot.epa.gov/sites/production/files/2015-08/documents/2013-04929.pdf" TargetMode="External"/><Relationship Id="rId121" Type="http://schemas.openxmlformats.org/officeDocument/2006/relationships/hyperlink" Target="https://nepis.epa.gov/Exe/ZyPURL.cgi?Dockey=P1007QZ5.TXT" TargetMode="External"/><Relationship Id="rId142" Type="http://schemas.openxmlformats.org/officeDocument/2006/relationships/hyperlink" Target="https://www.epa.gov/system/files/documents/2024-05/rfs-bp-cherry-pathway-determ-ltr-2024-05-22.pdf" TargetMode="External"/><Relationship Id="rId163" Type="http://schemas.openxmlformats.org/officeDocument/2006/relationships/hyperlink" Target="https://19january2017snapshot.epa.gov/sites/production/files/2015-08/documents/2013-04929.pdf" TargetMode="External"/><Relationship Id="rId3" Type="http://schemas.openxmlformats.org/officeDocument/2006/relationships/settings" Target="settings.xml"/><Relationship Id="rId25" Type="http://schemas.openxmlformats.org/officeDocument/2006/relationships/hyperlink" Target="https://omb.report/icr/202510-2060-006/doc/163338500" TargetMode="External"/><Relationship Id="rId46" Type="http://schemas.openxmlformats.org/officeDocument/2006/relationships/hyperlink" Target="https://www.epa.gov/system/files/documents/2024-05/rfs-bp-cherry-pathway-determ-ltr-2024-05-22.pdf" TargetMode="External"/><Relationship Id="rId67" Type="http://schemas.openxmlformats.org/officeDocument/2006/relationships/hyperlink" Target="https://www.epa.gov/system/files/documents/2024-09/rfs-chevron-determ-ltr-2024-09-11.pdf" TargetMode="External"/><Relationship Id="rId116" Type="http://schemas.openxmlformats.org/officeDocument/2006/relationships/hyperlink" Target="https://nepis.epa.gov/Exe/ZyPURL.cgi?Dockey=P1007QZ5.TXT" TargetMode="External"/><Relationship Id="rId137" Type="http://schemas.openxmlformats.org/officeDocument/2006/relationships/hyperlink" Target="https://19january2021snapshot.epa.gov/sites/static/files/2019-10/documents/texmark-chem-neste-us-deter-ltr-2019-09-23.pdf" TargetMode="External"/><Relationship Id="rId158" Type="http://schemas.openxmlformats.org/officeDocument/2006/relationships/hyperlink" Target="https://www.epa.gov/system/files/documents/2024-09/rfs-chevron-determ-ltr-2024-09-11.pdf" TargetMode="External"/><Relationship Id="rId20" Type="http://schemas.openxmlformats.org/officeDocument/2006/relationships/hyperlink" Target="https://www.epa.gov/renewable-fuel-standard-program/approved-pathways-renewable-fuel" TargetMode="External"/><Relationship Id="rId41" Type="http://schemas.openxmlformats.org/officeDocument/2006/relationships/hyperlink" Target="https://19january2021snapshot.epa.gov/sites/static/files/2019-10/documents/texmark-chem-neste-us-deter-ltr-2019-09-23.pdf" TargetMode="External"/><Relationship Id="rId62" Type="http://schemas.openxmlformats.org/officeDocument/2006/relationships/hyperlink" Target="https://19january2021snapshot.epa.gov/sites/static/files/2019-10/documents/texmark-chem-neste-us-deter-ltr-2019-09-23.pdf" TargetMode="External"/><Relationship Id="rId83" Type="http://schemas.openxmlformats.org/officeDocument/2006/relationships/hyperlink" Target="https://www.epa.gov/system/files/documents/2024-05/rfs-bp-cherry-pathway-determ-ltr-2024-05-22.pdf" TargetMode="External"/><Relationship Id="rId88" Type="http://schemas.openxmlformats.org/officeDocument/2006/relationships/hyperlink" Target="https://19january2021snapshot.epa.gov/sites/static/files/2019-11/documents/rfs0901-2019-10.pdf" TargetMode="External"/><Relationship Id="rId111" Type="http://schemas.openxmlformats.org/officeDocument/2006/relationships/hyperlink" Target="https://19january2021snapshot.epa.gov/sites/static/files/2019-11/documents/rfs0901-2019-10.pdf" TargetMode="External"/><Relationship Id="rId132" Type="http://schemas.openxmlformats.org/officeDocument/2006/relationships/hyperlink" Target="https://www.epa.gov/system/files/documents/2022-07/reg-geismar-carinata-deter-ltr-2022-06-30.pdf" TargetMode="External"/><Relationship Id="rId153" Type="http://schemas.openxmlformats.org/officeDocument/2006/relationships/hyperlink" Target="https://omb.report/icr/202510-2060-006/doc/163338500" TargetMode="External"/><Relationship Id="rId174" Type="http://schemas.openxmlformats.org/officeDocument/2006/relationships/fontTable" Target="fontTable.xml"/><Relationship Id="rId15" Type="http://schemas.openxmlformats.org/officeDocument/2006/relationships/hyperlink" Target="https://nepis.epa.gov/Exe/ZyPURL.cgi?Dockey=P1007QZ5.TXT" TargetMode="External"/><Relationship Id="rId36" Type="http://schemas.openxmlformats.org/officeDocument/2006/relationships/hyperlink" Target="https://www.epa.gov/system/files/documents/2024-09/rfs-chevron-determ-ltr-2024-09-11.pdf" TargetMode="External"/><Relationship Id="rId57" Type="http://schemas.openxmlformats.org/officeDocument/2006/relationships/hyperlink" Target="https://www.epa.gov/system/files/documents/2024-05/rfs-bp-cherry-pathway-determ-ltr-2024-05-22.pdf" TargetMode="External"/><Relationship Id="rId106" Type="http://schemas.openxmlformats.org/officeDocument/2006/relationships/hyperlink" Target="https://www.epa.gov/renewable-fuel-standard-program/approved-pathways-renewable-fuel" TargetMode="External"/><Relationship Id="rId127" Type="http://schemas.openxmlformats.org/officeDocument/2006/relationships/hyperlink" Target="https://nepis.epa.gov/Exe/ZyPURL.cgi?Dockey=P1006OU8.TXT" TargetMode="External"/><Relationship Id="rId10" Type="http://schemas.openxmlformats.org/officeDocument/2006/relationships/hyperlink" Target="https://nepis.epa.gov/Exe/ZyPURL.cgi?Dockey=P1006OU8.TXT" TargetMode="External"/><Relationship Id="rId31" Type="http://schemas.openxmlformats.org/officeDocument/2006/relationships/hyperlink" Target="https://www.epa.gov/system/files/documents/2024-04/rfs-insitu-distill-diesel-fuel-htg-oil-pathway-determ-ltr-2024-04-26.pdf" TargetMode="External"/><Relationship Id="rId52" Type="http://schemas.openxmlformats.org/officeDocument/2006/relationships/hyperlink" Target="https://www.epa.gov/system/files/documents/2022-07/reg-geismar-carinata-deter-ltr-2022-06-30.pdf" TargetMode="External"/><Relationship Id="rId73" Type="http://schemas.openxmlformats.org/officeDocument/2006/relationships/hyperlink" Target="https://www.epa.gov/fuels-registration-reporting-and-compliance-help/reporting-codes-and-fuel-pathways-epa-moderated" TargetMode="External"/><Relationship Id="rId78" Type="http://schemas.openxmlformats.org/officeDocument/2006/relationships/hyperlink" Target="https://www.epa.gov/fuels-registration-reporting-and-compliance-help/public-data-renewable-fuel-standard" TargetMode="External"/><Relationship Id="rId94" Type="http://schemas.openxmlformats.org/officeDocument/2006/relationships/hyperlink" Target="https://www.epa.gov/system/files/documents/2024-09/rfs-chevron-determ-ltr-2024-09-11.pdf" TargetMode="External"/><Relationship Id="rId99" Type="http://schemas.openxmlformats.org/officeDocument/2006/relationships/hyperlink" Target="https://19january2021snapshot.epa.gov/sites/static/files/2019-10/documents/texmark-chem-neste-us-deter-ltr-2019-09-23.pdf" TargetMode="External"/><Relationship Id="rId101" Type="http://schemas.openxmlformats.org/officeDocument/2006/relationships/hyperlink" Target="https://www.epa.gov/fuels-registration-reporting-and-compliance-help/spreadsheet-rin-generation-and-renewable-fuel-0" TargetMode="External"/><Relationship Id="rId122" Type="http://schemas.openxmlformats.org/officeDocument/2006/relationships/hyperlink" Target="https://nepis.epa.gov/Exe/ZyPURL.cgi?Dockey=P1007QZ5.TXT" TargetMode="External"/><Relationship Id="rId143" Type="http://schemas.openxmlformats.org/officeDocument/2006/relationships/hyperlink" Target="https://www.epa.gov/system/files/documents/2024-05/rfs-bp-cherry-pathway-determ-ltr-2024-05-22.pdf" TargetMode="External"/><Relationship Id="rId148" Type="http://schemas.openxmlformats.org/officeDocument/2006/relationships/hyperlink" Target="https://www.epa.gov/system/files/documents/2024-05/rfs-bp-cherry-pathway-determ-ltr-2024-05-22.pdf" TargetMode="External"/><Relationship Id="rId164" Type="http://schemas.openxmlformats.org/officeDocument/2006/relationships/hyperlink" Target="https://www.epa.gov/system/files/documents/2023-01/lanzajet-d-code-4-rfs-pathway-determination-letter-2023-01-12.pdf" TargetMode="External"/><Relationship Id="rId169" Type="http://schemas.openxmlformats.org/officeDocument/2006/relationships/hyperlink" Target="https://www.irena.org/-/media/Files/IRENA/Agency/Publication/2021/Jul/IRENA_Reaching_Zero_Biojet_Fuels_2021.pdf" TargetMode="External"/><Relationship Id="rId4" Type="http://schemas.openxmlformats.org/officeDocument/2006/relationships/webSettings" Target="webSettings.xml"/><Relationship Id="rId9" Type="http://schemas.openxmlformats.org/officeDocument/2006/relationships/hyperlink" Target="https://nepis.epa.gov/Exe/ZyPURL.cgi?Dockey=P1007QZ5.TXT" TargetMode="External"/><Relationship Id="rId26" Type="http://schemas.openxmlformats.org/officeDocument/2006/relationships/hyperlink" Target="https://nepis.epa.gov/Exe/ZyPURL.cgi?Dockey=P1006OU8.TXT" TargetMode="External"/><Relationship Id="rId47" Type="http://schemas.openxmlformats.org/officeDocument/2006/relationships/hyperlink" Target="https://www.epa.gov/system/files/documents/2024-05/rfs-bp-cherry-pathway-determ-ltr-2024-05-22.pdf" TargetMode="External"/><Relationship Id="rId68" Type="http://schemas.openxmlformats.org/officeDocument/2006/relationships/hyperlink" Target="https://19january2021snapshot.epa.gov/sites/static/files/2019-10/documents/texmark-chem-neste-us-deter-ltr-2019-09-23.pdf" TargetMode="External"/><Relationship Id="rId89" Type="http://schemas.openxmlformats.org/officeDocument/2006/relationships/hyperlink" Target="https://19january2021snapshot.epa.gov/sites/static/files/2019-11/documents/rfs0901-2019-10.pdf" TargetMode="External"/><Relationship Id="rId112" Type="http://schemas.openxmlformats.org/officeDocument/2006/relationships/hyperlink" Target="https://19january2021snapshot.epa.gov/sites/static/files/2019-11/documents/rfs0901-2019-10.pdf" TargetMode="External"/><Relationship Id="rId133" Type="http://schemas.openxmlformats.org/officeDocument/2006/relationships/hyperlink" Target="https://19january2021snapshot.epa.gov/sites/static/files/2019-10/documents/texmark-chem-neste-us-deter-ltr-2019-09-23.pdf" TargetMode="External"/><Relationship Id="rId154" Type="http://schemas.openxmlformats.org/officeDocument/2006/relationships/hyperlink" Target="https://www.epa.gov/system/files/documents/2024-04/rfs-insitu-distill-diesel-fuel-htg-oil-pathway-determ-ltr-2024-04-26.pdf" TargetMode="External"/><Relationship Id="rId175" Type="http://schemas.openxmlformats.org/officeDocument/2006/relationships/theme" Target="theme/theme1.xml"/><Relationship Id="rId16" Type="http://schemas.openxmlformats.org/officeDocument/2006/relationships/hyperlink" Target="https://www.epa.gov/renewable-fuel-standard-program/approved-pathways-renewable-fuel" TargetMode="External"/><Relationship Id="rId37" Type="http://schemas.openxmlformats.org/officeDocument/2006/relationships/hyperlink" Target="https://nepis.epa.gov/Exe/ZyPURL.cgi?Dockey=P1007QZ5.TXT" TargetMode="External"/><Relationship Id="rId58" Type="http://schemas.openxmlformats.org/officeDocument/2006/relationships/hyperlink" Target="https://www.epa.gov/system/files/documents/2024-04/rfs-insitu-distill-diesel-fuel-htg-oil-pathway-determ-ltr-2024-04-26.pdf" TargetMode="External"/><Relationship Id="rId79" Type="http://schemas.openxmlformats.org/officeDocument/2006/relationships/hyperlink" Target="https://19january2021snapshot.epa.gov/sites/static/files/2019-11/documents/rfs0901-2019-10.pdf" TargetMode="External"/><Relationship Id="rId102" Type="http://schemas.openxmlformats.org/officeDocument/2006/relationships/hyperlink" Target="https://www.epa.gov/renewable-fuel-standard-program/approved-pathways-renewable-fuel" TargetMode="External"/><Relationship Id="rId123" Type="http://schemas.openxmlformats.org/officeDocument/2006/relationships/hyperlink" Target="https://nepis.epa.gov/Exe/ZyPURL.cgi?Dockey=P1007QZ5.TXT" TargetMode="External"/><Relationship Id="rId144" Type="http://schemas.openxmlformats.org/officeDocument/2006/relationships/hyperlink" Target="https://www.epa.gov/system/files/documents/2024-05/rfs-bp-cherry-pathway-determ-ltr-2024-05-22.pdf" TargetMode="External"/><Relationship Id="rId90" Type="http://schemas.openxmlformats.org/officeDocument/2006/relationships/hyperlink" Target="https://19january2021snapshot.epa.gov/sites/static/files/2019-11/documents/rfs0901-2019-10.pdf" TargetMode="External"/><Relationship Id="rId165" Type="http://schemas.openxmlformats.org/officeDocument/2006/relationships/hyperlink" Target="https://www.epa.gov/system/files/documents/2023-01/lanzajet-d-code-4-rfs-pathway-determination-letter-2023-01-12.pdf" TargetMode="External"/><Relationship Id="rId27" Type="http://schemas.openxmlformats.org/officeDocument/2006/relationships/hyperlink" Target="https://nepis.epa.gov/Exe/ZyPURL.cgi?Dockey=P1007QZ5.TXT" TargetMode="External"/><Relationship Id="rId48" Type="http://schemas.openxmlformats.org/officeDocument/2006/relationships/hyperlink" Target="https://www.epa.gov/system/files/documents/2024-05/rfs-bp-cherry-pathway-determ-ltr-2024-05-22.pdf" TargetMode="External"/><Relationship Id="rId69" Type="http://schemas.openxmlformats.org/officeDocument/2006/relationships/hyperlink" Target="https://www.irena.org/-/media/Files/IRENA/Agency/Publication/2021/Jul/IRENA_Reaching_Zero_Biojet_Fuels_2021.pdf" TargetMode="External"/><Relationship Id="rId113" Type="http://schemas.openxmlformats.org/officeDocument/2006/relationships/hyperlink" Target="https://19january2021snapshot.epa.gov/sites/static/files/2019-11/documents/rfs0901-2019-10.pdf" TargetMode="External"/><Relationship Id="rId134" Type="http://schemas.openxmlformats.org/officeDocument/2006/relationships/hyperlink" Target="https://19january2021snapshot.epa.gov/sites/static/files/2019-10/documents/texmark-chem-neste-us-deter-ltr-2019-09-23.pdf" TargetMode="External"/><Relationship Id="rId80" Type="http://schemas.openxmlformats.org/officeDocument/2006/relationships/hyperlink" Target="https://nepis.epa.gov/Exe/ZyPURL.cgi?Dockey=P1007QZ5.TXT" TargetMode="External"/><Relationship Id="rId155" Type="http://schemas.openxmlformats.org/officeDocument/2006/relationships/hyperlink" Target="https://www.epa.gov/system/files/documents/2024-04/rfs-insitu-distill-diesel-fuel-htg-oil-pathway-determ-ltr-2024-04-26.pdf" TargetMode="External"/><Relationship Id="rId17" Type="http://schemas.openxmlformats.org/officeDocument/2006/relationships/hyperlink" Target="https://www.epa.gov/system/files/documents/2024-05/rfs-bp-cherry-pathway-determ-ltr-2024-05-22.pdf" TargetMode="External"/><Relationship Id="rId38" Type="http://schemas.openxmlformats.org/officeDocument/2006/relationships/hyperlink" Target="https://19january2017snapshot.epa.gov/sites/production/files/2015-08/documents/2013-04929.pdf" TargetMode="External"/><Relationship Id="rId59" Type="http://schemas.openxmlformats.org/officeDocument/2006/relationships/hyperlink" Target="https://www.epa.gov/system/files/documents/2024-04/rfs-insitu-distill-diesel-fuel-htg-oil-pathway-determ-ltr-2024-04-26.pdf" TargetMode="External"/><Relationship Id="rId103" Type="http://schemas.openxmlformats.org/officeDocument/2006/relationships/hyperlink" Target="https://www.epa.gov/renewable-fuel-standard-program/approved-pathways-renewable-fuel" TargetMode="External"/><Relationship Id="rId124" Type="http://schemas.openxmlformats.org/officeDocument/2006/relationships/hyperlink" Target="https://nepis.epa.gov/Exe/ZyPURL.cgi?Dockey=P1007QZ5.TXT" TargetMode="External"/><Relationship Id="rId70" Type="http://schemas.openxmlformats.org/officeDocument/2006/relationships/hyperlink" Target="https://www.irena.org/-/media/Files/IRENA/Agency/Publication/2021/Jul/IRENA_Reaching_Zero_Biojet_Fuels_2021.pdf" TargetMode="External"/><Relationship Id="rId91" Type="http://schemas.openxmlformats.org/officeDocument/2006/relationships/hyperlink" Target="https://nepis.epa.gov/Exe/ZyPURL.cgi?Dockey=P1007QZ5.TXT" TargetMode="External"/><Relationship Id="rId145" Type="http://schemas.openxmlformats.org/officeDocument/2006/relationships/hyperlink" Target="https://www.epa.gov/system/files/documents/2024-05/rfs-bp-cherry-pathway-determ-ltr-2024-05-22.pdf" TargetMode="External"/><Relationship Id="rId166" Type="http://schemas.openxmlformats.org/officeDocument/2006/relationships/hyperlink" Target="https://www.epa.gov/system/files/documents/2023-01/lanzajet-d-code-4-rfs-pathway-determination-letter-2023-01-1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6530</Words>
  <Characters>41206</Characters>
  <Application>Microsoft Office Word</Application>
  <DocSecurity>0</DocSecurity>
  <Lines>722</Lines>
  <Paragraphs>364</Paragraphs>
  <ScaleCrop>false</ScaleCrop>
  <Company/>
  <LinksUpToDate>false</LinksUpToDate>
  <CharactersWithSpaces>47372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Alden</dc:creator>
  <cp:keywords/>
  <cp:lastModifiedBy>Tore Alden</cp:lastModifiedBy>
  <cp:revision>2</cp:revision>
  <dcterms:created xsi:type="dcterms:W3CDTF">2026-02-27T10:12:00Z</dcterms:created>
  <dcterms:modified xsi:type="dcterms:W3CDTF">2026-02-27T10:12:00Z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