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FE3B" w14:textId="77777777" w:rsidR="002666BC" w:rsidRDefault="00000000">
      <w:pPr>
        <w:pStyle w:val="Heading1"/>
      </w:pPr>
      <w:bookmarkStart w:id="0" w:name="header"/>
      <w:bookmarkStart w:id="1" w:name="Xbde65c936166c0457dce05d73536f5d31477d8e"/>
      <w:bookmarkStart w:id="2" w:name="content"/>
      <w:bookmarkEnd w:id="0"/>
      <w:r>
        <w:t>Commodity Market Recap — Friday, March 13, 2026</w:t>
      </w:r>
    </w:p>
    <w:p w14:paraId="32BA0A61" w14:textId="77777777" w:rsidR="002666BC" w:rsidRDefault="00000000">
      <w:pPr>
        <w:pStyle w:val="FirstParagraph"/>
      </w:pPr>
      <w:r>
        <w:t xml:space="preserve">Download: </w:t>
      </w:r>
      <w:hyperlink r:id="rId5">
        <w:r>
          <w:rPr>
            <w:rStyle w:val="Hyperlink"/>
          </w:rPr>
          <w:t>commodity_market_recap_2026-03-13.docx</w:t>
        </w:r>
      </w:hyperlink>
    </w:p>
    <w:p w14:paraId="262D0946" w14:textId="77777777" w:rsidR="002666BC" w:rsidRDefault="00000000">
      <w:pPr>
        <w:pStyle w:val="Heading2"/>
      </w:pPr>
      <w:bookmarkStart w:id="3" w:name="executive-summary"/>
      <w:r>
        <w:t>Executive summary</w:t>
      </w:r>
    </w:p>
    <w:p w14:paraId="28C99AB2" w14:textId="77777777" w:rsidR="002666BC" w:rsidRDefault="00000000">
      <w:pPr>
        <w:pStyle w:val="FirstParagraph"/>
      </w:pPr>
      <w:r>
        <w:t xml:space="preserve">Grain and oilseed markets ended Friday with a split tone: CBOT wheat and corn settled higher; soybeans edged lower on profit-taking; soybean meal rose; soybean oil inched up. </w:t>
      </w:r>
      <w:hyperlink r:id="rId6">
        <w:r>
          <w:rPr>
            <w:rStyle w:val="Hyperlink"/>
          </w:rPr>
          <w:t>[1]</w:t>
        </w:r>
      </w:hyperlink>
      <w:r>
        <w:t xml:space="preserve"> Canola finished higher in ICE Futures Canada May, while the day’s broader sentiment remained tightly linked to energy (notably crude oil’s sharp up move) and biofuels-linked vegetable oil strength. </w:t>
      </w:r>
      <w:hyperlink r:id="rId7">
        <w:r>
          <w:rPr>
            <w:rStyle w:val="Hyperlink"/>
          </w:rPr>
          <w:t>[2]</w:t>
        </w:r>
      </w:hyperlink>
    </w:p>
    <w:p w14:paraId="59407774" w14:textId="77777777" w:rsidR="002666BC" w:rsidRDefault="00000000">
      <w:pPr>
        <w:pStyle w:val="BodyText"/>
      </w:pPr>
      <w:r>
        <w:t xml:space="preserve">In cash benchmarks, Associated Press wholesale cash quotes showed firmer Central Illinois corn and Illinois soybeans versus Thursday, steady Central Illinois soybean meal and crude soybean oil, and weaker Minneapolis 14% spring wheat. </w:t>
      </w:r>
      <w:hyperlink r:id="rId8">
        <w:r>
          <w:rPr>
            <w:rStyle w:val="Hyperlink"/>
          </w:rPr>
          <w:t>[3]</w:t>
        </w:r>
      </w:hyperlink>
      <w:r>
        <w:t xml:space="preserve"> Moose Jaw terminal net cash canola was reported higher on the day. </w:t>
      </w:r>
      <w:hyperlink r:id="rId9">
        <w:r>
          <w:rPr>
            <w:rStyle w:val="Hyperlink"/>
          </w:rPr>
          <w:t>[4]</w:t>
        </w:r>
      </w:hyperlink>
    </w:p>
    <w:p w14:paraId="19338059" w14:textId="77777777" w:rsidR="002666BC" w:rsidRDefault="00000000">
      <w:pPr>
        <w:pStyle w:val="BodyText"/>
      </w:pPr>
      <w:r>
        <w:t xml:space="preserve">On fundamentals, the midweek anchor remained the March USDA WASDE, which kept U.S. corn ending stocks unchanged and held corn-for-ethanol use steady, while adjusting the soybean complex via higher imports and crush but a meaningful reduction in soybean oil for biofuel use (down 800 million pounds to 14.0 billion pounds). </w:t>
      </w:r>
      <w:hyperlink r:id="rId10">
        <w:r>
          <w:rPr>
            <w:rStyle w:val="Hyperlink"/>
          </w:rPr>
          <w:t>[5]</w:t>
        </w:r>
      </w:hyperlink>
      <w:r>
        <w:t xml:space="preserve"> USDA weekly export sales for the week ending March 5 showed strong corn net sales, moderate soybean sales, and net reductions in soybean oil sales—useful context for demand tone into mid-March. </w:t>
      </w:r>
      <w:hyperlink r:id="rId11">
        <w:r>
          <w:rPr>
            <w:rStyle w:val="Hyperlink"/>
          </w:rPr>
          <w:t>[6]</w:t>
        </w:r>
      </w:hyperlink>
      <w:r>
        <w:t xml:space="preserve"> EIA’s weekly petroleum reporting showed ethanol plant production rising week-over-week and fuel ethanol stocks declining. </w:t>
      </w:r>
      <w:hyperlink r:id="rId12">
        <w:r>
          <w:rPr>
            <w:rStyle w:val="Hyperlink"/>
          </w:rPr>
          <w:t>[7]</w:t>
        </w:r>
      </w:hyperlink>
    </w:p>
    <w:p w14:paraId="67CF9CB0" w14:textId="77777777" w:rsidR="002666BC" w:rsidRDefault="00000000">
      <w:pPr>
        <w:pStyle w:val="Heading2"/>
      </w:pPr>
      <w:bookmarkStart w:id="4" w:name="price-recap-tables"/>
      <w:bookmarkEnd w:id="3"/>
      <w:r>
        <w:t>Price recap tables</w:t>
      </w:r>
    </w:p>
    <w:p w14:paraId="22BAFB48" w14:textId="77777777" w:rsidR="002666BC" w:rsidRDefault="00000000">
      <w:pPr>
        <w:pStyle w:val="Heading3"/>
      </w:pPr>
      <w:bookmarkStart w:id="5" w:name="futures-settlements"/>
      <w:r>
        <w:t>Futures settlements</w:t>
      </w:r>
    </w:p>
    <w:tbl>
      <w:tblPr>
        <w:tblStyle w:val="Table"/>
        <w:tblW w:w="0" w:type="auto"/>
        <w:tblLook w:val="0020" w:firstRow="1" w:lastRow="0" w:firstColumn="0" w:lastColumn="0" w:noHBand="0" w:noVBand="0"/>
      </w:tblPr>
      <w:tblGrid>
        <w:gridCol w:w="2160"/>
        <w:gridCol w:w="2687"/>
        <w:gridCol w:w="2015"/>
        <w:gridCol w:w="1345"/>
        <w:gridCol w:w="1153"/>
      </w:tblGrid>
      <w:tr w:rsidR="002666BC" w14:paraId="5B7154C0" w14:textId="77777777" w:rsidTr="002666BC">
        <w:trPr>
          <w:cnfStyle w:val="100000000000" w:firstRow="1" w:lastRow="0" w:firstColumn="0" w:lastColumn="0" w:oddVBand="0" w:evenVBand="0" w:oddHBand="0" w:evenHBand="0" w:firstRowFirstColumn="0" w:firstRowLastColumn="0" w:lastRowFirstColumn="0" w:lastRowLastColumn="0"/>
          <w:tblHeader/>
        </w:trPr>
        <w:tc>
          <w:tcPr>
            <w:tcW w:w="0" w:type="auto"/>
          </w:tcPr>
          <w:p w14:paraId="7A46CFD8" w14:textId="77777777" w:rsidR="002666BC" w:rsidRDefault="00000000">
            <w:pPr>
              <w:pStyle w:val="Compact"/>
            </w:pPr>
            <w:r>
              <w:t>Commodity</w:t>
            </w:r>
          </w:p>
        </w:tc>
        <w:tc>
          <w:tcPr>
            <w:tcW w:w="0" w:type="auto"/>
          </w:tcPr>
          <w:p w14:paraId="09A097BE" w14:textId="77777777" w:rsidR="002666BC" w:rsidRDefault="00000000">
            <w:pPr>
              <w:pStyle w:val="Compact"/>
            </w:pPr>
            <w:r>
              <w:t>Contract (exchange &amp; month)</w:t>
            </w:r>
          </w:p>
        </w:tc>
        <w:tc>
          <w:tcPr>
            <w:tcW w:w="0" w:type="auto"/>
          </w:tcPr>
          <w:p w14:paraId="70EA1AAE" w14:textId="77777777" w:rsidR="002666BC" w:rsidRDefault="00000000">
            <w:pPr>
              <w:pStyle w:val="Compact"/>
              <w:jc w:val="right"/>
            </w:pPr>
            <w:r>
              <w:t>Settlement</w:t>
            </w:r>
          </w:p>
        </w:tc>
        <w:tc>
          <w:tcPr>
            <w:tcW w:w="0" w:type="auto"/>
          </w:tcPr>
          <w:p w14:paraId="600E6A10" w14:textId="77777777" w:rsidR="002666BC" w:rsidRDefault="00000000">
            <w:pPr>
              <w:pStyle w:val="Compact"/>
              <w:jc w:val="right"/>
            </w:pPr>
            <w:r>
              <w:t>Abs change</w:t>
            </w:r>
          </w:p>
        </w:tc>
        <w:tc>
          <w:tcPr>
            <w:tcW w:w="0" w:type="auto"/>
          </w:tcPr>
          <w:p w14:paraId="2407D489" w14:textId="77777777" w:rsidR="002666BC" w:rsidRDefault="00000000">
            <w:pPr>
              <w:pStyle w:val="Compact"/>
              <w:jc w:val="right"/>
            </w:pPr>
            <w:r>
              <w:t>% change</w:t>
            </w:r>
          </w:p>
        </w:tc>
      </w:tr>
      <w:tr w:rsidR="002666BC" w14:paraId="2943D1BB" w14:textId="77777777">
        <w:tc>
          <w:tcPr>
            <w:tcW w:w="0" w:type="auto"/>
          </w:tcPr>
          <w:p w14:paraId="25CD2072" w14:textId="77777777" w:rsidR="002666BC" w:rsidRDefault="00000000">
            <w:pPr>
              <w:pStyle w:val="Compact"/>
            </w:pPr>
            <w:r>
              <w:t>Corn</w:t>
            </w:r>
          </w:p>
        </w:tc>
        <w:tc>
          <w:tcPr>
            <w:tcW w:w="0" w:type="auto"/>
          </w:tcPr>
          <w:p w14:paraId="49626EF5" w14:textId="77777777" w:rsidR="002666BC" w:rsidRDefault="00000000">
            <w:pPr>
              <w:pStyle w:val="Compact"/>
            </w:pPr>
            <w:r>
              <w:t>CBOT May 2026</w:t>
            </w:r>
          </w:p>
        </w:tc>
        <w:tc>
          <w:tcPr>
            <w:tcW w:w="0" w:type="auto"/>
          </w:tcPr>
          <w:p w14:paraId="60479A06" w14:textId="77777777" w:rsidR="002666BC" w:rsidRDefault="00000000">
            <w:pPr>
              <w:pStyle w:val="Compact"/>
              <w:jc w:val="right"/>
            </w:pPr>
            <w:r>
              <w:t>$4.6725/bu</w:t>
            </w:r>
          </w:p>
        </w:tc>
        <w:tc>
          <w:tcPr>
            <w:tcW w:w="0" w:type="auto"/>
          </w:tcPr>
          <w:p w14:paraId="35ECBD09" w14:textId="77777777" w:rsidR="002666BC" w:rsidRDefault="00000000">
            <w:pPr>
              <w:pStyle w:val="Compact"/>
              <w:jc w:val="right"/>
            </w:pPr>
            <w:r>
              <w:t>+$0.0475</w:t>
            </w:r>
          </w:p>
        </w:tc>
        <w:tc>
          <w:tcPr>
            <w:tcW w:w="0" w:type="auto"/>
          </w:tcPr>
          <w:p w14:paraId="561CC87A" w14:textId="77777777" w:rsidR="002666BC" w:rsidRDefault="00000000">
            <w:pPr>
              <w:pStyle w:val="Compact"/>
              <w:jc w:val="right"/>
            </w:pPr>
            <w:r>
              <w:t>+1.03%</w:t>
            </w:r>
          </w:p>
        </w:tc>
      </w:tr>
      <w:tr w:rsidR="002666BC" w14:paraId="78792F9C" w14:textId="77777777">
        <w:tc>
          <w:tcPr>
            <w:tcW w:w="0" w:type="auto"/>
          </w:tcPr>
          <w:p w14:paraId="29D1AB82" w14:textId="77777777" w:rsidR="002666BC" w:rsidRDefault="00000000">
            <w:pPr>
              <w:pStyle w:val="Compact"/>
            </w:pPr>
            <w:r>
              <w:t>Wheat (Chicago SRW)</w:t>
            </w:r>
          </w:p>
        </w:tc>
        <w:tc>
          <w:tcPr>
            <w:tcW w:w="0" w:type="auto"/>
          </w:tcPr>
          <w:p w14:paraId="6BAD5305" w14:textId="77777777" w:rsidR="002666BC" w:rsidRDefault="00000000">
            <w:pPr>
              <w:pStyle w:val="Compact"/>
            </w:pPr>
            <w:r>
              <w:t>CBOT May 2026</w:t>
            </w:r>
          </w:p>
        </w:tc>
        <w:tc>
          <w:tcPr>
            <w:tcW w:w="0" w:type="auto"/>
          </w:tcPr>
          <w:p w14:paraId="7356DAE1" w14:textId="77777777" w:rsidR="002666BC" w:rsidRDefault="00000000">
            <w:pPr>
              <w:pStyle w:val="Compact"/>
              <w:jc w:val="right"/>
            </w:pPr>
            <w:r>
              <w:t>$6.1375/bu</w:t>
            </w:r>
          </w:p>
        </w:tc>
        <w:tc>
          <w:tcPr>
            <w:tcW w:w="0" w:type="auto"/>
          </w:tcPr>
          <w:p w14:paraId="6617D183" w14:textId="77777777" w:rsidR="002666BC" w:rsidRDefault="00000000">
            <w:pPr>
              <w:pStyle w:val="Compact"/>
              <w:jc w:val="right"/>
            </w:pPr>
            <w:r>
              <w:t>+$0.1525</w:t>
            </w:r>
          </w:p>
        </w:tc>
        <w:tc>
          <w:tcPr>
            <w:tcW w:w="0" w:type="auto"/>
          </w:tcPr>
          <w:p w14:paraId="3ACD7E75" w14:textId="77777777" w:rsidR="002666BC" w:rsidRDefault="00000000">
            <w:pPr>
              <w:pStyle w:val="Compact"/>
              <w:jc w:val="right"/>
            </w:pPr>
            <w:r>
              <w:t>+2.55%</w:t>
            </w:r>
          </w:p>
        </w:tc>
      </w:tr>
      <w:tr w:rsidR="002666BC" w14:paraId="7C34D2D7" w14:textId="77777777">
        <w:tc>
          <w:tcPr>
            <w:tcW w:w="0" w:type="auto"/>
          </w:tcPr>
          <w:p w14:paraId="5C245D18" w14:textId="77777777" w:rsidR="002666BC" w:rsidRDefault="00000000">
            <w:pPr>
              <w:pStyle w:val="Compact"/>
            </w:pPr>
            <w:r>
              <w:t>Soybeans</w:t>
            </w:r>
          </w:p>
        </w:tc>
        <w:tc>
          <w:tcPr>
            <w:tcW w:w="0" w:type="auto"/>
          </w:tcPr>
          <w:p w14:paraId="7A14516F" w14:textId="77777777" w:rsidR="002666BC" w:rsidRDefault="00000000">
            <w:pPr>
              <w:pStyle w:val="Compact"/>
            </w:pPr>
            <w:r>
              <w:t>CBOT May 2026</w:t>
            </w:r>
          </w:p>
        </w:tc>
        <w:tc>
          <w:tcPr>
            <w:tcW w:w="0" w:type="auto"/>
          </w:tcPr>
          <w:p w14:paraId="788508DB" w14:textId="77777777" w:rsidR="002666BC" w:rsidRDefault="00000000">
            <w:pPr>
              <w:pStyle w:val="Compact"/>
              <w:jc w:val="right"/>
            </w:pPr>
            <w:r>
              <w:t>$12.2525/bu</w:t>
            </w:r>
          </w:p>
        </w:tc>
        <w:tc>
          <w:tcPr>
            <w:tcW w:w="0" w:type="auto"/>
          </w:tcPr>
          <w:p w14:paraId="22B1AB60" w14:textId="77777777" w:rsidR="002666BC" w:rsidRDefault="00000000">
            <w:pPr>
              <w:pStyle w:val="Compact"/>
              <w:jc w:val="right"/>
            </w:pPr>
            <w:r>
              <w:t>-$0.0200</w:t>
            </w:r>
          </w:p>
        </w:tc>
        <w:tc>
          <w:tcPr>
            <w:tcW w:w="0" w:type="auto"/>
          </w:tcPr>
          <w:p w14:paraId="1508586C" w14:textId="77777777" w:rsidR="002666BC" w:rsidRDefault="00000000">
            <w:pPr>
              <w:pStyle w:val="Compact"/>
              <w:jc w:val="right"/>
            </w:pPr>
            <w:r>
              <w:t>-0.16%</w:t>
            </w:r>
          </w:p>
        </w:tc>
      </w:tr>
      <w:tr w:rsidR="002666BC" w14:paraId="725F2B0A" w14:textId="77777777">
        <w:tc>
          <w:tcPr>
            <w:tcW w:w="0" w:type="auto"/>
          </w:tcPr>
          <w:p w14:paraId="1189775F" w14:textId="77777777" w:rsidR="002666BC" w:rsidRDefault="00000000">
            <w:pPr>
              <w:pStyle w:val="Compact"/>
            </w:pPr>
            <w:r>
              <w:t>Soybean meal</w:t>
            </w:r>
          </w:p>
        </w:tc>
        <w:tc>
          <w:tcPr>
            <w:tcW w:w="0" w:type="auto"/>
          </w:tcPr>
          <w:p w14:paraId="61B53553" w14:textId="77777777" w:rsidR="002666BC" w:rsidRDefault="00000000">
            <w:pPr>
              <w:pStyle w:val="Compact"/>
            </w:pPr>
            <w:r>
              <w:t>CBOT May 2026</w:t>
            </w:r>
          </w:p>
        </w:tc>
        <w:tc>
          <w:tcPr>
            <w:tcW w:w="0" w:type="auto"/>
          </w:tcPr>
          <w:p w14:paraId="7FCBABBB" w14:textId="77777777" w:rsidR="002666BC" w:rsidRDefault="00000000">
            <w:pPr>
              <w:pStyle w:val="Compact"/>
              <w:jc w:val="right"/>
            </w:pPr>
            <w:r>
              <w:t>$322.70/short ton</w:t>
            </w:r>
          </w:p>
        </w:tc>
        <w:tc>
          <w:tcPr>
            <w:tcW w:w="0" w:type="auto"/>
          </w:tcPr>
          <w:p w14:paraId="43882B6E" w14:textId="77777777" w:rsidR="002666BC" w:rsidRDefault="00000000">
            <w:pPr>
              <w:pStyle w:val="Compact"/>
              <w:jc w:val="right"/>
            </w:pPr>
            <w:r>
              <w:t>+$2.50</w:t>
            </w:r>
          </w:p>
        </w:tc>
        <w:tc>
          <w:tcPr>
            <w:tcW w:w="0" w:type="auto"/>
          </w:tcPr>
          <w:p w14:paraId="59F6F699" w14:textId="77777777" w:rsidR="002666BC" w:rsidRDefault="00000000">
            <w:pPr>
              <w:pStyle w:val="Compact"/>
              <w:jc w:val="right"/>
            </w:pPr>
            <w:r>
              <w:t>+0.78%</w:t>
            </w:r>
          </w:p>
        </w:tc>
      </w:tr>
      <w:tr w:rsidR="002666BC" w14:paraId="3C5692BF" w14:textId="77777777">
        <w:tc>
          <w:tcPr>
            <w:tcW w:w="0" w:type="auto"/>
          </w:tcPr>
          <w:p w14:paraId="48030835" w14:textId="77777777" w:rsidR="002666BC" w:rsidRDefault="00000000">
            <w:pPr>
              <w:pStyle w:val="Compact"/>
            </w:pPr>
            <w:r>
              <w:t>Soybean oil</w:t>
            </w:r>
          </w:p>
        </w:tc>
        <w:tc>
          <w:tcPr>
            <w:tcW w:w="0" w:type="auto"/>
          </w:tcPr>
          <w:p w14:paraId="375EB08C" w14:textId="77777777" w:rsidR="002666BC" w:rsidRDefault="00000000">
            <w:pPr>
              <w:pStyle w:val="Compact"/>
            </w:pPr>
            <w:r>
              <w:t>CBOT May 2026</w:t>
            </w:r>
          </w:p>
        </w:tc>
        <w:tc>
          <w:tcPr>
            <w:tcW w:w="0" w:type="auto"/>
          </w:tcPr>
          <w:p w14:paraId="46A7B5CA" w14:textId="77777777" w:rsidR="002666BC" w:rsidRDefault="00000000">
            <w:pPr>
              <w:pStyle w:val="Compact"/>
              <w:jc w:val="right"/>
            </w:pPr>
            <w:r>
              <w:t>67.44¢/lb</w:t>
            </w:r>
          </w:p>
        </w:tc>
        <w:tc>
          <w:tcPr>
            <w:tcW w:w="0" w:type="auto"/>
          </w:tcPr>
          <w:p w14:paraId="2AF5D270" w14:textId="77777777" w:rsidR="002666BC" w:rsidRDefault="00000000">
            <w:pPr>
              <w:pStyle w:val="Compact"/>
              <w:jc w:val="right"/>
            </w:pPr>
            <w:r>
              <w:t>+0.02¢</w:t>
            </w:r>
          </w:p>
        </w:tc>
        <w:tc>
          <w:tcPr>
            <w:tcW w:w="0" w:type="auto"/>
          </w:tcPr>
          <w:p w14:paraId="3396D42D" w14:textId="77777777" w:rsidR="002666BC" w:rsidRDefault="00000000">
            <w:pPr>
              <w:pStyle w:val="Compact"/>
              <w:jc w:val="right"/>
            </w:pPr>
            <w:r>
              <w:t>+0.03%</w:t>
            </w:r>
          </w:p>
        </w:tc>
      </w:tr>
      <w:tr w:rsidR="002666BC" w14:paraId="3FE8B579" w14:textId="77777777">
        <w:tc>
          <w:tcPr>
            <w:tcW w:w="0" w:type="auto"/>
          </w:tcPr>
          <w:p w14:paraId="60487F67" w14:textId="77777777" w:rsidR="002666BC" w:rsidRDefault="00000000">
            <w:pPr>
              <w:pStyle w:val="Compact"/>
            </w:pPr>
            <w:r>
              <w:t>Canola</w:t>
            </w:r>
          </w:p>
        </w:tc>
        <w:tc>
          <w:tcPr>
            <w:tcW w:w="0" w:type="auto"/>
          </w:tcPr>
          <w:p w14:paraId="584C8056" w14:textId="77777777" w:rsidR="002666BC" w:rsidRDefault="00000000">
            <w:pPr>
              <w:pStyle w:val="Compact"/>
            </w:pPr>
            <w:r>
              <w:t>ICE Futures Canada May 2026</w:t>
            </w:r>
          </w:p>
        </w:tc>
        <w:tc>
          <w:tcPr>
            <w:tcW w:w="0" w:type="auto"/>
          </w:tcPr>
          <w:p w14:paraId="09E44EFE" w14:textId="77777777" w:rsidR="002666BC" w:rsidRDefault="00000000">
            <w:pPr>
              <w:pStyle w:val="Compact"/>
              <w:jc w:val="right"/>
            </w:pPr>
            <w:r>
              <w:t>C$739.90/tonne</w:t>
            </w:r>
          </w:p>
        </w:tc>
        <w:tc>
          <w:tcPr>
            <w:tcW w:w="0" w:type="auto"/>
          </w:tcPr>
          <w:p w14:paraId="16B72165" w14:textId="77777777" w:rsidR="002666BC" w:rsidRDefault="00000000">
            <w:pPr>
              <w:pStyle w:val="Compact"/>
              <w:jc w:val="right"/>
            </w:pPr>
            <w:r>
              <w:t>+C$5.60</w:t>
            </w:r>
          </w:p>
        </w:tc>
        <w:tc>
          <w:tcPr>
            <w:tcW w:w="0" w:type="auto"/>
          </w:tcPr>
          <w:p w14:paraId="0A88DF3C" w14:textId="77777777" w:rsidR="002666BC" w:rsidRDefault="00000000">
            <w:pPr>
              <w:pStyle w:val="Compact"/>
              <w:jc w:val="right"/>
            </w:pPr>
            <w:r>
              <w:t>+0.76%</w:t>
            </w:r>
          </w:p>
        </w:tc>
      </w:tr>
    </w:tbl>
    <w:p w14:paraId="5D86B108" w14:textId="77777777" w:rsidR="002666BC" w:rsidRDefault="00000000">
      <w:pPr>
        <w:pStyle w:val="BodyText"/>
      </w:pPr>
      <w:r>
        <w:lastRenderedPageBreak/>
        <w:t xml:space="preserve">Futures settlements for CBOT contracts are from the end-of-day market recap; canola May is from the quoted ICE/CA settlement feed. </w:t>
      </w:r>
      <w:hyperlink r:id="rId13">
        <w:r>
          <w:rPr>
            <w:rStyle w:val="Hyperlink"/>
          </w:rPr>
          <w:t>[8]</w:t>
        </w:r>
      </w:hyperlink>
    </w:p>
    <w:p w14:paraId="13426417" w14:textId="77777777" w:rsidR="002666BC" w:rsidRDefault="00000000">
      <w:pPr>
        <w:pStyle w:val="Heading3"/>
      </w:pPr>
      <w:bookmarkStart w:id="6" w:name="cash-benchmarks"/>
      <w:bookmarkEnd w:id="5"/>
      <w:r>
        <w:t>Cash benchmarks</w:t>
      </w:r>
    </w:p>
    <w:tbl>
      <w:tblPr>
        <w:tblStyle w:val="Table"/>
        <w:tblW w:w="0" w:type="auto"/>
        <w:tblLook w:val="0020" w:firstRow="1" w:lastRow="0" w:firstColumn="0" w:lastColumn="0" w:noHBand="0" w:noVBand="0"/>
      </w:tblPr>
      <w:tblGrid>
        <w:gridCol w:w="2774"/>
        <w:gridCol w:w="1903"/>
        <w:gridCol w:w="1254"/>
        <w:gridCol w:w="1643"/>
        <w:gridCol w:w="1786"/>
      </w:tblGrid>
      <w:tr w:rsidR="002666BC" w14:paraId="26EFE16B" w14:textId="77777777" w:rsidTr="002666BC">
        <w:trPr>
          <w:cnfStyle w:val="100000000000" w:firstRow="1" w:lastRow="0" w:firstColumn="0" w:lastColumn="0" w:oddVBand="0" w:evenVBand="0" w:oddHBand="0" w:evenHBand="0" w:firstRowFirstColumn="0" w:firstRowLastColumn="0" w:lastRowFirstColumn="0" w:lastRowLastColumn="0"/>
          <w:tblHeader/>
        </w:trPr>
        <w:tc>
          <w:tcPr>
            <w:tcW w:w="0" w:type="auto"/>
          </w:tcPr>
          <w:p w14:paraId="75067435" w14:textId="77777777" w:rsidR="002666BC" w:rsidRDefault="00000000">
            <w:pPr>
              <w:pStyle w:val="Compact"/>
            </w:pPr>
            <w:r>
              <w:t>Location/grade benchmark</w:t>
            </w:r>
          </w:p>
        </w:tc>
        <w:tc>
          <w:tcPr>
            <w:tcW w:w="0" w:type="auto"/>
          </w:tcPr>
          <w:p w14:paraId="13A51BC1" w14:textId="77777777" w:rsidR="002666BC" w:rsidRDefault="00000000">
            <w:pPr>
              <w:pStyle w:val="Compact"/>
              <w:jc w:val="right"/>
            </w:pPr>
            <w:r>
              <w:t>Price</w:t>
            </w:r>
          </w:p>
        </w:tc>
        <w:tc>
          <w:tcPr>
            <w:tcW w:w="0" w:type="auto"/>
          </w:tcPr>
          <w:p w14:paraId="40267063" w14:textId="77777777" w:rsidR="002666BC" w:rsidRDefault="00000000">
            <w:pPr>
              <w:pStyle w:val="Compact"/>
              <w:jc w:val="right"/>
            </w:pPr>
            <w:r>
              <w:t>Abs change</w:t>
            </w:r>
          </w:p>
        </w:tc>
        <w:tc>
          <w:tcPr>
            <w:tcW w:w="0" w:type="auto"/>
          </w:tcPr>
          <w:p w14:paraId="1DB2656D" w14:textId="77777777" w:rsidR="002666BC" w:rsidRDefault="00000000">
            <w:pPr>
              <w:pStyle w:val="Compact"/>
            </w:pPr>
            <w:r>
              <w:t>Same-day print available</w:t>
            </w:r>
          </w:p>
        </w:tc>
        <w:tc>
          <w:tcPr>
            <w:tcW w:w="0" w:type="auto"/>
          </w:tcPr>
          <w:p w14:paraId="5FE9C9CF" w14:textId="77777777" w:rsidR="002666BC" w:rsidRDefault="00000000">
            <w:pPr>
              <w:pStyle w:val="Compact"/>
            </w:pPr>
            <w:r>
              <w:t>Notes</w:t>
            </w:r>
          </w:p>
        </w:tc>
      </w:tr>
      <w:tr w:rsidR="002666BC" w14:paraId="7FE427E3" w14:textId="77777777">
        <w:tc>
          <w:tcPr>
            <w:tcW w:w="0" w:type="auto"/>
          </w:tcPr>
          <w:p w14:paraId="5BA789D4" w14:textId="77777777" w:rsidR="002666BC" w:rsidRDefault="00000000">
            <w:pPr>
              <w:pStyle w:val="Compact"/>
            </w:pPr>
            <w:r>
              <w:t>Corn, No. 2 yellow, Central Illinois</w:t>
            </w:r>
          </w:p>
        </w:tc>
        <w:tc>
          <w:tcPr>
            <w:tcW w:w="0" w:type="auto"/>
          </w:tcPr>
          <w:p w14:paraId="455F808D" w14:textId="77777777" w:rsidR="002666BC" w:rsidRDefault="00000000">
            <w:pPr>
              <w:pStyle w:val="Compact"/>
              <w:jc w:val="right"/>
            </w:pPr>
            <w:r>
              <w:t>$4.3800/bu</w:t>
            </w:r>
          </w:p>
        </w:tc>
        <w:tc>
          <w:tcPr>
            <w:tcW w:w="0" w:type="auto"/>
          </w:tcPr>
          <w:p w14:paraId="7BD388B2" w14:textId="77777777" w:rsidR="002666BC" w:rsidRDefault="00000000">
            <w:pPr>
              <w:pStyle w:val="Compact"/>
              <w:jc w:val="right"/>
            </w:pPr>
            <w:r>
              <w:t>+$0.0300</w:t>
            </w:r>
          </w:p>
        </w:tc>
        <w:tc>
          <w:tcPr>
            <w:tcW w:w="0" w:type="auto"/>
          </w:tcPr>
          <w:p w14:paraId="7D300EF2" w14:textId="77777777" w:rsidR="002666BC" w:rsidRDefault="00000000">
            <w:pPr>
              <w:pStyle w:val="Compact"/>
            </w:pPr>
            <w:r>
              <w:t>Yes</w:t>
            </w:r>
          </w:p>
        </w:tc>
        <w:tc>
          <w:tcPr>
            <w:tcW w:w="0" w:type="auto"/>
          </w:tcPr>
          <w:p w14:paraId="37BA448A" w14:textId="77777777" w:rsidR="002666BC" w:rsidRDefault="00000000">
            <w:pPr>
              <w:pStyle w:val="Compact"/>
            </w:pPr>
            <w:r>
              <w:t>AP Thu→Fri cash snapshot</w:t>
            </w:r>
          </w:p>
        </w:tc>
      </w:tr>
      <w:tr w:rsidR="002666BC" w14:paraId="6509091B" w14:textId="77777777">
        <w:tc>
          <w:tcPr>
            <w:tcW w:w="0" w:type="auto"/>
          </w:tcPr>
          <w:p w14:paraId="6EDB33C9" w14:textId="77777777" w:rsidR="002666BC" w:rsidRDefault="00000000">
            <w:pPr>
              <w:pStyle w:val="Compact"/>
            </w:pPr>
            <w:r>
              <w:t>Soybeans, No. 1 yellow, Illinois</w:t>
            </w:r>
          </w:p>
        </w:tc>
        <w:tc>
          <w:tcPr>
            <w:tcW w:w="0" w:type="auto"/>
          </w:tcPr>
          <w:p w14:paraId="6A5E9DD4" w14:textId="77777777" w:rsidR="002666BC" w:rsidRDefault="00000000">
            <w:pPr>
              <w:pStyle w:val="Compact"/>
              <w:jc w:val="right"/>
            </w:pPr>
            <w:r>
              <w:t>$11.9400/bu</w:t>
            </w:r>
          </w:p>
        </w:tc>
        <w:tc>
          <w:tcPr>
            <w:tcW w:w="0" w:type="auto"/>
          </w:tcPr>
          <w:p w14:paraId="4AD9B8F0" w14:textId="77777777" w:rsidR="002666BC" w:rsidRDefault="00000000">
            <w:pPr>
              <w:pStyle w:val="Compact"/>
              <w:jc w:val="right"/>
            </w:pPr>
            <w:r>
              <w:t>+$0.1300</w:t>
            </w:r>
          </w:p>
        </w:tc>
        <w:tc>
          <w:tcPr>
            <w:tcW w:w="0" w:type="auto"/>
          </w:tcPr>
          <w:p w14:paraId="1D98B0BF" w14:textId="77777777" w:rsidR="002666BC" w:rsidRDefault="00000000">
            <w:pPr>
              <w:pStyle w:val="Compact"/>
            </w:pPr>
            <w:r>
              <w:t>Yes</w:t>
            </w:r>
          </w:p>
        </w:tc>
        <w:tc>
          <w:tcPr>
            <w:tcW w:w="0" w:type="auto"/>
          </w:tcPr>
          <w:p w14:paraId="05C155E6" w14:textId="77777777" w:rsidR="002666BC" w:rsidRDefault="00000000">
            <w:pPr>
              <w:pStyle w:val="Compact"/>
            </w:pPr>
            <w:r>
              <w:t>AP Thu→Fri cash snapshot</w:t>
            </w:r>
          </w:p>
        </w:tc>
      </w:tr>
      <w:tr w:rsidR="002666BC" w14:paraId="437A6F01" w14:textId="77777777">
        <w:tc>
          <w:tcPr>
            <w:tcW w:w="0" w:type="auto"/>
          </w:tcPr>
          <w:p w14:paraId="26AF45A0" w14:textId="77777777" w:rsidR="002666BC" w:rsidRPr="00DD7AB3" w:rsidRDefault="00000000">
            <w:pPr>
              <w:pStyle w:val="Compact"/>
              <w:rPr>
                <w:lang w:val="fr-FR"/>
              </w:rPr>
            </w:pPr>
            <w:proofErr w:type="spellStart"/>
            <w:r w:rsidRPr="00DD7AB3">
              <w:rPr>
                <w:lang w:val="fr-FR"/>
              </w:rPr>
              <w:t>Soybean</w:t>
            </w:r>
            <w:proofErr w:type="spellEnd"/>
            <w:r w:rsidRPr="00DD7AB3">
              <w:rPr>
                <w:lang w:val="fr-FR"/>
              </w:rPr>
              <w:t xml:space="preserve"> </w:t>
            </w:r>
            <w:proofErr w:type="spellStart"/>
            <w:r w:rsidRPr="00DD7AB3">
              <w:rPr>
                <w:lang w:val="fr-FR"/>
              </w:rPr>
              <w:t>meal</w:t>
            </w:r>
            <w:proofErr w:type="spellEnd"/>
            <w:r w:rsidRPr="00DD7AB3">
              <w:rPr>
                <w:lang w:val="fr-FR"/>
              </w:rPr>
              <w:t xml:space="preserve">, 48% </w:t>
            </w:r>
            <w:proofErr w:type="spellStart"/>
            <w:r w:rsidRPr="00DD7AB3">
              <w:rPr>
                <w:lang w:val="fr-FR"/>
              </w:rPr>
              <w:t>protein</w:t>
            </w:r>
            <w:proofErr w:type="spellEnd"/>
            <w:r w:rsidRPr="00DD7AB3">
              <w:rPr>
                <w:lang w:val="fr-FR"/>
              </w:rPr>
              <w:t>, Central Illinois rail</w:t>
            </w:r>
          </w:p>
        </w:tc>
        <w:tc>
          <w:tcPr>
            <w:tcW w:w="0" w:type="auto"/>
          </w:tcPr>
          <w:p w14:paraId="2D0EC56C" w14:textId="77777777" w:rsidR="002666BC" w:rsidRDefault="00000000">
            <w:pPr>
              <w:pStyle w:val="Compact"/>
              <w:jc w:val="right"/>
            </w:pPr>
            <w:r>
              <w:t>$314.30/ton</w:t>
            </w:r>
          </w:p>
        </w:tc>
        <w:tc>
          <w:tcPr>
            <w:tcW w:w="0" w:type="auto"/>
          </w:tcPr>
          <w:p w14:paraId="2AB87FDA" w14:textId="77777777" w:rsidR="002666BC" w:rsidRDefault="00000000">
            <w:pPr>
              <w:pStyle w:val="Compact"/>
              <w:jc w:val="right"/>
            </w:pPr>
            <w:r>
              <w:t>$0.00</w:t>
            </w:r>
          </w:p>
        </w:tc>
        <w:tc>
          <w:tcPr>
            <w:tcW w:w="0" w:type="auto"/>
          </w:tcPr>
          <w:p w14:paraId="030D89D8" w14:textId="77777777" w:rsidR="002666BC" w:rsidRDefault="00000000">
            <w:pPr>
              <w:pStyle w:val="Compact"/>
            </w:pPr>
            <w:r>
              <w:t>Yes</w:t>
            </w:r>
          </w:p>
        </w:tc>
        <w:tc>
          <w:tcPr>
            <w:tcW w:w="0" w:type="auto"/>
          </w:tcPr>
          <w:p w14:paraId="396DC70F" w14:textId="77777777" w:rsidR="002666BC" w:rsidRDefault="00000000">
            <w:pPr>
              <w:pStyle w:val="Compact"/>
            </w:pPr>
            <w:r>
              <w:t>AP Thu→Fri cash snapshot</w:t>
            </w:r>
          </w:p>
        </w:tc>
      </w:tr>
      <w:tr w:rsidR="002666BC" w14:paraId="59F165B5" w14:textId="77777777">
        <w:tc>
          <w:tcPr>
            <w:tcW w:w="0" w:type="auto"/>
          </w:tcPr>
          <w:p w14:paraId="4B016110" w14:textId="77777777" w:rsidR="002666BC" w:rsidRDefault="00000000">
            <w:pPr>
              <w:pStyle w:val="Compact"/>
            </w:pPr>
            <w:r>
              <w:t>Soybean oil, crude, Central Illinois</w:t>
            </w:r>
          </w:p>
        </w:tc>
        <w:tc>
          <w:tcPr>
            <w:tcW w:w="0" w:type="auto"/>
          </w:tcPr>
          <w:p w14:paraId="0EF58BA4" w14:textId="77777777" w:rsidR="002666BC" w:rsidRDefault="00000000">
            <w:pPr>
              <w:pStyle w:val="Compact"/>
              <w:jc w:val="right"/>
            </w:pPr>
            <w:r>
              <w:t>$0.6476/lb</w:t>
            </w:r>
          </w:p>
        </w:tc>
        <w:tc>
          <w:tcPr>
            <w:tcW w:w="0" w:type="auto"/>
          </w:tcPr>
          <w:p w14:paraId="7CFACA79" w14:textId="77777777" w:rsidR="002666BC" w:rsidRDefault="00000000">
            <w:pPr>
              <w:pStyle w:val="Compact"/>
              <w:jc w:val="right"/>
            </w:pPr>
            <w:r>
              <w:t>$0.0000</w:t>
            </w:r>
          </w:p>
        </w:tc>
        <w:tc>
          <w:tcPr>
            <w:tcW w:w="0" w:type="auto"/>
          </w:tcPr>
          <w:p w14:paraId="3C367121" w14:textId="77777777" w:rsidR="002666BC" w:rsidRDefault="00000000">
            <w:pPr>
              <w:pStyle w:val="Compact"/>
            </w:pPr>
            <w:r>
              <w:t>Yes</w:t>
            </w:r>
          </w:p>
        </w:tc>
        <w:tc>
          <w:tcPr>
            <w:tcW w:w="0" w:type="auto"/>
          </w:tcPr>
          <w:p w14:paraId="0F9ECB7E" w14:textId="77777777" w:rsidR="002666BC" w:rsidRDefault="00000000">
            <w:pPr>
              <w:pStyle w:val="Compact"/>
            </w:pPr>
            <w:r>
              <w:t>AP Thu→Fri cash snapshot</w:t>
            </w:r>
          </w:p>
        </w:tc>
      </w:tr>
      <w:tr w:rsidR="002666BC" w14:paraId="53FB267C" w14:textId="77777777">
        <w:tc>
          <w:tcPr>
            <w:tcW w:w="0" w:type="auto"/>
          </w:tcPr>
          <w:p w14:paraId="1CD7AECB" w14:textId="77777777" w:rsidR="002666BC" w:rsidRDefault="00000000">
            <w:pPr>
              <w:pStyle w:val="Compact"/>
            </w:pPr>
            <w:r>
              <w:t>Wheat, spring 14% protein, Minneapolis</w:t>
            </w:r>
          </w:p>
        </w:tc>
        <w:tc>
          <w:tcPr>
            <w:tcW w:w="0" w:type="auto"/>
          </w:tcPr>
          <w:p w14:paraId="195953A7" w14:textId="77777777" w:rsidR="002666BC" w:rsidRDefault="00000000">
            <w:pPr>
              <w:pStyle w:val="Compact"/>
              <w:jc w:val="right"/>
            </w:pPr>
            <w:r>
              <w:t>$7.3450/bu</w:t>
            </w:r>
          </w:p>
        </w:tc>
        <w:tc>
          <w:tcPr>
            <w:tcW w:w="0" w:type="auto"/>
          </w:tcPr>
          <w:p w14:paraId="12EAE019" w14:textId="77777777" w:rsidR="002666BC" w:rsidRDefault="00000000">
            <w:pPr>
              <w:pStyle w:val="Compact"/>
              <w:jc w:val="right"/>
            </w:pPr>
            <w:r>
              <w:t>-$0.1600</w:t>
            </w:r>
          </w:p>
        </w:tc>
        <w:tc>
          <w:tcPr>
            <w:tcW w:w="0" w:type="auto"/>
          </w:tcPr>
          <w:p w14:paraId="57A3DBEC" w14:textId="77777777" w:rsidR="002666BC" w:rsidRDefault="00000000">
            <w:pPr>
              <w:pStyle w:val="Compact"/>
            </w:pPr>
            <w:r>
              <w:t>Yes</w:t>
            </w:r>
          </w:p>
        </w:tc>
        <w:tc>
          <w:tcPr>
            <w:tcW w:w="0" w:type="auto"/>
          </w:tcPr>
          <w:p w14:paraId="4438D975" w14:textId="77777777" w:rsidR="002666BC" w:rsidRDefault="00000000">
            <w:pPr>
              <w:pStyle w:val="Compact"/>
            </w:pPr>
            <w:r>
              <w:t>AP Thu→Fri cash snapshot</w:t>
            </w:r>
          </w:p>
        </w:tc>
      </w:tr>
      <w:tr w:rsidR="002666BC" w14:paraId="2FCE0D16" w14:textId="77777777">
        <w:tc>
          <w:tcPr>
            <w:tcW w:w="0" w:type="auto"/>
          </w:tcPr>
          <w:p w14:paraId="650039BD" w14:textId="77777777" w:rsidR="002666BC" w:rsidRDefault="00000000">
            <w:pPr>
              <w:pStyle w:val="Compact"/>
            </w:pPr>
            <w:r>
              <w:t>Canola, net cash, Moose Jaw terminal (Bunge)</w:t>
            </w:r>
          </w:p>
        </w:tc>
        <w:tc>
          <w:tcPr>
            <w:tcW w:w="0" w:type="auto"/>
          </w:tcPr>
          <w:p w14:paraId="54B3E791" w14:textId="77777777" w:rsidR="002666BC" w:rsidRDefault="00000000">
            <w:pPr>
              <w:pStyle w:val="Compact"/>
              <w:jc w:val="right"/>
            </w:pPr>
            <w:r>
              <w:t>C$668.93/tonne</w:t>
            </w:r>
          </w:p>
        </w:tc>
        <w:tc>
          <w:tcPr>
            <w:tcW w:w="0" w:type="auto"/>
          </w:tcPr>
          <w:p w14:paraId="14C792B3" w14:textId="77777777" w:rsidR="002666BC" w:rsidRDefault="00000000">
            <w:pPr>
              <w:pStyle w:val="Compact"/>
              <w:jc w:val="right"/>
            </w:pPr>
            <w:r>
              <w:t>+C$2.80</w:t>
            </w:r>
          </w:p>
        </w:tc>
        <w:tc>
          <w:tcPr>
            <w:tcW w:w="0" w:type="auto"/>
          </w:tcPr>
          <w:p w14:paraId="47539B84" w14:textId="77777777" w:rsidR="002666BC" w:rsidRDefault="00000000">
            <w:pPr>
              <w:pStyle w:val="Compact"/>
            </w:pPr>
            <w:r>
              <w:t>Yes</w:t>
            </w:r>
          </w:p>
        </w:tc>
        <w:tc>
          <w:tcPr>
            <w:tcW w:w="0" w:type="auto"/>
          </w:tcPr>
          <w:p w14:paraId="6D820386" w14:textId="77777777" w:rsidR="002666BC" w:rsidRDefault="00000000">
            <w:pPr>
              <w:pStyle w:val="Compact"/>
            </w:pPr>
            <w:r>
              <w:t>Change reported by terminal</w:t>
            </w:r>
          </w:p>
        </w:tc>
      </w:tr>
      <w:tr w:rsidR="002666BC" w14:paraId="24B671D6" w14:textId="77777777">
        <w:tc>
          <w:tcPr>
            <w:tcW w:w="0" w:type="auto"/>
          </w:tcPr>
          <w:p w14:paraId="0ED8E3EE" w14:textId="77777777" w:rsidR="002666BC" w:rsidRDefault="00000000">
            <w:pPr>
              <w:pStyle w:val="Compact"/>
            </w:pPr>
            <w:r>
              <w:t>Degummed corn oil, crude (weighted avg)</w:t>
            </w:r>
          </w:p>
        </w:tc>
        <w:tc>
          <w:tcPr>
            <w:tcW w:w="0" w:type="auto"/>
          </w:tcPr>
          <w:p w14:paraId="31ACDA42" w14:textId="77777777" w:rsidR="002666BC" w:rsidRDefault="00000000">
            <w:pPr>
              <w:pStyle w:val="Compact"/>
              <w:jc w:val="right"/>
            </w:pPr>
            <w:r>
              <w:t>n/a</w:t>
            </w:r>
          </w:p>
        </w:tc>
        <w:tc>
          <w:tcPr>
            <w:tcW w:w="0" w:type="auto"/>
          </w:tcPr>
          <w:p w14:paraId="4F3DE3AD" w14:textId="77777777" w:rsidR="002666BC" w:rsidRDefault="00000000">
            <w:pPr>
              <w:pStyle w:val="Compact"/>
              <w:jc w:val="right"/>
            </w:pPr>
            <w:r>
              <w:t>n/a</w:t>
            </w:r>
          </w:p>
        </w:tc>
        <w:tc>
          <w:tcPr>
            <w:tcW w:w="0" w:type="auto"/>
          </w:tcPr>
          <w:p w14:paraId="14544B8D" w14:textId="77777777" w:rsidR="002666BC" w:rsidRDefault="00000000">
            <w:pPr>
              <w:pStyle w:val="Compact"/>
            </w:pPr>
            <w:r>
              <w:rPr>
                <w:b/>
                <w:bCs/>
              </w:rPr>
              <w:t>No</w:t>
            </w:r>
          </w:p>
        </w:tc>
        <w:tc>
          <w:tcPr>
            <w:tcW w:w="0" w:type="auto"/>
          </w:tcPr>
          <w:p w14:paraId="00E322B0" w14:textId="77777777" w:rsidR="002666BC" w:rsidRDefault="00000000">
            <w:pPr>
              <w:pStyle w:val="Compact"/>
            </w:pPr>
            <w:r>
              <w:t>Listed as “n.a.”</w:t>
            </w:r>
          </w:p>
        </w:tc>
      </w:tr>
    </w:tbl>
    <w:p w14:paraId="0639E58E" w14:textId="77777777" w:rsidR="002666BC" w:rsidRDefault="00000000">
      <w:pPr>
        <w:pStyle w:val="BodyText"/>
      </w:pPr>
      <w:r>
        <w:t xml:space="preserve">Cash benchmarks are from the Associated Press wholesale cash price table for Friday and Moose Jaw terminal net cash canola. </w:t>
      </w:r>
      <w:hyperlink r:id="rId14">
        <w:r>
          <w:rPr>
            <w:rStyle w:val="Hyperlink"/>
          </w:rPr>
          <w:t>[9]</w:t>
        </w:r>
      </w:hyperlink>
    </w:p>
    <w:p w14:paraId="76282A26" w14:textId="77777777" w:rsidR="002666BC" w:rsidRDefault="00000000">
      <w:pPr>
        <w:pStyle w:val="Heading3"/>
      </w:pPr>
      <w:bookmarkStart w:id="7" w:name="Xa9d6a7969f15c1e3636aa4f524315154848c75d"/>
      <w:bookmarkEnd w:id="6"/>
      <w:r>
        <w:t>Biomass-based diesel feedstock spot assessments</w:t>
      </w:r>
    </w:p>
    <w:p w14:paraId="7DE5E6C7" w14:textId="77777777" w:rsidR="002666BC" w:rsidRDefault="00000000">
      <w:pPr>
        <w:pStyle w:val="FirstParagraph"/>
      </w:pPr>
      <w:r>
        <w:t xml:space="preserve">Because many daily feedstock assessments are behind subscription paywalls, the most specific </w:t>
      </w:r>
      <w:r>
        <w:rPr>
          <w:b/>
          <w:bCs/>
        </w:rPr>
        <w:t>publicly viewable</w:t>
      </w:r>
      <w:r>
        <w:t xml:space="preserve"> spot values near this period are the assessment figures explicitly cited in market commentary (notably Fastmarkets articles), which reference assessments as-of </w:t>
      </w:r>
      <w:r>
        <w:rPr>
          <w:b/>
          <w:bCs/>
        </w:rPr>
        <w:t>March 5, 2026</w:t>
      </w:r>
      <w:r>
        <w:t xml:space="preserve">—not March 13 prints. </w:t>
      </w:r>
      <w:hyperlink r:id="rId15">
        <w:r>
          <w:rPr>
            <w:rStyle w:val="Hyperlink"/>
          </w:rPr>
          <w:t>[10]</w:t>
        </w:r>
      </w:hyperlink>
    </w:p>
    <w:tbl>
      <w:tblPr>
        <w:tblStyle w:val="Table"/>
        <w:tblW w:w="0" w:type="auto"/>
        <w:tblLook w:val="0020" w:firstRow="1" w:lastRow="0" w:firstColumn="0" w:lastColumn="0" w:noHBand="0" w:noVBand="0"/>
      </w:tblPr>
      <w:tblGrid>
        <w:gridCol w:w="1462"/>
        <w:gridCol w:w="1465"/>
        <w:gridCol w:w="1207"/>
        <w:gridCol w:w="1024"/>
        <w:gridCol w:w="1514"/>
        <w:gridCol w:w="956"/>
        <w:gridCol w:w="1732"/>
      </w:tblGrid>
      <w:tr w:rsidR="002666BC" w14:paraId="5C4300CF" w14:textId="77777777" w:rsidTr="002666BC">
        <w:trPr>
          <w:cnfStyle w:val="100000000000" w:firstRow="1" w:lastRow="0" w:firstColumn="0" w:lastColumn="0" w:oddVBand="0" w:evenVBand="0" w:oddHBand="0" w:evenHBand="0" w:firstRowFirstColumn="0" w:firstRowLastColumn="0" w:lastRowFirstColumn="0" w:lastRowLastColumn="0"/>
          <w:tblHeader/>
        </w:trPr>
        <w:tc>
          <w:tcPr>
            <w:tcW w:w="0" w:type="auto"/>
          </w:tcPr>
          <w:p w14:paraId="77D36955" w14:textId="77777777" w:rsidR="002666BC" w:rsidRDefault="00000000">
            <w:pPr>
              <w:pStyle w:val="Compact"/>
            </w:pPr>
            <w:r>
              <w:t>Feedstock</w:t>
            </w:r>
          </w:p>
        </w:tc>
        <w:tc>
          <w:tcPr>
            <w:tcW w:w="0" w:type="auto"/>
          </w:tcPr>
          <w:p w14:paraId="047CEAA1" w14:textId="77777777" w:rsidR="002666BC" w:rsidRDefault="00000000">
            <w:pPr>
              <w:pStyle w:val="Compact"/>
            </w:pPr>
            <w:r>
              <w:t>Delivery point benchmark</w:t>
            </w:r>
          </w:p>
        </w:tc>
        <w:tc>
          <w:tcPr>
            <w:tcW w:w="0" w:type="auto"/>
          </w:tcPr>
          <w:p w14:paraId="4741C2A2" w14:textId="77777777" w:rsidR="002666BC" w:rsidRDefault="00000000">
            <w:pPr>
              <w:pStyle w:val="Compact"/>
              <w:jc w:val="right"/>
            </w:pPr>
            <w:r>
              <w:t>Price</w:t>
            </w:r>
          </w:p>
        </w:tc>
        <w:tc>
          <w:tcPr>
            <w:tcW w:w="0" w:type="auto"/>
          </w:tcPr>
          <w:p w14:paraId="40D497C5" w14:textId="77777777" w:rsidR="002666BC" w:rsidRDefault="00000000">
            <w:pPr>
              <w:pStyle w:val="Compact"/>
              <w:jc w:val="right"/>
            </w:pPr>
            <w:r>
              <w:t>Abs change</w:t>
            </w:r>
          </w:p>
        </w:tc>
        <w:tc>
          <w:tcPr>
            <w:tcW w:w="0" w:type="auto"/>
          </w:tcPr>
          <w:p w14:paraId="36CF2F04" w14:textId="77777777" w:rsidR="002666BC" w:rsidRDefault="00000000">
            <w:pPr>
              <w:pStyle w:val="Compact"/>
            </w:pPr>
            <w:r>
              <w:t>Source</w:t>
            </w:r>
          </w:p>
        </w:tc>
        <w:tc>
          <w:tcPr>
            <w:tcW w:w="0" w:type="auto"/>
          </w:tcPr>
          <w:p w14:paraId="454B8D1C" w14:textId="77777777" w:rsidR="002666BC" w:rsidRDefault="00000000">
            <w:pPr>
              <w:pStyle w:val="Compact"/>
            </w:pPr>
            <w:r>
              <w:t>Same-day vs Mar 13</w:t>
            </w:r>
          </w:p>
        </w:tc>
        <w:tc>
          <w:tcPr>
            <w:tcW w:w="0" w:type="auto"/>
          </w:tcPr>
          <w:p w14:paraId="7E715125" w14:textId="77777777" w:rsidR="002666BC" w:rsidRDefault="00000000">
            <w:pPr>
              <w:pStyle w:val="Compact"/>
            </w:pPr>
            <w:r>
              <w:t>Notes</w:t>
            </w:r>
          </w:p>
        </w:tc>
      </w:tr>
      <w:tr w:rsidR="002666BC" w14:paraId="41DF3428" w14:textId="77777777">
        <w:tc>
          <w:tcPr>
            <w:tcW w:w="0" w:type="auto"/>
          </w:tcPr>
          <w:p w14:paraId="1182F585" w14:textId="77777777" w:rsidR="002666BC" w:rsidRDefault="00000000">
            <w:pPr>
              <w:pStyle w:val="Compact"/>
            </w:pPr>
            <w:r>
              <w:t>Used cooking oil (UCO)</w:t>
            </w:r>
          </w:p>
        </w:tc>
        <w:tc>
          <w:tcPr>
            <w:tcW w:w="0" w:type="auto"/>
          </w:tcPr>
          <w:p w14:paraId="6811AD81" w14:textId="77777777" w:rsidR="002666BC" w:rsidRDefault="00000000">
            <w:pPr>
              <w:pStyle w:val="Compact"/>
            </w:pPr>
            <w:r>
              <w:t>Delivered US Gulf</w:t>
            </w:r>
          </w:p>
        </w:tc>
        <w:tc>
          <w:tcPr>
            <w:tcW w:w="0" w:type="auto"/>
          </w:tcPr>
          <w:p w14:paraId="093A24EE" w14:textId="77777777" w:rsidR="002666BC" w:rsidRDefault="00000000">
            <w:pPr>
              <w:pStyle w:val="Compact"/>
              <w:jc w:val="right"/>
            </w:pPr>
            <w:r>
              <w:t>68.0¢/lb</w:t>
            </w:r>
          </w:p>
        </w:tc>
        <w:tc>
          <w:tcPr>
            <w:tcW w:w="0" w:type="auto"/>
          </w:tcPr>
          <w:p w14:paraId="16A763A1" w14:textId="77777777" w:rsidR="002666BC" w:rsidRDefault="00000000">
            <w:pPr>
              <w:pStyle w:val="Compact"/>
              <w:jc w:val="right"/>
            </w:pPr>
            <w:r>
              <w:t>0.0¢</w:t>
            </w:r>
          </w:p>
        </w:tc>
        <w:tc>
          <w:tcPr>
            <w:tcW w:w="0" w:type="auto"/>
          </w:tcPr>
          <w:p w14:paraId="2EA5CE90" w14:textId="77777777" w:rsidR="002666BC" w:rsidRDefault="00000000">
            <w:pPr>
              <w:pStyle w:val="Compact"/>
            </w:pPr>
            <w:r>
              <w:t>Fastmarkets</w:t>
            </w:r>
          </w:p>
        </w:tc>
        <w:tc>
          <w:tcPr>
            <w:tcW w:w="0" w:type="auto"/>
          </w:tcPr>
          <w:p w14:paraId="29F23132" w14:textId="77777777" w:rsidR="002666BC" w:rsidRDefault="00000000">
            <w:pPr>
              <w:pStyle w:val="Compact"/>
            </w:pPr>
            <w:r>
              <w:rPr>
                <w:b/>
                <w:bCs/>
              </w:rPr>
              <w:t>No</w:t>
            </w:r>
          </w:p>
        </w:tc>
        <w:tc>
          <w:tcPr>
            <w:tcW w:w="0" w:type="auto"/>
          </w:tcPr>
          <w:p w14:paraId="4B561E8F" w14:textId="77777777" w:rsidR="002666BC" w:rsidRDefault="00000000">
            <w:pPr>
              <w:pStyle w:val="Compact"/>
            </w:pPr>
            <w:r>
              <w:t>Held near a three-year high (assessment date Mar 5)</w:t>
            </w:r>
          </w:p>
        </w:tc>
      </w:tr>
      <w:tr w:rsidR="002666BC" w14:paraId="1061B72C" w14:textId="77777777">
        <w:tc>
          <w:tcPr>
            <w:tcW w:w="0" w:type="auto"/>
          </w:tcPr>
          <w:p w14:paraId="2AE0C510" w14:textId="77777777" w:rsidR="002666BC" w:rsidRDefault="00000000">
            <w:pPr>
              <w:pStyle w:val="Compact"/>
            </w:pPr>
            <w:r>
              <w:t>Tallow (max 20% FFA)</w:t>
            </w:r>
          </w:p>
        </w:tc>
        <w:tc>
          <w:tcPr>
            <w:tcW w:w="0" w:type="auto"/>
          </w:tcPr>
          <w:p w14:paraId="0BF4CB2F" w14:textId="77777777" w:rsidR="002666BC" w:rsidRDefault="00000000">
            <w:pPr>
              <w:pStyle w:val="Compact"/>
            </w:pPr>
            <w:r>
              <w:t>Delivered US Gulf</w:t>
            </w:r>
          </w:p>
        </w:tc>
        <w:tc>
          <w:tcPr>
            <w:tcW w:w="0" w:type="auto"/>
          </w:tcPr>
          <w:p w14:paraId="492391C8" w14:textId="77777777" w:rsidR="002666BC" w:rsidRDefault="00000000">
            <w:pPr>
              <w:pStyle w:val="Compact"/>
              <w:jc w:val="right"/>
            </w:pPr>
            <w:r>
              <w:t>64.5¢/lb</w:t>
            </w:r>
          </w:p>
        </w:tc>
        <w:tc>
          <w:tcPr>
            <w:tcW w:w="0" w:type="auto"/>
          </w:tcPr>
          <w:p w14:paraId="749C78F9" w14:textId="77777777" w:rsidR="002666BC" w:rsidRDefault="00000000">
            <w:pPr>
              <w:pStyle w:val="Compact"/>
              <w:jc w:val="right"/>
            </w:pPr>
            <w:r>
              <w:t>0.0¢</w:t>
            </w:r>
          </w:p>
        </w:tc>
        <w:tc>
          <w:tcPr>
            <w:tcW w:w="0" w:type="auto"/>
          </w:tcPr>
          <w:p w14:paraId="31D9E810" w14:textId="77777777" w:rsidR="002666BC" w:rsidRDefault="00000000">
            <w:pPr>
              <w:pStyle w:val="Compact"/>
            </w:pPr>
            <w:r>
              <w:t>Fastmarkets</w:t>
            </w:r>
          </w:p>
        </w:tc>
        <w:tc>
          <w:tcPr>
            <w:tcW w:w="0" w:type="auto"/>
          </w:tcPr>
          <w:p w14:paraId="0FA86E2E" w14:textId="77777777" w:rsidR="002666BC" w:rsidRDefault="00000000">
            <w:pPr>
              <w:pStyle w:val="Compact"/>
            </w:pPr>
            <w:r>
              <w:rPr>
                <w:b/>
                <w:bCs/>
              </w:rPr>
              <w:t>No</w:t>
            </w:r>
          </w:p>
        </w:tc>
        <w:tc>
          <w:tcPr>
            <w:tcW w:w="0" w:type="auto"/>
          </w:tcPr>
          <w:p w14:paraId="4B978F4F" w14:textId="77777777" w:rsidR="002666BC" w:rsidRDefault="00000000">
            <w:pPr>
              <w:pStyle w:val="Compact"/>
            </w:pPr>
            <w:r>
              <w:t xml:space="preserve">Eight-month high </w:t>
            </w:r>
            <w:r>
              <w:lastRenderedPageBreak/>
              <w:t>(assessment date Mar 5)</w:t>
            </w:r>
          </w:p>
        </w:tc>
      </w:tr>
      <w:tr w:rsidR="002666BC" w14:paraId="1D7C3D40" w14:textId="77777777">
        <w:tc>
          <w:tcPr>
            <w:tcW w:w="0" w:type="auto"/>
          </w:tcPr>
          <w:p w14:paraId="0FBCD4ED" w14:textId="77777777" w:rsidR="002666BC" w:rsidRDefault="00000000">
            <w:pPr>
              <w:pStyle w:val="Compact"/>
            </w:pPr>
            <w:r>
              <w:lastRenderedPageBreak/>
              <w:t>Distillers corn oil (DCO)</w:t>
            </w:r>
          </w:p>
        </w:tc>
        <w:tc>
          <w:tcPr>
            <w:tcW w:w="0" w:type="auto"/>
          </w:tcPr>
          <w:p w14:paraId="5A413594" w14:textId="77777777" w:rsidR="002666BC" w:rsidRDefault="00000000">
            <w:pPr>
              <w:pStyle w:val="Compact"/>
            </w:pPr>
            <w:r>
              <w:t>Delivered US Gulf</w:t>
            </w:r>
          </w:p>
        </w:tc>
        <w:tc>
          <w:tcPr>
            <w:tcW w:w="0" w:type="auto"/>
          </w:tcPr>
          <w:p w14:paraId="12B1526C" w14:textId="77777777" w:rsidR="002666BC" w:rsidRDefault="00000000">
            <w:pPr>
              <w:pStyle w:val="Compact"/>
              <w:jc w:val="right"/>
            </w:pPr>
            <w:r>
              <w:t>70–71¢/lb</w:t>
            </w:r>
          </w:p>
        </w:tc>
        <w:tc>
          <w:tcPr>
            <w:tcW w:w="0" w:type="auto"/>
          </w:tcPr>
          <w:p w14:paraId="37B3C30A" w14:textId="77777777" w:rsidR="002666BC" w:rsidRDefault="00000000">
            <w:pPr>
              <w:pStyle w:val="Compact"/>
              <w:jc w:val="right"/>
            </w:pPr>
            <w:r>
              <w:t>+0.5¢ (range mid)</w:t>
            </w:r>
          </w:p>
        </w:tc>
        <w:tc>
          <w:tcPr>
            <w:tcW w:w="0" w:type="auto"/>
          </w:tcPr>
          <w:p w14:paraId="064E2D41" w14:textId="77777777" w:rsidR="002666BC" w:rsidRDefault="00000000">
            <w:pPr>
              <w:pStyle w:val="Compact"/>
            </w:pPr>
            <w:r>
              <w:t>Fastmarkets</w:t>
            </w:r>
          </w:p>
        </w:tc>
        <w:tc>
          <w:tcPr>
            <w:tcW w:w="0" w:type="auto"/>
          </w:tcPr>
          <w:p w14:paraId="002AC932" w14:textId="77777777" w:rsidR="002666BC" w:rsidRDefault="00000000">
            <w:pPr>
              <w:pStyle w:val="Compact"/>
            </w:pPr>
            <w:r>
              <w:rPr>
                <w:b/>
                <w:bCs/>
              </w:rPr>
              <w:t>No</w:t>
            </w:r>
          </w:p>
        </w:tc>
        <w:tc>
          <w:tcPr>
            <w:tcW w:w="0" w:type="auto"/>
          </w:tcPr>
          <w:p w14:paraId="04752795" w14:textId="77777777" w:rsidR="002666BC" w:rsidRDefault="00000000">
            <w:pPr>
              <w:pStyle w:val="Compact"/>
            </w:pPr>
            <w:r>
              <w:t>Up vs Mar 4 (69.5–70.5)</w:t>
            </w:r>
          </w:p>
        </w:tc>
      </w:tr>
      <w:tr w:rsidR="002666BC" w14:paraId="6E0E2A8B" w14:textId="77777777">
        <w:tc>
          <w:tcPr>
            <w:tcW w:w="0" w:type="auto"/>
          </w:tcPr>
          <w:p w14:paraId="424671FD" w14:textId="77777777" w:rsidR="002666BC" w:rsidRDefault="00000000">
            <w:pPr>
              <w:pStyle w:val="Compact"/>
            </w:pPr>
            <w:r>
              <w:t>Choice white grease (CWG)</w:t>
            </w:r>
          </w:p>
        </w:tc>
        <w:tc>
          <w:tcPr>
            <w:tcW w:w="0" w:type="auto"/>
          </w:tcPr>
          <w:p w14:paraId="238FD13D" w14:textId="77777777" w:rsidR="002666BC" w:rsidRDefault="00000000">
            <w:pPr>
              <w:pStyle w:val="Compact"/>
            </w:pPr>
            <w:r>
              <w:t>FOB Missouri River</w:t>
            </w:r>
          </w:p>
        </w:tc>
        <w:tc>
          <w:tcPr>
            <w:tcW w:w="0" w:type="auto"/>
          </w:tcPr>
          <w:p w14:paraId="5F5AD68B" w14:textId="77777777" w:rsidR="002666BC" w:rsidRDefault="00000000">
            <w:pPr>
              <w:pStyle w:val="Compact"/>
              <w:jc w:val="right"/>
            </w:pPr>
            <w:r>
              <w:t>53–55¢/lb</w:t>
            </w:r>
          </w:p>
        </w:tc>
        <w:tc>
          <w:tcPr>
            <w:tcW w:w="0" w:type="auto"/>
          </w:tcPr>
          <w:p w14:paraId="3AE573FA" w14:textId="77777777" w:rsidR="002666BC" w:rsidRDefault="00000000">
            <w:pPr>
              <w:pStyle w:val="Compact"/>
              <w:jc w:val="right"/>
            </w:pPr>
            <w:r>
              <w:t>+0.5¢ (range mid)</w:t>
            </w:r>
          </w:p>
        </w:tc>
        <w:tc>
          <w:tcPr>
            <w:tcW w:w="0" w:type="auto"/>
          </w:tcPr>
          <w:p w14:paraId="0F9F23BA" w14:textId="77777777" w:rsidR="002666BC" w:rsidRDefault="00000000">
            <w:pPr>
              <w:pStyle w:val="Compact"/>
            </w:pPr>
            <w:r>
              <w:t>Fastmarkets</w:t>
            </w:r>
          </w:p>
        </w:tc>
        <w:tc>
          <w:tcPr>
            <w:tcW w:w="0" w:type="auto"/>
          </w:tcPr>
          <w:p w14:paraId="672A4B3E" w14:textId="77777777" w:rsidR="002666BC" w:rsidRDefault="00000000">
            <w:pPr>
              <w:pStyle w:val="Compact"/>
            </w:pPr>
            <w:r>
              <w:rPr>
                <w:b/>
                <w:bCs/>
              </w:rPr>
              <w:t>No</w:t>
            </w:r>
          </w:p>
        </w:tc>
        <w:tc>
          <w:tcPr>
            <w:tcW w:w="0" w:type="auto"/>
          </w:tcPr>
          <w:p w14:paraId="5C957DF6" w14:textId="77777777" w:rsidR="002666BC" w:rsidRDefault="00000000">
            <w:pPr>
              <w:pStyle w:val="Compact"/>
            </w:pPr>
            <w:r>
              <w:t>Up vs Mar 4 (53–54)</w:t>
            </w:r>
          </w:p>
        </w:tc>
      </w:tr>
      <w:tr w:rsidR="002666BC" w14:paraId="4F9AAC3E" w14:textId="77777777">
        <w:tc>
          <w:tcPr>
            <w:tcW w:w="0" w:type="auto"/>
          </w:tcPr>
          <w:p w14:paraId="30831114" w14:textId="77777777" w:rsidR="002666BC" w:rsidRDefault="00000000">
            <w:pPr>
              <w:pStyle w:val="Compact"/>
            </w:pPr>
            <w:r>
              <w:t>Bleachable fancy tallow</w:t>
            </w:r>
          </w:p>
        </w:tc>
        <w:tc>
          <w:tcPr>
            <w:tcW w:w="0" w:type="auto"/>
          </w:tcPr>
          <w:p w14:paraId="2F330C66" w14:textId="77777777" w:rsidR="002666BC" w:rsidRDefault="00000000">
            <w:pPr>
              <w:pStyle w:val="Compact"/>
            </w:pPr>
            <w:r>
              <w:t>Renderer-Chicago</w:t>
            </w:r>
          </w:p>
        </w:tc>
        <w:tc>
          <w:tcPr>
            <w:tcW w:w="0" w:type="auto"/>
          </w:tcPr>
          <w:p w14:paraId="546F809E" w14:textId="77777777" w:rsidR="002666BC" w:rsidRDefault="00000000">
            <w:pPr>
              <w:pStyle w:val="Compact"/>
              <w:jc w:val="right"/>
            </w:pPr>
            <w:r>
              <w:t>61.75¢/lb</w:t>
            </w:r>
          </w:p>
        </w:tc>
        <w:tc>
          <w:tcPr>
            <w:tcW w:w="0" w:type="auto"/>
          </w:tcPr>
          <w:p w14:paraId="54A605E3" w14:textId="77777777" w:rsidR="002666BC" w:rsidRDefault="00000000">
            <w:pPr>
              <w:pStyle w:val="Compact"/>
              <w:jc w:val="right"/>
            </w:pPr>
            <w:r>
              <w:t>0.0¢</w:t>
            </w:r>
          </w:p>
        </w:tc>
        <w:tc>
          <w:tcPr>
            <w:tcW w:w="0" w:type="auto"/>
          </w:tcPr>
          <w:p w14:paraId="003CC32A" w14:textId="77777777" w:rsidR="002666BC" w:rsidRDefault="00000000">
            <w:pPr>
              <w:pStyle w:val="Compact"/>
            </w:pPr>
            <w:r>
              <w:t>Fastmarkets</w:t>
            </w:r>
          </w:p>
        </w:tc>
        <w:tc>
          <w:tcPr>
            <w:tcW w:w="0" w:type="auto"/>
          </w:tcPr>
          <w:p w14:paraId="3617D2BD" w14:textId="77777777" w:rsidR="002666BC" w:rsidRDefault="00000000">
            <w:pPr>
              <w:pStyle w:val="Compact"/>
            </w:pPr>
            <w:r>
              <w:rPr>
                <w:b/>
                <w:bCs/>
              </w:rPr>
              <w:t>No</w:t>
            </w:r>
          </w:p>
        </w:tc>
        <w:tc>
          <w:tcPr>
            <w:tcW w:w="0" w:type="auto"/>
          </w:tcPr>
          <w:p w14:paraId="4AFC6425" w14:textId="77777777" w:rsidR="002666BC" w:rsidRDefault="00000000">
            <w:pPr>
              <w:pStyle w:val="Compact"/>
            </w:pPr>
            <w:r>
              <w:t>Unchanged on day (assessment date Mar 5)</w:t>
            </w:r>
          </w:p>
        </w:tc>
      </w:tr>
    </w:tbl>
    <w:p w14:paraId="7BCEA754" w14:textId="77777777" w:rsidR="002666BC" w:rsidRDefault="00000000">
      <w:pPr>
        <w:pStyle w:val="BodyText"/>
      </w:pPr>
      <w:r>
        <w:t xml:space="preserve">Feedstock assessment levels and day-over-day moves are from Fastmarkets’ March 11 market analysis (citing March 5 assessments). </w:t>
      </w:r>
      <w:hyperlink r:id="rId16">
        <w:r>
          <w:rPr>
            <w:rStyle w:val="Hyperlink"/>
          </w:rPr>
          <w:t>[10]</w:t>
        </w:r>
      </w:hyperlink>
    </w:p>
    <w:p w14:paraId="41F6356E" w14:textId="77777777" w:rsidR="002666BC" w:rsidRDefault="00000000">
      <w:pPr>
        <w:pStyle w:val="Heading2"/>
      </w:pPr>
      <w:bookmarkStart w:id="8" w:name="cross-market-drivers-and-developments"/>
      <w:bookmarkEnd w:id="4"/>
      <w:bookmarkEnd w:id="7"/>
      <w:r>
        <w:t>Cross-market drivers and developments</w:t>
      </w:r>
    </w:p>
    <w:p w14:paraId="1D6C96CD" w14:textId="77777777" w:rsidR="002666BC" w:rsidRDefault="00000000">
      <w:pPr>
        <w:pStyle w:val="FirstParagraph"/>
      </w:pPr>
      <w:r>
        <w:t xml:space="preserve">Energy and geopolitics remained the key macro transmission mechanism into the grain/oilseed complex: Reuters reported that U.S. grain prices surged after the Iran war began, contributing to accelerated farmer selling of stored corn/soy/wheat and increased pre-selling of expected 2026 crops; the same report highlighted biofuel-linked crop demand sensitivity to oil price spikes and war-related disruptions (including fertilizer shipment disruption). </w:t>
      </w:r>
      <w:hyperlink r:id="rId17">
        <w:r>
          <w:rPr>
            <w:rStyle w:val="Hyperlink"/>
          </w:rPr>
          <w:t>[11]</w:t>
        </w:r>
      </w:hyperlink>
      <w:r>
        <w:t xml:space="preserve"> The daily market recap showed crude oil closing sharply higher on Friday (as presented in the end-of-day commodity recap alongside grains). </w:t>
      </w:r>
      <w:hyperlink r:id="rId18">
        <w:r>
          <w:rPr>
            <w:rStyle w:val="Hyperlink"/>
          </w:rPr>
          <w:t>[12]</w:t>
        </w:r>
      </w:hyperlink>
    </w:p>
    <w:p w14:paraId="69E20824" w14:textId="77777777" w:rsidR="002666BC" w:rsidRDefault="00000000">
      <w:pPr>
        <w:pStyle w:val="BodyText"/>
      </w:pPr>
      <w:r>
        <w:t xml:space="preserve">Weather risk was most visible in wheat: market commentary tied the wheat rally to concerns about potential freeze damage ahead of a storm in the Midwest and Plains (for HRW), along with spring planting weather considerations (for HRS). </w:t>
      </w:r>
      <w:hyperlink r:id="rId19">
        <w:r>
          <w:rPr>
            <w:rStyle w:val="Hyperlink"/>
          </w:rPr>
          <w:t>[13]</w:t>
        </w:r>
      </w:hyperlink>
    </w:p>
    <w:p w14:paraId="1F5F4CD5" w14:textId="77777777" w:rsidR="002666BC" w:rsidRDefault="00000000">
      <w:pPr>
        <w:pStyle w:val="BodyText"/>
      </w:pPr>
      <w:r>
        <w:t xml:space="preserve">On policy and compliance, two threads mattered for biofuel-linked oils/feedstocks. First, Fastmarkets described market reports and positioning around EPA actions—particularly expectations around Renewable Volume Obligations (RVOs) and the reallocation of waived small refinery exemption volumes—supportive of D4 RIN values and biofuel blending economics in early March. </w:t>
      </w:r>
      <w:hyperlink r:id="rId20">
        <w:r>
          <w:rPr>
            <w:rStyle w:val="Hyperlink"/>
          </w:rPr>
          <w:t>[14]</w:t>
        </w:r>
      </w:hyperlink>
      <w:r>
        <w:t xml:space="preserve"> Second, the U.S. Department of Justice announced a settlement with Chevron involving a $1 million civil penalty and the retirement of over 2 million renewable fuel credits, demonstrating ongoing enforcement risk in renewable fuel credit markets. </w:t>
      </w:r>
      <w:hyperlink r:id="rId21">
        <w:r>
          <w:rPr>
            <w:rStyle w:val="Hyperlink"/>
          </w:rPr>
          <w:t>[15]</w:t>
        </w:r>
      </w:hyperlink>
    </w:p>
    <w:p w14:paraId="2613559B" w14:textId="77777777" w:rsidR="002666BC" w:rsidRDefault="00000000">
      <w:pPr>
        <w:pStyle w:val="Heading2"/>
      </w:pPr>
      <w:bookmarkStart w:id="9" w:name="fundamentals-narrative-by-commodity"/>
      <w:bookmarkEnd w:id="8"/>
      <w:r>
        <w:lastRenderedPageBreak/>
        <w:t>Fundamentals narrative by commodity</w:t>
      </w:r>
    </w:p>
    <w:p w14:paraId="4EC7E70F" w14:textId="77777777" w:rsidR="002666BC" w:rsidRDefault="00000000">
      <w:pPr>
        <w:pStyle w:val="FirstParagraph"/>
      </w:pPr>
      <w:r>
        <w:rPr>
          <w:b/>
          <w:bCs/>
        </w:rPr>
        <w:t>Corn.</w:t>
      </w:r>
      <w:r>
        <w:t xml:space="preserve"> Corn futures ended higher, with commentary emphasizing short-covering/technical buying plus spillover from a crude oil rally. </w:t>
      </w:r>
      <w:hyperlink r:id="rId22">
        <w:r>
          <w:rPr>
            <w:rStyle w:val="Hyperlink"/>
          </w:rPr>
          <w:t>[16]</w:t>
        </w:r>
      </w:hyperlink>
      <w:r>
        <w:t xml:space="preserve"> In the March WASDE, USDA held 2025/26 U.S. corn ending stocks at </w:t>
      </w:r>
      <w:r>
        <w:rPr>
          <w:b/>
          <w:bCs/>
        </w:rPr>
        <w:t>2.127 billion bushels</w:t>
      </w:r>
      <w:r>
        <w:t xml:space="preserve"> and kept corn used for ethanol and by-products at </w:t>
      </w:r>
      <w:r>
        <w:rPr>
          <w:b/>
          <w:bCs/>
        </w:rPr>
        <w:t>5.6 billion bushels</w:t>
      </w:r>
      <w:r>
        <w:t xml:space="preserve">. </w:t>
      </w:r>
      <w:hyperlink r:id="rId23">
        <w:r>
          <w:rPr>
            <w:rStyle w:val="Hyperlink"/>
          </w:rPr>
          <w:t>[17]</w:t>
        </w:r>
      </w:hyperlink>
      <w:r>
        <w:t xml:space="preserve"> USDA weekly export sales for the week ending March 5 showed </w:t>
      </w:r>
      <w:r>
        <w:rPr>
          <w:b/>
          <w:bCs/>
        </w:rPr>
        <w:t>net corn sales of 1.503 MMT</w:t>
      </w:r>
      <w:r>
        <w:t xml:space="preserve"> and </w:t>
      </w:r>
      <w:r>
        <w:rPr>
          <w:b/>
          <w:bCs/>
        </w:rPr>
        <w:t>exports of 1.685 MMT</w:t>
      </w:r>
      <w:r>
        <w:t xml:space="preserve">, a demand-positive headline for the week. </w:t>
      </w:r>
      <w:hyperlink r:id="rId24">
        <w:r>
          <w:rPr>
            <w:rStyle w:val="Hyperlink"/>
          </w:rPr>
          <w:t>[6]</w:t>
        </w:r>
      </w:hyperlink>
      <w:r>
        <w:t xml:space="preserve"> On biofuels/processing cadence, EIA reported </w:t>
      </w:r>
      <w:r>
        <w:rPr>
          <w:b/>
          <w:bCs/>
        </w:rPr>
        <w:t>ethanol plant production at 1.126 million b/d</w:t>
      </w:r>
      <w:r>
        <w:t xml:space="preserve"> for the week ending March 6, with </w:t>
      </w:r>
      <w:r>
        <w:rPr>
          <w:b/>
          <w:bCs/>
        </w:rPr>
        <w:t>fuel ethanol stocks at 25.6 million barrels</w:t>
      </w:r>
      <w:r>
        <w:t xml:space="preserve"> (down week-over-week). </w:t>
      </w:r>
      <w:hyperlink r:id="rId25">
        <w:r>
          <w:rPr>
            <w:rStyle w:val="Hyperlink"/>
          </w:rPr>
          <w:t>[7]</w:t>
        </w:r>
      </w:hyperlink>
    </w:p>
    <w:p w14:paraId="65F81CCA" w14:textId="77777777" w:rsidR="002666BC" w:rsidRDefault="00000000">
      <w:pPr>
        <w:pStyle w:val="BodyText"/>
      </w:pPr>
      <w:r>
        <w:rPr>
          <w:b/>
          <w:bCs/>
        </w:rPr>
        <w:t>Wheat.</w:t>
      </w:r>
      <w:r>
        <w:t xml:space="preserve"> Chicago SRW wheat rallied strongly on Friday, and narrative commentary pointed to winter storm/freeze concerns and fund/technical buying. </w:t>
      </w:r>
      <w:hyperlink r:id="rId26">
        <w:r>
          <w:rPr>
            <w:rStyle w:val="Hyperlink"/>
          </w:rPr>
          <w:t>[16]</w:t>
        </w:r>
      </w:hyperlink>
      <w:r>
        <w:t xml:space="preserve"> The March WASDE held the U.S. wheat balance sheet unchanged (ending stocks </w:t>
      </w:r>
      <w:r>
        <w:rPr>
          <w:b/>
          <w:bCs/>
        </w:rPr>
        <w:t>931 million bushels</w:t>
      </w:r>
      <w:r>
        <w:t xml:space="preserve">), while increasing the season-average farm price forecast by </w:t>
      </w:r>
      <w:r>
        <w:rPr>
          <w:b/>
          <w:bCs/>
        </w:rPr>
        <w:t>$0.05/bu to $4.95/bu</w:t>
      </w:r>
      <w:r>
        <w:t xml:space="preserve">. </w:t>
      </w:r>
      <w:hyperlink r:id="rId27">
        <w:r>
          <w:rPr>
            <w:rStyle w:val="Hyperlink"/>
          </w:rPr>
          <w:t>[18]</w:t>
        </w:r>
      </w:hyperlink>
      <w:r>
        <w:t xml:space="preserve"> USDA weekly export sales (week ending March 5) showed </w:t>
      </w:r>
      <w:r>
        <w:rPr>
          <w:b/>
          <w:bCs/>
        </w:rPr>
        <w:t>net sales of 455.4k MT</w:t>
      </w:r>
      <w:r>
        <w:t xml:space="preserve"> and </w:t>
      </w:r>
      <w:r>
        <w:rPr>
          <w:b/>
          <w:bCs/>
        </w:rPr>
        <w:t>exports of 432.0k MT</w:t>
      </w:r>
      <w:r>
        <w:t xml:space="preserve"> for all wheat. </w:t>
      </w:r>
      <w:hyperlink r:id="rId28">
        <w:r>
          <w:rPr>
            <w:rStyle w:val="Hyperlink"/>
          </w:rPr>
          <w:t>[6]</w:t>
        </w:r>
      </w:hyperlink>
      <w:r>
        <w:t xml:space="preserve"> Despite higher futures, the AP cash benchmark for Minneapolis 14% spring wheat fell day-over-day, implying basis/quality or regional supply dynamics dominated that benchmark on Friday. </w:t>
      </w:r>
      <w:hyperlink r:id="rId29">
        <w:r>
          <w:rPr>
            <w:rStyle w:val="Hyperlink"/>
          </w:rPr>
          <w:t>[3]</w:t>
        </w:r>
      </w:hyperlink>
    </w:p>
    <w:p w14:paraId="7A755243" w14:textId="77777777" w:rsidR="002666BC" w:rsidRDefault="00000000">
      <w:pPr>
        <w:pStyle w:val="BodyText"/>
      </w:pPr>
      <w:r>
        <w:rPr>
          <w:b/>
          <w:bCs/>
        </w:rPr>
        <w:t>Soybeans.</w:t>
      </w:r>
      <w:r>
        <w:t xml:space="preserve"> Soybeans finished slightly lower, with analysis highlighting profit-taking/technical selling after recent strength; the session nevertheless ended above lows per the market commentary. </w:t>
      </w:r>
      <w:hyperlink r:id="rId30">
        <w:r>
          <w:rPr>
            <w:rStyle w:val="Hyperlink"/>
          </w:rPr>
          <w:t>[16]</w:t>
        </w:r>
      </w:hyperlink>
      <w:r>
        <w:t xml:space="preserve"> In WASDE, USDA raised soybean imports </w:t>
      </w:r>
      <w:r>
        <w:rPr>
          <w:b/>
          <w:bCs/>
        </w:rPr>
        <w:t>by 5 million bushels (to 25 million)</w:t>
      </w:r>
      <w:r>
        <w:t xml:space="preserve"> and crush </w:t>
      </w:r>
      <w:r>
        <w:rPr>
          <w:b/>
          <w:bCs/>
        </w:rPr>
        <w:t>by 5 million (to 2,575 million)</w:t>
      </w:r>
      <w:r>
        <w:t xml:space="preserve"> while holding ending stocks unchanged at </w:t>
      </w:r>
      <w:r>
        <w:rPr>
          <w:b/>
          <w:bCs/>
        </w:rPr>
        <w:t>350 million bushels</w:t>
      </w:r>
      <w:r>
        <w:t xml:space="preserve">. </w:t>
      </w:r>
      <w:hyperlink r:id="rId31">
        <w:r>
          <w:rPr>
            <w:rStyle w:val="Hyperlink"/>
          </w:rPr>
          <w:t>[19]</w:t>
        </w:r>
      </w:hyperlink>
      <w:r>
        <w:t xml:space="preserve"> USDA export sales for week ending March 5 showed </w:t>
      </w:r>
      <w:r>
        <w:rPr>
          <w:b/>
          <w:bCs/>
        </w:rPr>
        <w:t>net soybean sales of 456.7k MT</w:t>
      </w:r>
      <w:r>
        <w:t xml:space="preserve"> and </w:t>
      </w:r>
      <w:r>
        <w:rPr>
          <w:b/>
          <w:bCs/>
        </w:rPr>
        <w:t>exports of 995.3k MT</w:t>
      </w:r>
      <w:r>
        <w:t xml:space="preserve">. </w:t>
      </w:r>
      <w:hyperlink r:id="rId32">
        <w:r>
          <w:rPr>
            <w:rStyle w:val="Hyperlink"/>
          </w:rPr>
          <w:t>[6]</w:t>
        </w:r>
      </w:hyperlink>
      <w:r>
        <w:t xml:space="preserve"> Reuters added context on producer behavior, reporting accelerated old-crop sales into ethanol channels and large traders as the conflict-driven rally improved revenue opportunities against high input costs. </w:t>
      </w:r>
      <w:hyperlink r:id="rId33">
        <w:r>
          <w:rPr>
            <w:rStyle w:val="Hyperlink"/>
          </w:rPr>
          <w:t>[11]</w:t>
        </w:r>
      </w:hyperlink>
    </w:p>
    <w:p w14:paraId="01E1CF3A" w14:textId="77777777" w:rsidR="002666BC" w:rsidRDefault="00000000">
      <w:pPr>
        <w:pStyle w:val="BodyText"/>
      </w:pPr>
      <w:r>
        <w:rPr>
          <w:b/>
          <w:bCs/>
        </w:rPr>
        <w:t>Soybean meal.</w:t>
      </w:r>
      <w:r>
        <w:t xml:space="preserve"> Meal futures ended higher, while the representative AP Central Illinois 48% rail meal quote was unchanged. </w:t>
      </w:r>
      <w:hyperlink r:id="rId34">
        <w:r>
          <w:rPr>
            <w:rStyle w:val="Hyperlink"/>
          </w:rPr>
          <w:t>[20]</w:t>
        </w:r>
      </w:hyperlink>
      <w:r>
        <w:t xml:space="preserve"> WASDE reflected the slight crush increase and projected soybean meal ending stocks at </w:t>
      </w:r>
      <w:r>
        <w:rPr>
          <w:b/>
          <w:bCs/>
        </w:rPr>
        <w:t>450k short tons</w:t>
      </w:r>
      <w:r>
        <w:t xml:space="preserve"> (with production rising versus February’s estimate). </w:t>
      </w:r>
      <w:hyperlink r:id="rId35">
        <w:r>
          <w:rPr>
            <w:rStyle w:val="Hyperlink"/>
          </w:rPr>
          <w:t>[19]</w:t>
        </w:r>
      </w:hyperlink>
      <w:r>
        <w:t xml:space="preserve"> Weekly export sales showed </w:t>
      </w:r>
      <w:r>
        <w:rPr>
          <w:b/>
          <w:bCs/>
        </w:rPr>
        <w:t>net soybean meal sales of 166.0k MT</w:t>
      </w:r>
      <w:r>
        <w:t xml:space="preserve"> and </w:t>
      </w:r>
      <w:r>
        <w:rPr>
          <w:b/>
          <w:bCs/>
        </w:rPr>
        <w:t>exports of 360.7k MT</w:t>
      </w:r>
      <w:r>
        <w:t xml:space="preserve"> for the week ending March 5. </w:t>
      </w:r>
      <w:hyperlink r:id="rId36">
        <w:r>
          <w:rPr>
            <w:rStyle w:val="Hyperlink"/>
          </w:rPr>
          <w:t>[6]</w:t>
        </w:r>
      </w:hyperlink>
    </w:p>
    <w:p w14:paraId="4ED79359" w14:textId="77777777" w:rsidR="002666BC" w:rsidRDefault="00000000">
      <w:pPr>
        <w:pStyle w:val="BodyText"/>
      </w:pPr>
      <w:r>
        <w:rPr>
          <w:b/>
          <w:bCs/>
        </w:rPr>
        <w:t>Soybean oil.</w:t>
      </w:r>
      <w:r>
        <w:t xml:space="preserve"> Soybean oil settled slightly higher Friday, though broader commentary tied the week’s strength to sharply higher crude/diesel. </w:t>
      </w:r>
      <w:hyperlink r:id="rId37">
        <w:r>
          <w:rPr>
            <w:rStyle w:val="Hyperlink"/>
          </w:rPr>
          <w:t>[16]</w:t>
        </w:r>
      </w:hyperlink>
      <w:r>
        <w:t xml:space="preserve"> The March WASDE made a major biofuels-linked adjustment: soybean oil for biofuel use was reduced </w:t>
      </w:r>
      <w:r>
        <w:rPr>
          <w:b/>
          <w:bCs/>
        </w:rPr>
        <w:t>by 800 million pounds to 14.0 billion pounds</w:t>
      </w:r>
      <w:r>
        <w:t xml:space="preserve">, while food/feed/other industrial use was increased, and soybean oil ending stocks were raised to </w:t>
      </w:r>
      <w:r>
        <w:rPr>
          <w:b/>
          <w:bCs/>
        </w:rPr>
        <w:t>1.782 billion pounds</w:t>
      </w:r>
      <w:r>
        <w:t xml:space="preserve">; USDA also raised its projected soybean oil price to </w:t>
      </w:r>
      <w:r>
        <w:rPr>
          <w:b/>
          <w:bCs/>
        </w:rPr>
        <w:t>55¢/lb</w:t>
      </w:r>
      <w:r>
        <w:t xml:space="preserve">. </w:t>
      </w:r>
      <w:hyperlink r:id="rId38">
        <w:r>
          <w:rPr>
            <w:rStyle w:val="Hyperlink"/>
          </w:rPr>
          <w:t>[19]</w:t>
        </w:r>
      </w:hyperlink>
      <w:r>
        <w:t xml:space="preserve"> Weekly export sales reported </w:t>
      </w:r>
      <w:r>
        <w:rPr>
          <w:b/>
          <w:bCs/>
        </w:rPr>
        <w:t>net reductions in soybean oil sales (-2.8k MT)</w:t>
      </w:r>
      <w:r>
        <w:t xml:space="preserve"> for week ending March 5. </w:t>
      </w:r>
      <w:hyperlink r:id="rId39">
        <w:r>
          <w:rPr>
            <w:rStyle w:val="Hyperlink"/>
          </w:rPr>
          <w:t>[6]</w:t>
        </w:r>
      </w:hyperlink>
    </w:p>
    <w:p w14:paraId="3F3CAEC7" w14:textId="77777777" w:rsidR="002666BC" w:rsidRDefault="00000000">
      <w:pPr>
        <w:pStyle w:val="BodyText"/>
      </w:pPr>
      <w:r>
        <w:rPr>
          <w:b/>
          <w:bCs/>
        </w:rPr>
        <w:t>Canola.</w:t>
      </w:r>
      <w:r>
        <w:t xml:space="preserve"> ICE canola May settled </w:t>
      </w:r>
      <w:r>
        <w:rPr>
          <w:b/>
          <w:bCs/>
        </w:rPr>
        <w:t>C$739.90/tonne</w:t>
      </w:r>
      <w:r>
        <w:t xml:space="preserve">, up </w:t>
      </w:r>
      <w:r>
        <w:rPr>
          <w:b/>
          <w:bCs/>
        </w:rPr>
        <w:t>C$5.60</w:t>
      </w:r>
      <w:r>
        <w:t xml:space="preserve"> on the day. </w:t>
      </w:r>
      <w:hyperlink r:id="rId40">
        <w:r>
          <w:rPr>
            <w:rStyle w:val="Hyperlink"/>
          </w:rPr>
          <w:t>[21]</w:t>
        </w:r>
      </w:hyperlink>
      <w:r>
        <w:t xml:space="preserve"> A Dow Jones morning commentary (pre-close) portrayed canola as highly sensitive to crude oil direction </w:t>
      </w:r>
      <w:r>
        <w:lastRenderedPageBreak/>
        <w:t xml:space="preserve">and noted Canadian Grain Commission export volumes for the week ended March 8, along with a weaker Canadian dollar—consistent with canola’s frequent cross-market linkage to energy and FX. </w:t>
      </w:r>
      <w:hyperlink r:id="rId41">
        <w:r>
          <w:rPr>
            <w:rStyle w:val="Hyperlink"/>
          </w:rPr>
          <w:t>[22]</w:t>
        </w:r>
      </w:hyperlink>
      <w:r>
        <w:t xml:space="preserve"> At the cash level, Moose Jaw terminal net cash canola was posted at </w:t>
      </w:r>
      <w:r>
        <w:rPr>
          <w:b/>
          <w:bCs/>
        </w:rPr>
        <w:t>C$668.93/tonne (up C$2.80)</w:t>
      </w:r>
      <w:r>
        <w:t xml:space="preserve">. </w:t>
      </w:r>
      <w:hyperlink r:id="rId42">
        <w:r>
          <w:rPr>
            <w:rStyle w:val="Hyperlink"/>
          </w:rPr>
          <w:t>[4]</w:t>
        </w:r>
      </w:hyperlink>
    </w:p>
    <w:p w14:paraId="1609D2ED" w14:textId="77777777" w:rsidR="002666BC" w:rsidRDefault="00000000">
      <w:pPr>
        <w:pStyle w:val="Heading2"/>
      </w:pPr>
      <w:bookmarkStart w:id="10" w:name="X0f7031baeb7aa78ce5396bb5af67b5d4c7afee6"/>
      <w:bookmarkEnd w:id="9"/>
      <w:r>
        <w:t>Biomass-based diesel feedstocks and policy notes</w:t>
      </w:r>
    </w:p>
    <w:p w14:paraId="11ED7E48" w14:textId="77777777" w:rsidR="002666BC" w:rsidRDefault="00000000">
      <w:pPr>
        <w:pStyle w:val="FirstParagraph"/>
      </w:pPr>
      <w:r>
        <w:t xml:space="preserve">Fastmarkets’ early-March analysis connected improved renewable diesel/biodiesel economics—driven by diesel and energy market strength—to firmer bids and higher values across key feedstocks such as UCO, tallow, DCO, and CWG. </w:t>
      </w:r>
      <w:hyperlink r:id="rId43">
        <w:r>
          <w:rPr>
            <w:rStyle w:val="Hyperlink"/>
          </w:rPr>
          <w:t>[10]</w:t>
        </w:r>
      </w:hyperlink>
      <w:r>
        <w:t xml:space="preserve"> In a separate Fastmarkets piece, the feedstock rally was also tied to market reports that EPA could reallocate at least 50% of previously waived SRE volumes under the Renewable Fuel Standard, viewed as supportive for blending obligations and D4 RIN values. </w:t>
      </w:r>
      <w:hyperlink r:id="rId44">
        <w:r>
          <w:rPr>
            <w:rStyle w:val="Hyperlink"/>
          </w:rPr>
          <w:t>[23]</w:t>
        </w:r>
      </w:hyperlink>
    </w:p>
    <w:p w14:paraId="5F123BC3" w14:textId="77777777" w:rsidR="002666BC" w:rsidRDefault="00000000">
      <w:pPr>
        <w:pStyle w:val="BodyText"/>
      </w:pPr>
      <w:r>
        <w:t xml:space="preserve">A concrete enforcement datapoint arrived March 11 (still relevant framing for March 13): DOJ announced Chevron’s settlement for RFS violations (civil penalty and retirement of renewable fuel credits), underscoring compliance scrutiny that can influence sentiment in credit-linked markets. </w:t>
      </w:r>
      <w:hyperlink r:id="rId45">
        <w:r>
          <w:rPr>
            <w:rStyle w:val="Hyperlink"/>
          </w:rPr>
          <w:t>[15]</w:t>
        </w:r>
      </w:hyperlink>
    </w:p>
    <w:p w14:paraId="598B9D1A" w14:textId="77777777" w:rsidR="002666BC" w:rsidRDefault="00000000">
      <w:pPr>
        <w:pStyle w:val="Heading2"/>
      </w:pPr>
      <w:bookmarkStart w:id="11" w:name="data-gaps-and-methodology"/>
      <w:bookmarkEnd w:id="10"/>
      <w:r>
        <w:t>Data gaps and methodology</w:t>
      </w:r>
    </w:p>
    <w:p w14:paraId="5C16D28C" w14:textId="77777777" w:rsidR="002666BC" w:rsidRDefault="00000000">
      <w:pPr>
        <w:pStyle w:val="FirstParagraph"/>
      </w:pPr>
      <w:r>
        <w:t xml:space="preserve">Many benchmarked feedstock spot assessments (UCO, yellow grease, tallow, DCO, CWG, degummed corn oil) are published by price reporting agencies and may not be freely accessible same-day. As a result, this recap treats the explicitly cited Fastmarkets assessment values (dated March 5 within the March 11 analysis) as </w:t>
      </w:r>
      <w:r>
        <w:rPr>
          <w:b/>
          <w:bCs/>
        </w:rPr>
        <w:t>latest publicly visible reference points</w:t>
      </w:r>
      <w:r>
        <w:t xml:space="preserve">, not March 13 execution prints. </w:t>
      </w:r>
      <w:hyperlink r:id="rId46">
        <w:r>
          <w:rPr>
            <w:rStyle w:val="Hyperlink"/>
          </w:rPr>
          <w:t>[10]</w:t>
        </w:r>
      </w:hyperlink>
      <w:r>
        <w:t xml:space="preserve"> The AP cash table listed </w:t>
      </w:r>
      <w:r>
        <w:rPr>
          <w:b/>
          <w:bCs/>
        </w:rPr>
        <w:t>degummed corn oil as “n.a.”</w:t>
      </w:r>
      <w:r>
        <w:t xml:space="preserve"> for both Thursday and Friday, so that benchmark is explicitly flagged as missing. </w:t>
      </w:r>
      <w:hyperlink r:id="rId47">
        <w:r>
          <w:rPr>
            <w:rStyle w:val="Hyperlink"/>
          </w:rPr>
          <w:t>[3]</w:t>
        </w:r>
      </w:hyperlink>
    </w:p>
    <w:p w14:paraId="72983879" w14:textId="77777777" w:rsidR="002666BC" w:rsidRDefault="00000000">
      <w:pPr>
        <w:pStyle w:val="BodyText"/>
      </w:pPr>
      <w:r>
        <w:t xml:space="preserve">The February NOPA crush figure was not available for the March 13 session because NOPA’s 2026 release calendar scheduled the next report for </w:t>
      </w:r>
      <w:r>
        <w:rPr>
          <w:b/>
          <w:bCs/>
        </w:rPr>
        <w:t>Monday, March 16</w:t>
      </w:r>
      <w:r>
        <w:t xml:space="preserve">; it should be treated as an upcoming datapoint rather than a same-day driver. </w:t>
      </w:r>
      <w:hyperlink r:id="rId48">
        <w:r>
          <w:rPr>
            <w:rStyle w:val="Hyperlink"/>
          </w:rPr>
          <w:t>[24]</w:t>
        </w:r>
      </w:hyperlink>
    </w:p>
    <w:p w14:paraId="54BB5E36" w14:textId="77777777" w:rsidR="002666BC" w:rsidRDefault="00000000">
      <w:pPr>
        <w:pStyle w:val="Heading2"/>
      </w:pPr>
      <w:bookmarkStart w:id="12" w:name="mermaid-timelines-and-flowcharts"/>
      <w:bookmarkEnd w:id="11"/>
      <w:r>
        <w:t>Mermaid timelines and flowcharts</w:t>
      </w:r>
    </w:p>
    <w:p w14:paraId="331A18F5" w14:textId="77777777" w:rsidR="002666BC" w:rsidRDefault="00000000">
      <w:pPr>
        <w:pStyle w:val="FirstParagraph"/>
      </w:pPr>
      <w:r>
        <w:t xml:space="preserve">The timeline below summarizes the key event cadence that framed the March 13 session (WASDE → EIA → export sales → Friday settlements). Supporting event documentation is provided in the cited sources before/after the diagram. </w:t>
      </w:r>
      <w:hyperlink r:id="rId49">
        <w:r>
          <w:rPr>
            <w:rStyle w:val="Hyperlink"/>
          </w:rPr>
          <w:t>[25]</w:t>
        </w:r>
      </w:hyperlink>
    </w:p>
    <w:p w14:paraId="0B3C3298" w14:textId="77777777" w:rsidR="002666BC" w:rsidRDefault="00000000">
      <w:pPr>
        <w:pStyle w:val="SourceCode"/>
      </w:pPr>
      <w:r>
        <w:rPr>
          <w:rStyle w:val="VerbatimChar"/>
        </w:rPr>
        <w:t>timeline</w:t>
      </w:r>
      <w:r>
        <w:br/>
      </w:r>
      <w:r>
        <w:rPr>
          <w:rStyle w:val="VerbatimChar"/>
        </w:rPr>
        <w:t xml:space="preserve">    title Key ag/energy/biofuels events (Mar 10–13, 2026)</w:t>
      </w:r>
      <w:r>
        <w:br/>
      </w:r>
      <w:r>
        <w:rPr>
          <w:rStyle w:val="VerbatimChar"/>
        </w:rPr>
        <w:t xml:space="preserve">    2026-03-10 : USDA releases March WASDE (soy complex revisions; world corn stocks revised higher)</w:t>
      </w:r>
      <w:r>
        <w:br/>
      </w:r>
      <w:r>
        <w:rPr>
          <w:rStyle w:val="VerbatimChar"/>
        </w:rPr>
        <w:t xml:space="preserve">    2026-03-11 : EIA Weekly Petroleum Status Report (ethanol production up; ethanol stocks down); DOJ announces Chevron RFS settlement</w:t>
      </w:r>
      <w:r>
        <w:br/>
      </w:r>
      <w:r>
        <w:rPr>
          <w:rStyle w:val="VerbatimChar"/>
        </w:rPr>
        <w:t xml:space="preserve">    2026-03-12 : USDA weekly export sales published (week ending Mar 5)</w:t>
      </w:r>
      <w:r>
        <w:br/>
      </w:r>
      <w:r>
        <w:rPr>
          <w:rStyle w:val="VerbatimChar"/>
        </w:rPr>
        <w:lastRenderedPageBreak/>
        <w:t xml:space="preserve">    2026-03-13 : Futures: corn &amp; wheat higher; soybeans slightly lower; canola higher; crude oil jumps</w:t>
      </w:r>
    </w:p>
    <w:p w14:paraId="1F6D9E8D" w14:textId="77777777" w:rsidR="002666BC" w:rsidRDefault="00000000">
      <w:pPr>
        <w:pStyle w:val="FirstParagraph"/>
      </w:pPr>
      <w:r>
        <w:t xml:space="preserve">The flowchart captures the commonly observed transmission path in early March: energy/diesel strength improves biofuel blending economics, supporting feedstock bids and (often) lending support to soybean oil and the broader veg-oil complex. </w:t>
      </w:r>
      <w:hyperlink r:id="rId50">
        <w:r>
          <w:rPr>
            <w:rStyle w:val="Hyperlink"/>
          </w:rPr>
          <w:t>[26]</w:t>
        </w:r>
      </w:hyperlink>
    </w:p>
    <w:p w14:paraId="4B685CF1" w14:textId="77777777" w:rsidR="002666BC" w:rsidRDefault="00000000">
      <w:pPr>
        <w:pStyle w:val="SourceCode"/>
      </w:pPr>
      <w:r>
        <w:rPr>
          <w:rStyle w:val="VerbatimChar"/>
        </w:rPr>
        <w:t>flowchart LR</w:t>
      </w:r>
      <w:r>
        <w:br/>
      </w:r>
      <w:r>
        <w:rPr>
          <w:rStyle w:val="VerbatimChar"/>
        </w:rPr>
        <w:t xml:space="preserve">    A[Middle East conflict &amp; crude oil rally] --&gt; B[Higher diesel/ULSD values]</w:t>
      </w:r>
      <w:r>
        <w:br/>
      </w:r>
      <w:r>
        <w:rPr>
          <w:rStyle w:val="VerbatimChar"/>
        </w:rPr>
        <w:t xml:space="preserve">    B --&gt; C[Improved biomass-based diesel economics]</w:t>
      </w:r>
      <w:r>
        <w:br/>
      </w:r>
      <w:r>
        <w:rPr>
          <w:rStyle w:val="VerbatimChar"/>
        </w:rPr>
        <w:t xml:space="preserve">    C --&gt; D[Higher bids for feedstocks: UCO, tallow, DCO, CWG]</w:t>
      </w:r>
      <w:r>
        <w:br/>
      </w:r>
      <w:r>
        <w:rPr>
          <w:rStyle w:val="VerbatimChar"/>
        </w:rPr>
        <w:t xml:space="preserve">    D --&gt; E[Support for soybean oil &amp; veg-oil complex]</w:t>
      </w:r>
      <w:r>
        <w:br/>
      </w:r>
      <w:r>
        <w:rPr>
          <w:rStyle w:val="VerbatimChar"/>
        </w:rPr>
        <w:t xml:space="preserve">    E --&gt; F[Oilseed crush incentives shift; meal/oil spreads adjust]</w:t>
      </w:r>
    </w:p>
    <w:bookmarkEnd w:id="1"/>
    <w:bookmarkEnd w:id="2"/>
    <w:bookmarkEnd w:id="12"/>
    <w:p w14:paraId="7DC25B98" w14:textId="77777777" w:rsidR="002666BC" w:rsidRDefault="00000000">
      <w:r>
        <w:pict w14:anchorId="54F006BB">
          <v:rect id="_x0000_i1025" style="width:0;height:1.5pt" o:hralign="center" o:hrstd="t" o:hr="t"/>
        </w:pict>
      </w:r>
    </w:p>
    <w:bookmarkStart w:id="13" w:name="citations"/>
    <w:p w14:paraId="2440D274" w14:textId="77777777" w:rsidR="002666BC" w:rsidRDefault="00000000">
      <w:pPr>
        <w:pStyle w:val="FirstParagraph"/>
      </w:pPr>
      <w:r>
        <w:fldChar w:fldCharType="begin"/>
      </w:r>
      <w:r>
        <w:instrText>HYPERLINK "https://www.brownfieldagnews.com/market-news/closing-grain-and-livestock-futures-march-13-2026/" \h</w:instrText>
      </w:r>
      <w:r>
        <w:fldChar w:fldCharType="separate"/>
      </w:r>
      <w:r>
        <w:rPr>
          <w:rStyle w:val="Hyperlink"/>
        </w:rPr>
        <w:t>[1]</w:t>
      </w:r>
      <w:r>
        <w:fldChar w:fldCharType="end"/>
      </w:r>
      <w:r>
        <w:t xml:space="preserve"> </w:t>
      </w:r>
      <w:hyperlink r:id="rId51">
        <w:r>
          <w:rPr>
            <w:rStyle w:val="Hyperlink"/>
          </w:rPr>
          <w:t>[2]</w:t>
        </w:r>
      </w:hyperlink>
      <w:r>
        <w:t xml:space="preserve"> </w:t>
      </w:r>
      <w:hyperlink r:id="rId52">
        <w:r>
          <w:rPr>
            <w:rStyle w:val="Hyperlink"/>
          </w:rPr>
          <w:t>[8]</w:t>
        </w:r>
      </w:hyperlink>
      <w:r>
        <w:t xml:space="preserve"> </w:t>
      </w:r>
      <w:hyperlink r:id="rId53">
        <w:r>
          <w:rPr>
            <w:rStyle w:val="Hyperlink"/>
          </w:rPr>
          <w:t>[12]</w:t>
        </w:r>
      </w:hyperlink>
      <w:r>
        <w:t xml:space="preserve"> </w:t>
      </w:r>
      <w:hyperlink r:id="rId54">
        <w:r>
          <w:rPr>
            <w:rStyle w:val="Hyperlink"/>
          </w:rPr>
          <w:t>[20]</w:t>
        </w:r>
      </w:hyperlink>
      <w:r>
        <w:t xml:space="preserve"> https://www.brownfieldagnews.com/market-news/closing-grain-and-livestock-futures-march-13-2026/</w:t>
      </w:r>
    </w:p>
    <w:p w14:paraId="65D665E9" w14:textId="77777777" w:rsidR="002666BC" w:rsidRDefault="00000000">
      <w:pPr>
        <w:pStyle w:val="BodyText"/>
      </w:pPr>
      <w:hyperlink r:id="rId55">
        <w:r>
          <w:rPr>
            <w:rStyle w:val="Hyperlink"/>
          </w:rPr>
          <w:t>https://www.brownfieldagnews.com/market-news/closing-grain-and-livestock-futures-march-13-2026/</w:t>
        </w:r>
      </w:hyperlink>
    </w:p>
    <w:p w14:paraId="6D107734" w14:textId="77777777" w:rsidR="002666BC" w:rsidRDefault="00000000">
      <w:pPr>
        <w:pStyle w:val="BodyText"/>
      </w:pPr>
      <w:hyperlink r:id="rId56">
        <w:r>
          <w:rPr>
            <w:rStyle w:val="Hyperlink"/>
          </w:rPr>
          <w:t>[3]</w:t>
        </w:r>
      </w:hyperlink>
      <w:r>
        <w:t xml:space="preserve"> </w:t>
      </w:r>
      <w:hyperlink r:id="rId57">
        <w:r>
          <w:rPr>
            <w:rStyle w:val="Hyperlink"/>
          </w:rPr>
          <w:t>[9]</w:t>
        </w:r>
      </w:hyperlink>
      <w:r>
        <w:t xml:space="preserve"> Wholesale Cash Prices</w:t>
      </w:r>
    </w:p>
    <w:p w14:paraId="2BBA04BF" w14:textId="77777777" w:rsidR="002666BC" w:rsidRDefault="00000000">
      <w:pPr>
        <w:pStyle w:val="BodyText"/>
      </w:pPr>
      <w:hyperlink r:id="rId58">
        <w:r>
          <w:rPr>
            <w:rStyle w:val="Hyperlink"/>
          </w:rPr>
          <w:t>https://www.newstimes.com/business/article/wholesale-cash-prices-22075617.php</w:t>
        </w:r>
      </w:hyperlink>
    </w:p>
    <w:p w14:paraId="1A54DACC" w14:textId="77777777" w:rsidR="002666BC" w:rsidRDefault="00000000">
      <w:pPr>
        <w:pStyle w:val="BodyText"/>
      </w:pPr>
      <w:hyperlink r:id="rId59">
        <w:r>
          <w:rPr>
            <w:rStyle w:val="Hyperlink"/>
          </w:rPr>
          <w:t>[4]</w:t>
        </w:r>
      </w:hyperlink>
      <w:r>
        <w:t xml:space="preserve"> Closing grain prices Friday, March 13 | 620 CKRM - The Voice of Saskatchewan | Harvard Media</w:t>
      </w:r>
    </w:p>
    <w:p w14:paraId="445A7B8E" w14:textId="77777777" w:rsidR="002666BC" w:rsidRDefault="00000000">
      <w:pPr>
        <w:pStyle w:val="BodyText"/>
      </w:pPr>
      <w:hyperlink r:id="rId60">
        <w:r>
          <w:rPr>
            <w:rStyle w:val="Hyperlink"/>
          </w:rPr>
          <w:t>https://www.620ckrm.com/2026/03/13/closing-grain-prices-friday-march-13-2/</w:t>
        </w:r>
      </w:hyperlink>
    </w:p>
    <w:p w14:paraId="5E42E04F" w14:textId="77777777" w:rsidR="002666BC" w:rsidRDefault="00000000">
      <w:pPr>
        <w:pStyle w:val="BodyText"/>
      </w:pPr>
      <w:hyperlink r:id="rId61">
        <w:r>
          <w:rPr>
            <w:rStyle w:val="Hyperlink"/>
          </w:rPr>
          <w:t>[5]</w:t>
        </w:r>
      </w:hyperlink>
      <w:r>
        <w:t xml:space="preserve"> </w:t>
      </w:r>
      <w:hyperlink r:id="rId62">
        <w:r>
          <w:rPr>
            <w:rStyle w:val="Hyperlink"/>
          </w:rPr>
          <w:t>[17]</w:t>
        </w:r>
      </w:hyperlink>
      <w:r>
        <w:t xml:space="preserve"> </w:t>
      </w:r>
      <w:hyperlink r:id="rId63">
        <w:r>
          <w:rPr>
            <w:rStyle w:val="Hyperlink"/>
          </w:rPr>
          <w:t>[18]</w:t>
        </w:r>
      </w:hyperlink>
      <w:r>
        <w:t xml:space="preserve"> </w:t>
      </w:r>
      <w:hyperlink r:id="rId64">
        <w:r>
          <w:rPr>
            <w:rStyle w:val="Hyperlink"/>
          </w:rPr>
          <w:t>[19]</w:t>
        </w:r>
      </w:hyperlink>
      <w:r>
        <w:t xml:space="preserve"> </w:t>
      </w:r>
      <w:hyperlink r:id="rId65">
        <w:r>
          <w:rPr>
            <w:rStyle w:val="Hyperlink"/>
          </w:rPr>
          <w:t>[25]</w:t>
        </w:r>
      </w:hyperlink>
      <w:r>
        <w:t xml:space="preserve"> https://www.usda.gov/oce/commodity/wasde/wasde0326.pdf</w:t>
      </w:r>
    </w:p>
    <w:p w14:paraId="46A41BDA" w14:textId="77777777" w:rsidR="002666BC" w:rsidRDefault="00000000">
      <w:pPr>
        <w:pStyle w:val="BodyText"/>
      </w:pPr>
      <w:hyperlink r:id="rId66">
        <w:r>
          <w:rPr>
            <w:rStyle w:val="Hyperlink"/>
          </w:rPr>
          <w:t>https://www.usda.gov/oce/commodity/wasde/wasde0326.pdf</w:t>
        </w:r>
      </w:hyperlink>
    </w:p>
    <w:p w14:paraId="20CD5C47" w14:textId="77777777" w:rsidR="002666BC" w:rsidRDefault="00000000">
      <w:pPr>
        <w:pStyle w:val="BodyText"/>
      </w:pPr>
      <w:hyperlink r:id="rId67">
        <w:r>
          <w:rPr>
            <w:rStyle w:val="Hyperlink"/>
          </w:rPr>
          <w:t>[6]</w:t>
        </w:r>
      </w:hyperlink>
      <w:r>
        <w:t xml:space="preserve"> https://apps.fas.usda.gov/export-sales/Net%20Sales%20and%20Exports/netsales.htm</w:t>
      </w:r>
    </w:p>
    <w:p w14:paraId="0159E0B8" w14:textId="77777777" w:rsidR="002666BC" w:rsidRDefault="00000000">
      <w:pPr>
        <w:pStyle w:val="BodyText"/>
      </w:pPr>
      <w:hyperlink r:id="rId68">
        <w:r>
          <w:rPr>
            <w:rStyle w:val="Hyperlink"/>
          </w:rPr>
          <w:t>https://apps.fas.usda.gov/export-sales/Net%20Sales%20and%20Exports/netsales.htm</w:t>
        </w:r>
      </w:hyperlink>
    </w:p>
    <w:p w14:paraId="700EACE9" w14:textId="77777777" w:rsidR="002666BC" w:rsidRDefault="00000000">
      <w:pPr>
        <w:pStyle w:val="BodyText"/>
      </w:pPr>
      <w:hyperlink r:id="rId69">
        <w:r>
          <w:rPr>
            <w:rStyle w:val="Hyperlink"/>
          </w:rPr>
          <w:t>[7]</w:t>
        </w:r>
      </w:hyperlink>
      <w:r>
        <w:t xml:space="preserve"> Weekly Petroleum Status Report</w:t>
      </w:r>
    </w:p>
    <w:p w14:paraId="7E0C5E14" w14:textId="77777777" w:rsidR="002666BC" w:rsidRDefault="00000000">
      <w:pPr>
        <w:pStyle w:val="BodyText"/>
      </w:pPr>
      <w:hyperlink r:id="rId70">
        <w:r>
          <w:rPr>
            <w:rStyle w:val="Hyperlink"/>
          </w:rPr>
          <w:t>https://www.eia.gov/petroleum/supply/weekly/pdf/wpsrall.pdf</w:t>
        </w:r>
      </w:hyperlink>
    </w:p>
    <w:p w14:paraId="3B821F2D" w14:textId="77777777" w:rsidR="002666BC" w:rsidRDefault="00000000">
      <w:pPr>
        <w:pStyle w:val="BodyText"/>
      </w:pPr>
      <w:hyperlink r:id="rId71">
        <w:r>
          <w:rPr>
            <w:rStyle w:val="Hyperlink"/>
          </w:rPr>
          <w:t>[10]</w:t>
        </w:r>
      </w:hyperlink>
      <w:r>
        <w:t xml:space="preserve"> </w:t>
      </w:r>
      <w:hyperlink r:id="rId72">
        <w:r>
          <w:rPr>
            <w:rStyle w:val="Hyperlink"/>
          </w:rPr>
          <w:t>[26]</w:t>
        </w:r>
      </w:hyperlink>
      <w:r>
        <w:t xml:space="preserve"> Diesel rally drives US animal fats and oils to multi-month highs</w:t>
      </w:r>
    </w:p>
    <w:p w14:paraId="09F2C935" w14:textId="77777777" w:rsidR="002666BC" w:rsidRDefault="00000000">
      <w:pPr>
        <w:pStyle w:val="BodyText"/>
      </w:pPr>
      <w:hyperlink r:id="rId73">
        <w:r>
          <w:rPr>
            <w:rStyle w:val="Hyperlink"/>
          </w:rPr>
          <w:t>https://www.fastmarkets.com/insights/diesel-rally-drives-us-animal-fats-and-oils-to-multi-month-highs/</w:t>
        </w:r>
      </w:hyperlink>
    </w:p>
    <w:p w14:paraId="421DB126" w14:textId="77777777" w:rsidR="002666BC" w:rsidRDefault="00000000">
      <w:pPr>
        <w:pStyle w:val="BodyText"/>
      </w:pPr>
      <w:hyperlink r:id="rId74">
        <w:r>
          <w:rPr>
            <w:rStyle w:val="Hyperlink"/>
          </w:rPr>
          <w:t>[11]</w:t>
        </w:r>
      </w:hyperlink>
      <w:r>
        <w:t xml:space="preserve"> https://www.reuters.com/business/us-farmers-rush-sell-crops-iran-war-fuels-rally-2026-03-13/</w:t>
      </w:r>
    </w:p>
    <w:p w14:paraId="0821CFCE" w14:textId="77777777" w:rsidR="002666BC" w:rsidRDefault="00000000">
      <w:pPr>
        <w:pStyle w:val="BodyText"/>
      </w:pPr>
      <w:hyperlink r:id="rId75">
        <w:r>
          <w:rPr>
            <w:rStyle w:val="Hyperlink"/>
          </w:rPr>
          <w:t>https://www.reuters.com/business/us-farmers-rush-sell-crops-iran-war-fuels-rally-2026-03-13/</w:t>
        </w:r>
      </w:hyperlink>
    </w:p>
    <w:p w14:paraId="142DD2E0" w14:textId="77777777" w:rsidR="002666BC" w:rsidRDefault="00000000">
      <w:pPr>
        <w:pStyle w:val="BodyText"/>
      </w:pPr>
      <w:hyperlink r:id="rId76">
        <w:r>
          <w:rPr>
            <w:rStyle w:val="Hyperlink"/>
          </w:rPr>
          <w:t>[13]</w:t>
        </w:r>
      </w:hyperlink>
      <w:r>
        <w:t xml:space="preserve"> </w:t>
      </w:r>
      <w:hyperlink r:id="rId77">
        <w:r>
          <w:rPr>
            <w:rStyle w:val="Hyperlink"/>
          </w:rPr>
          <w:t>[16]</w:t>
        </w:r>
      </w:hyperlink>
      <w:r>
        <w:t xml:space="preserve"> https://www.brownfieldagnews.com/market-news/wheat-higher-friday-on-winter-storm-concerns/</w:t>
      </w:r>
    </w:p>
    <w:p w14:paraId="3CFFA854" w14:textId="77777777" w:rsidR="002666BC" w:rsidRDefault="00000000">
      <w:pPr>
        <w:pStyle w:val="BodyText"/>
      </w:pPr>
      <w:hyperlink r:id="rId78">
        <w:r>
          <w:rPr>
            <w:rStyle w:val="Hyperlink"/>
          </w:rPr>
          <w:t>https://www.brownfieldagnews.com/market-news/wheat-higher-friday-on-winter-storm-concerns/</w:t>
        </w:r>
      </w:hyperlink>
    </w:p>
    <w:p w14:paraId="36E966E6" w14:textId="77777777" w:rsidR="002666BC" w:rsidRDefault="00000000">
      <w:pPr>
        <w:pStyle w:val="BodyText"/>
      </w:pPr>
      <w:hyperlink r:id="rId79">
        <w:r>
          <w:rPr>
            <w:rStyle w:val="Hyperlink"/>
          </w:rPr>
          <w:t>[14]</w:t>
        </w:r>
      </w:hyperlink>
      <w:r>
        <w:t xml:space="preserve"> </w:t>
      </w:r>
      <w:hyperlink r:id="rId80">
        <w:r>
          <w:rPr>
            <w:rStyle w:val="Hyperlink"/>
          </w:rPr>
          <w:t>[23]</w:t>
        </w:r>
      </w:hyperlink>
      <w:r>
        <w:t xml:space="preserve"> US animal fats: Oil prices surge on reports of 50% SRE reallocation</w:t>
      </w:r>
    </w:p>
    <w:p w14:paraId="331D4ADD" w14:textId="77777777" w:rsidR="002666BC" w:rsidRDefault="00000000">
      <w:pPr>
        <w:pStyle w:val="BodyText"/>
      </w:pPr>
      <w:hyperlink r:id="rId81">
        <w:r>
          <w:rPr>
            <w:rStyle w:val="Hyperlink"/>
          </w:rPr>
          <w:t>https://www.fastmarkets.com/insights/us-animal-fats-oil-prices-surge-on-reports-of-50-sre-reallocation/</w:t>
        </w:r>
      </w:hyperlink>
    </w:p>
    <w:p w14:paraId="05CDDACD" w14:textId="77777777" w:rsidR="002666BC" w:rsidRDefault="00000000">
      <w:pPr>
        <w:pStyle w:val="BodyText"/>
      </w:pPr>
      <w:hyperlink r:id="rId82">
        <w:r>
          <w:rPr>
            <w:rStyle w:val="Hyperlink"/>
          </w:rPr>
          <w:t>[15]</w:t>
        </w:r>
      </w:hyperlink>
      <w:r>
        <w:t xml:space="preserve"> https://www.justice.gov/opa/pr/chevron-agrees-pay-1m-civil-penalty-violations-clean-air-acts-renewable-fuel-standard</w:t>
      </w:r>
    </w:p>
    <w:p w14:paraId="454FAE22" w14:textId="77777777" w:rsidR="002666BC" w:rsidRDefault="00000000">
      <w:pPr>
        <w:pStyle w:val="BodyText"/>
      </w:pPr>
      <w:hyperlink r:id="rId83">
        <w:r>
          <w:rPr>
            <w:rStyle w:val="Hyperlink"/>
          </w:rPr>
          <w:t>https://www.justice.gov/opa/pr/chevron-agrees-pay-1m-civil-penalty-violations-clean-air-acts-renewable-fuel-standard</w:t>
        </w:r>
      </w:hyperlink>
    </w:p>
    <w:p w14:paraId="1CD82904" w14:textId="77777777" w:rsidR="002666BC" w:rsidRDefault="00000000">
      <w:pPr>
        <w:pStyle w:val="BodyText"/>
      </w:pPr>
      <w:hyperlink r:id="rId84">
        <w:r>
          <w:rPr>
            <w:rStyle w:val="Hyperlink"/>
          </w:rPr>
          <w:t>[21]</w:t>
        </w:r>
      </w:hyperlink>
      <w:r>
        <w:t xml:space="preserve"> https://www.barchart.com/futures/quotes/RSK26</w:t>
      </w:r>
    </w:p>
    <w:p w14:paraId="2BAA500D" w14:textId="77777777" w:rsidR="002666BC" w:rsidRDefault="00000000">
      <w:pPr>
        <w:pStyle w:val="BodyText"/>
      </w:pPr>
      <w:hyperlink r:id="rId85">
        <w:r>
          <w:rPr>
            <w:rStyle w:val="Hyperlink"/>
          </w:rPr>
          <w:t>https://www.barchart.com/futures/quotes/RSK26</w:t>
        </w:r>
      </w:hyperlink>
    </w:p>
    <w:p w14:paraId="3FCDD525" w14:textId="77777777" w:rsidR="002666BC" w:rsidRDefault="00000000">
      <w:pPr>
        <w:pStyle w:val="BodyText"/>
      </w:pPr>
      <w:hyperlink r:id="rId86">
        <w:r>
          <w:rPr>
            <w:rStyle w:val="Hyperlink"/>
          </w:rPr>
          <w:t>[22]</w:t>
        </w:r>
      </w:hyperlink>
      <w:r>
        <w:t xml:space="preserve"> https://www.marketscreener.com/news/ice-morning-commentary-canola-drops-with-crude-ce7e5fd3d880f020</w:t>
      </w:r>
    </w:p>
    <w:p w14:paraId="5676BEC9" w14:textId="77777777" w:rsidR="002666BC" w:rsidRDefault="00000000">
      <w:pPr>
        <w:pStyle w:val="BodyText"/>
      </w:pPr>
      <w:hyperlink r:id="rId87">
        <w:r>
          <w:rPr>
            <w:rStyle w:val="Hyperlink"/>
          </w:rPr>
          <w:t>https://www.marketscreener.com/news/ice-morning-commentary-canola-drops-with-crude-ce7e5fd3d880f020</w:t>
        </w:r>
      </w:hyperlink>
    </w:p>
    <w:p w14:paraId="248216C3" w14:textId="77777777" w:rsidR="002666BC" w:rsidRDefault="00000000">
      <w:pPr>
        <w:pStyle w:val="BodyText"/>
      </w:pPr>
      <w:hyperlink r:id="rId88">
        <w:r>
          <w:rPr>
            <w:rStyle w:val="Hyperlink"/>
          </w:rPr>
          <w:t>[24]</w:t>
        </w:r>
      </w:hyperlink>
      <w:r>
        <w:t xml:space="preserve"> https://www.nopa.org/wp-content/uploads/2026/02/NOPA-ONLY-Crush-Reporting-Release-Dates-2026-FINAL.pdf</w:t>
      </w:r>
    </w:p>
    <w:p w14:paraId="2DB00657" w14:textId="77777777" w:rsidR="002666BC" w:rsidRDefault="00000000">
      <w:pPr>
        <w:pStyle w:val="BodyText"/>
      </w:pPr>
      <w:hyperlink r:id="rId89">
        <w:r>
          <w:rPr>
            <w:rStyle w:val="Hyperlink"/>
          </w:rPr>
          <w:t>https://www.nopa.org/wp-content/uploads/2026/02/NOPA-ONLY-Crush-Reporting-Release-Dates-2026-FINAL.pdf</w:t>
        </w:r>
      </w:hyperlink>
      <w:bookmarkEnd w:id="13"/>
    </w:p>
    <w:sectPr w:rsidR="002666B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E805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3840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6BC"/>
    <w:rsid w:val="002666BC"/>
    <w:rsid w:val="004E01B1"/>
    <w:rsid w:val="00CD7C26"/>
    <w:rsid w:val="00DD7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F1D00"/>
  <w15:docId w15:val="{43AB59B6-6D83-4397-A93B-7C9CD8ECF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rownfieldagnews.com/market-news/wheat-higher-friday-on-winter-storm-concerns/" TargetMode="External"/><Relationship Id="rId21" Type="http://schemas.openxmlformats.org/officeDocument/2006/relationships/hyperlink" Target="https://www.justice.gov/opa/pr/chevron-agrees-pay-1m-civil-penalty-violations-clean-air-acts-renewable-fuel-standard" TargetMode="External"/><Relationship Id="rId42" Type="http://schemas.openxmlformats.org/officeDocument/2006/relationships/hyperlink" Target="https://www.620ckrm.com/2026/03/13/closing-grain-prices-friday-march-13-2/" TargetMode="External"/><Relationship Id="rId47" Type="http://schemas.openxmlformats.org/officeDocument/2006/relationships/hyperlink" Target="https://www.newstimes.com/business/article/wholesale-cash-prices-22075617.php" TargetMode="External"/><Relationship Id="rId63" Type="http://schemas.openxmlformats.org/officeDocument/2006/relationships/hyperlink" Target="https://www.usda.gov/oce/commodity/wasde/wasde0326.pdf" TargetMode="External"/><Relationship Id="rId68" Type="http://schemas.openxmlformats.org/officeDocument/2006/relationships/hyperlink" Target="https://apps.fas.usda.gov/export-sales/Net%20Sales%20and%20Exports/netsales.htm" TargetMode="External"/><Relationship Id="rId84" Type="http://schemas.openxmlformats.org/officeDocument/2006/relationships/hyperlink" Target="https://www.barchart.com/futures/quotes/RSK26" TargetMode="External"/><Relationship Id="rId89" Type="http://schemas.openxmlformats.org/officeDocument/2006/relationships/hyperlink" Target="https://www.nopa.org/wp-content/uploads/2026/02/NOPA-ONLY-Crush-Reporting-Release-Dates-2026-FINAL.pdf" TargetMode="External"/><Relationship Id="rId16" Type="http://schemas.openxmlformats.org/officeDocument/2006/relationships/hyperlink" Target="https://www.fastmarkets.com/insights/diesel-rally-drives-us-animal-fats-and-oils-to-multi-month-highs/" TargetMode="External"/><Relationship Id="rId11" Type="http://schemas.openxmlformats.org/officeDocument/2006/relationships/hyperlink" Target="https://apps.fas.usda.gov/export-sales/Net%20Sales%20and%20Exports/netsales.htm" TargetMode="External"/><Relationship Id="rId32" Type="http://schemas.openxmlformats.org/officeDocument/2006/relationships/hyperlink" Target="https://apps.fas.usda.gov/export-sales/Net%20Sales%20and%20Exports/netsales.htm" TargetMode="External"/><Relationship Id="rId37" Type="http://schemas.openxmlformats.org/officeDocument/2006/relationships/hyperlink" Target="https://www.brownfieldagnews.com/market-news/wheat-higher-friday-on-winter-storm-concerns/" TargetMode="External"/><Relationship Id="rId53" Type="http://schemas.openxmlformats.org/officeDocument/2006/relationships/hyperlink" Target="https://www.brownfieldagnews.com/market-news/closing-grain-and-livestock-futures-march-13-2026/" TargetMode="External"/><Relationship Id="rId58" Type="http://schemas.openxmlformats.org/officeDocument/2006/relationships/hyperlink" Target="https://www.newstimes.com/business/article/wholesale-cash-prices-22075617.php" TargetMode="External"/><Relationship Id="rId74" Type="http://schemas.openxmlformats.org/officeDocument/2006/relationships/hyperlink" Target="https://www.reuters.com/business/us-farmers-rush-sell-crops-iran-war-fuels-rally-2026-03-13/" TargetMode="External"/><Relationship Id="rId79" Type="http://schemas.openxmlformats.org/officeDocument/2006/relationships/hyperlink" Target="https://www.fastmarkets.com/insights/us-animal-fats-oil-prices-surge-on-reports-of-50-sre-reallocation/" TargetMode="External"/><Relationship Id="rId5" Type="http://schemas.openxmlformats.org/officeDocument/2006/relationships/hyperlink" Target="sandbox:/mnt/data/commodity_market_recap_2026-03-13.docx" TargetMode="External"/><Relationship Id="rId90" Type="http://schemas.openxmlformats.org/officeDocument/2006/relationships/fontTable" Target="fontTable.xml"/><Relationship Id="rId14" Type="http://schemas.openxmlformats.org/officeDocument/2006/relationships/hyperlink" Target="https://www.newstimes.com/business/article/wholesale-cash-prices-22075617.php" TargetMode="External"/><Relationship Id="rId22" Type="http://schemas.openxmlformats.org/officeDocument/2006/relationships/hyperlink" Target="https://www.brownfieldagnews.com/market-news/wheat-higher-friday-on-winter-storm-concerns/" TargetMode="External"/><Relationship Id="rId27" Type="http://schemas.openxmlformats.org/officeDocument/2006/relationships/hyperlink" Target="https://www.usda.gov/oce/commodity/wasde/wasde0326.pdf" TargetMode="External"/><Relationship Id="rId30" Type="http://schemas.openxmlformats.org/officeDocument/2006/relationships/hyperlink" Target="https://www.brownfieldagnews.com/market-news/wheat-higher-friday-on-winter-storm-concerns/" TargetMode="External"/><Relationship Id="rId35" Type="http://schemas.openxmlformats.org/officeDocument/2006/relationships/hyperlink" Target="https://www.usda.gov/oce/commodity/wasde/wasde0326.pdf" TargetMode="External"/><Relationship Id="rId43" Type="http://schemas.openxmlformats.org/officeDocument/2006/relationships/hyperlink" Target="https://www.fastmarkets.com/insights/diesel-rally-drives-us-animal-fats-and-oils-to-multi-month-highs/" TargetMode="External"/><Relationship Id="rId48" Type="http://schemas.openxmlformats.org/officeDocument/2006/relationships/hyperlink" Target="https://www.nopa.org/wp-content/uploads/2026/02/NOPA-ONLY-Crush-Reporting-Release-Dates-2026-FINAL.pdf" TargetMode="External"/><Relationship Id="rId56" Type="http://schemas.openxmlformats.org/officeDocument/2006/relationships/hyperlink" Target="https://www.newstimes.com/business/article/wholesale-cash-prices-22075617.php" TargetMode="External"/><Relationship Id="rId64" Type="http://schemas.openxmlformats.org/officeDocument/2006/relationships/hyperlink" Target="https://www.usda.gov/oce/commodity/wasde/wasde0326.pdf" TargetMode="External"/><Relationship Id="rId69" Type="http://schemas.openxmlformats.org/officeDocument/2006/relationships/hyperlink" Target="https://www.eia.gov/petroleum/supply/weekly/pdf/wpsrall.pdf" TargetMode="External"/><Relationship Id="rId77" Type="http://schemas.openxmlformats.org/officeDocument/2006/relationships/hyperlink" Target="https://www.brownfieldagnews.com/market-news/wheat-higher-friday-on-winter-storm-concerns/" TargetMode="External"/><Relationship Id="rId8" Type="http://schemas.openxmlformats.org/officeDocument/2006/relationships/hyperlink" Target="https://www.newstimes.com/business/article/wholesale-cash-prices-22075617.php" TargetMode="External"/><Relationship Id="rId51" Type="http://schemas.openxmlformats.org/officeDocument/2006/relationships/hyperlink" Target="https://www.brownfieldagnews.com/market-news/closing-grain-and-livestock-futures-march-13-2026/" TargetMode="External"/><Relationship Id="rId72" Type="http://schemas.openxmlformats.org/officeDocument/2006/relationships/hyperlink" Target="https://www.fastmarkets.com/insights/diesel-rally-drives-us-animal-fats-and-oils-to-multi-month-highs/" TargetMode="External"/><Relationship Id="rId80" Type="http://schemas.openxmlformats.org/officeDocument/2006/relationships/hyperlink" Target="https://www.fastmarkets.com/insights/us-animal-fats-oil-prices-surge-on-reports-of-50-sre-reallocation/" TargetMode="External"/><Relationship Id="rId85" Type="http://schemas.openxmlformats.org/officeDocument/2006/relationships/hyperlink" Target="https://www.barchart.com/futures/quotes/RSK26" TargetMode="External"/><Relationship Id="rId3" Type="http://schemas.openxmlformats.org/officeDocument/2006/relationships/settings" Target="settings.xml"/><Relationship Id="rId12" Type="http://schemas.openxmlformats.org/officeDocument/2006/relationships/hyperlink" Target="https://www.eia.gov/petroleum/supply/weekly/pdf/wpsrall.pdf" TargetMode="External"/><Relationship Id="rId17" Type="http://schemas.openxmlformats.org/officeDocument/2006/relationships/hyperlink" Target="https://www.reuters.com/business/us-farmers-rush-sell-crops-iran-war-fuels-rally-2026-03-13/" TargetMode="External"/><Relationship Id="rId25" Type="http://schemas.openxmlformats.org/officeDocument/2006/relationships/hyperlink" Target="https://www.eia.gov/petroleum/supply/weekly/pdf/wpsrall.pdf" TargetMode="External"/><Relationship Id="rId33" Type="http://schemas.openxmlformats.org/officeDocument/2006/relationships/hyperlink" Target="https://www.reuters.com/business/us-farmers-rush-sell-crops-iran-war-fuels-rally-2026-03-13/" TargetMode="External"/><Relationship Id="rId38" Type="http://schemas.openxmlformats.org/officeDocument/2006/relationships/hyperlink" Target="https://www.usda.gov/oce/commodity/wasde/wasde0326.pdf" TargetMode="External"/><Relationship Id="rId46" Type="http://schemas.openxmlformats.org/officeDocument/2006/relationships/hyperlink" Target="https://www.fastmarkets.com/insights/diesel-rally-drives-us-animal-fats-and-oils-to-multi-month-highs/" TargetMode="External"/><Relationship Id="rId59" Type="http://schemas.openxmlformats.org/officeDocument/2006/relationships/hyperlink" Target="https://www.620ckrm.com/2026/03/13/closing-grain-prices-friday-march-13-2/" TargetMode="External"/><Relationship Id="rId67" Type="http://schemas.openxmlformats.org/officeDocument/2006/relationships/hyperlink" Target="https://apps.fas.usda.gov/export-sales/Net%20Sales%20and%20Exports/netsales.htm" TargetMode="External"/><Relationship Id="rId20" Type="http://schemas.openxmlformats.org/officeDocument/2006/relationships/hyperlink" Target="https://www.fastmarkets.com/insights/us-animal-fats-oil-prices-surge-on-reports-of-50-sre-reallocation/" TargetMode="External"/><Relationship Id="rId41" Type="http://schemas.openxmlformats.org/officeDocument/2006/relationships/hyperlink" Target="https://www.marketscreener.com/news/ice-morning-commentary-canola-drops-with-crude-ce7e5fd3d880f020" TargetMode="External"/><Relationship Id="rId54" Type="http://schemas.openxmlformats.org/officeDocument/2006/relationships/hyperlink" Target="https://www.brownfieldagnews.com/market-news/closing-grain-and-livestock-futures-march-13-2026/" TargetMode="External"/><Relationship Id="rId62" Type="http://schemas.openxmlformats.org/officeDocument/2006/relationships/hyperlink" Target="https://www.usda.gov/oce/commodity/wasde/wasde0326.pdf" TargetMode="External"/><Relationship Id="rId70" Type="http://schemas.openxmlformats.org/officeDocument/2006/relationships/hyperlink" Target="https://www.eia.gov/petroleum/supply/weekly/pdf/wpsrall.pdf" TargetMode="External"/><Relationship Id="rId75" Type="http://schemas.openxmlformats.org/officeDocument/2006/relationships/hyperlink" Target="https://www.reuters.com/business/us-farmers-rush-sell-crops-iran-war-fuels-rally-2026-03-13/" TargetMode="External"/><Relationship Id="rId83" Type="http://schemas.openxmlformats.org/officeDocument/2006/relationships/hyperlink" Target="https://www.justice.gov/opa/pr/chevron-agrees-pay-1m-civil-penalty-violations-clean-air-acts-renewable-fuel-standard" TargetMode="External"/><Relationship Id="rId88" Type="http://schemas.openxmlformats.org/officeDocument/2006/relationships/hyperlink" Target="https://www.nopa.org/wp-content/uploads/2026/02/NOPA-ONLY-Crush-Reporting-Release-Dates-2026-FINAL.pdf"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rownfieldagnews.com/market-news/closing-grain-and-livestock-futures-march-13-2026/" TargetMode="External"/><Relationship Id="rId15" Type="http://schemas.openxmlformats.org/officeDocument/2006/relationships/hyperlink" Target="https://www.fastmarkets.com/insights/diesel-rally-drives-us-animal-fats-and-oils-to-multi-month-highs/" TargetMode="External"/><Relationship Id="rId23" Type="http://schemas.openxmlformats.org/officeDocument/2006/relationships/hyperlink" Target="https://www.usda.gov/oce/commodity/wasde/wasde0326.pdf" TargetMode="External"/><Relationship Id="rId28" Type="http://schemas.openxmlformats.org/officeDocument/2006/relationships/hyperlink" Target="https://apps.fas.usda.gov/export-sales/Net%20Sales%20and%20Exports/netsales.htm" TargetMode="External"/><Relationship Id="rId36" Type="http://schemas.openxmlformats.org/officeDocument/2006/relationships/hyperlink" Target="https://apps.fas.usda.gov/export-sales/Net%20Sales%20and%20Exports/netsales.htm" TargetMode="External"/><Relationship Id="rId49" Type="http://schemas.openxmlformats.org/officeDocument/2006/relationships/hyperlink" Target="https://www.usda.gov/oce/commodity/wasde/wasde0326.pdf" TargetMode="External"/><Relationship Id="rId57" Type="http://schemas.openxmlformats.org/officeDocument/2006/relationships/hyperlink" Target="https://www.newstimes.com/business/article/wholesale-cash-prices-22075617.php" TargetMode="External"/><Relationship Id="rId10" Type="http://schemas.openxmlformats.org/officeDocument/2006/relationships/hyperlink" Target="https://www.usda.gov/oce/commodity/wasde/wasde0326.pdf" TargetMode="External"/><Relationship Id="rId31" Type="http://schemas.openxmlformats.org/officeDocument/2006/relationships/hyperlink" Target="https://www.usda.gov/oce/commodity/wasde/wasde0326.pdf" TargetMode="External"/><Relationship Id="rId44" Type="http://schemas.openxmlformats.org/officeDocument/2006/relationships/hyperlink" Target="https://www.fastmarkets.com/insights/us-animal-fats-oil-prices-surge-on-reports-of-50-sre-reallocation/" TargetMode="External"/><Relationship Id="rId52" Type="http://schemas.openxmlformats.org/officeDocument/2006/relationships/hyperlink" Target="https://www.brownfieldagnews.com/market-news/closing-grain-and-livestock-futures-march-13-2026/" TargetMode="External"/><Relationship Id="rId60" Type="http://schemas.openxmlformats.org/officeDocument/2006/relationships/hyperlink" Target="https://www.620ckrm.com/2026/03/13/closing-grain-prices-friday-march-13-2/" TargetMode="External"/><Relationship Id="rId65" Type="http://schemas.openxmlformats.org/officeDocument/2006/relationships/hyperlink" Target="https://www.usda.gov/oce/commodity/wasde/wasde0326.pdf" TargetMode="External"/><Relationship Id="rId73" Type="http://schemas.openxmlformats.org/officeDocument/2006/relationships/hyperlink" Target="https://www.fastmarkets.com/insights/diesel-rally-drives-us-animal-fats-and-oils-to-multi-month-highs/" TargetMode="External"/><Relationship Id="rId78" Type="http://schemas.openxmlformats.org/officeDocument/2006/relationships/hyperlink" Target="https://www.brownfieldagnews.com/market-news/wheat-higher-friday-on-winter-storm-concerns/" TargetMode="External"/><Relationship Id="rId81" Type="http://schemas.openxmlformats.org/officeDocument/2006/relationships/hyperlink" Target="https://www.fastmarkets.com/insights/us-animal-fats-oil-prices-surge-on-reports-of-50-sre-reallocation/" TargetMode="External"/><Relationship Id="rId86" Type="http://schemas.openxmlformats.org/officeDocument/2006/relationships/hyperlink" Target="https://www.marketscreener.com/news/ice-morning-commentary-canola-drops-with-crude-ce7e5fd3d880f020" TargetMode="External"/><Relationship Id="rId4" Type="http://schemas.openxmlformats.org/officeDocument/2006/relationships/webSettings" Target="webSettings.xml"/><Relationship Id="rId9" Type="http://schemas.openxmlformats.org/officeDocument/2006/relationships/hyperlink" Target="https://www.620ckrm.com/2026/03/13/closing-grain-prices-friday-march-13-2/" TargetMode="External"/><Relationship Id="rId13" Type="http://schemas.openxmlformats.org/officeDocument/2006/relationships/hyperlink" Target="https://www.brownfieldagnews.com/market-news/closing-grain-and-livestock-futures-march-13-2026/" TargetMode="External"/><Relationship Id="rId18" Type="http://schemas.openxmlformats.org/officeDocument/2006/relationships/hyperlink" Target="https://www.brownfieldagnews.com/market-news/closing-grain-and-livestock-futures-march-13-2026/" TargetMode="External"/><Relationship Id="rId39" Type="http://schemas.openxmlformats.org/officeDocument/2006/relationships/hyperlink" Target="https://apps.fas.usda.gov/export-sales/Net%20Sales%20and%20Exports/netsales.htm" TargetMode="External"/><Relationship Id="rId34" Type="http://schemas.openxmlformats.org/officeDocument/2006/relationships/hyperlink" Target="https://www.brownfieldagnews.com/market-news/closing-grain-and-livestock-futures-march-13-2026/" TargetMode="External"/><Relationship Id="rId50" Type="http://schemas.openxmlformats.org/officeDocument/2006/relationships/hyperlink" Target="https://www.fastmarkets.com/insights/diesel-rally-drives-us-animal-fats-and-oils-to-multi-month-highs/" TargetMode="External"/><Relationship Id="rId55" Type="http://schemas.openxmlformats.org/officeDocument/2006/relationships/hyperlink" Target="https://www.brownfieldagnews.com/market-news/closing-grain-and-livestock-futures-march-13-2026/" TargetMode="External"/><Relationship Id="rId76" Type="http://schemas.openxmlformats.org/officeDocument/2006/relationships/hyperlink" Target="https://www.brownfieldagnews.com/market-news/wheat-higher-friday-on-winter-storm-concerns/" TargetMode="External"/><Relationship Id="rId7" Type="http://schemas.openxmlformats.org/officeDocument/2006/relationships/hyperlink" Target="https://www.brownfieldagnews.com/market-news/closing-grain-and-livestock-futures-march-13-2026/" TargetMode="External"/><Relationship Id="rId71" Type="http://schemas.openxmlformats.org/officeDocument/2006/relationships/hyperlink" Target="https://www.fastmarkets.com/insights/diesel-rally-drives-us-animal-fats-and-oils-to-multi-month-highs/" TargetMode="External"/><Relationship Id="rId2" Type="http://schemas.openxmlformats.org/officeDocument/2006/relationships/styles" Target="styles.xml"/><Relationship Id="rId29" Type="http://schemas.openxmlformats.org/officeDocument/2006/relationships/hyperlink" Target="https://www.newstimes.com/business/article/wholesale-cash-prices-22075617.php" TargetMode="External"/><Relationship Id="rId24" Type="http://schemas.openxmlformats.org/officeDocument/2006/relationships/hyperlink" Target="https://apps.fas.usda.gov/export-sales/Net%20Sales%20and%20Exports/netsales.htm" TargetMode="External"/><Relationship Id="rId40" Type="http://schemas.openxmlformats.org/officeDocument/2006/relationships/hyperlink" Target="https://www.barchart.com/futures/quotes/RSK26" TargetMode="External"/><Relationship Id="rId45" Type="http://schemas.openxmlformats.org/officeDocument/2006/relationships/hyperlink" Target="https://www.justice.gov/opa/pr/chevron-agrees-pay-1m-civil-penalty-violations-clean-air-acts-renewable-fuel-standard" TargetMode="External"/><Relationship Id="rId66" Type="http://schemas.openxmlformats.org/officeDocument/2006/relationships/hyperlink" Target="https://www.usda.gov/oce/commodity/wasde/wasde0326.pdf" TargetMode="External"/><Relationship Id="rId87" Type="http://schemas.openxmlformats.org/officeDocument/2006/relationships/hyperlink" Target="https://www.marketscreener.com/news/ice-morning-commentary-canola-drops-with-crude-ce7e5fd3d880f020" TargetMode="External"/><Relationship Id="rId61" Type="http://schemas.openxmlformats.org/officeDocument/2006/relationships/hyperlink" Target="https://www.usda.gov/oce/commodity/wasde/wasde0326.pdf" TargetMode="External"/><Relationship Id="rId82" Type="http://schemas.openxmlformats.org/officeDocument/2006/relationships/hyperlink" Target="https://www.justice.gov/opa/pr/chevron-agrees-pay-1m-civil-penalty-violations-clean-air-acts-renewable-fuel-standard" TargetMode="External"/><Relationship Id="rId19" Type="http://schemas.openxmlformats.org/officeDocument/2006/relationships/hyperlink" Target="https://www.brownfieldagnews.com/market-news/wheat-higher-friday-on-winter-storm-conc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1834</Words>
  <Characters>21280</Characters>
  <Application>Microsoft Office Word</Application>
  <DocSecurity>0</DocSecurity>
  <Lines>366</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2026-03-20T10:07:00Z</dcterms:created>
  <dcterms:modified xsi:type="dcterms:W3CDTF">2026-03-20T10:07:00Z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