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0A21A" w14:textId="77777777" w:rsidR="00452802" w:rsidRPr="00452802" w:rsidRDefault="00452802" w:rsidP="00452802">
      <w:pPr>
        <w:rPr>
          <w:b/>
          <w:bCs/>
        </w:rPr>
      </w:pPr>
      <w:r w:rsidRPr="00452802">
        <w:rPr>
          <w:b/>
          <w:bCs/>
        </w:rPr>
        <w:t>The Number Everyone Is Negotiating Without</w:t>
      </w:r>
    </w:p>
    <w:p w14:paraId="1177A1FB" w14:textId="77777777" w:rsidR="00452802" w:rsidRPr="00452802" w:rsidRDefault="00452802" w:rsidP="00452802">
      <w:r w:rsidRPr="00452802">
        <w:rPr>
          <w:i/>
          <w:iCs/>
        </w:rPr>
        <w:t>On June 15, the largest biofuel mandate in the program's history takes effect. Every buyer and seller of fats, oils, and greases is now trying to answer the same question — and almost none of them are using the same language to do it.</w:t>
      </w:r>
    </w:p>
    <w:p w14:paraId="358DC831" w14:textId="77777777" w:rsidR="00452802" w:rsidRPr="00452802" w:rsidRDefault="00452802" w:rsidP="00452802">
      <w:r w:rsidRPr="00452802">
        <w:pict w14:anchorId="508725A7">
          <v:rect id="_x0000_i1037" style="width:0;height:1.5pt" o:hralign="center" o:hrstd="t" o:hr="t" fillcolor="#a0a0a0" stroked="f"/>
        </w:pict>
      </w:r>
    </w:p>
    <w:p w14:paraId="1B45C782" w14:textId="77777777" w:rsidR="00452802" w:rsidRPr="00452802" w:rsidRDefault="00452802" w:rsidP="00452802">
      <w:r w:rsidRPr="00452802">
        <w:t>On June 15, the EPA's Set 2 rule takes effect. It mandates 9.07 billion RIN gallons of biomass-based diesel in 2026 and 9.20 billion in 2027 — the largest volumes in the twenty-year history of the Renewable Fuel Standard, and roughly 60% above where the industry sat in 2025. At the same time, the 45Z credit that determines a producer's economics is still being written: the hearing was held on May 28, and the updated GREET model that sets the actual credit values isn't finalized.</w:t>
      </w:r>
    </w:p>
    <w:p w14:paraId="5F03998C" w14:textId="77777777" w:rsidR="00452802" w:rsidRPr="00452802" w:rsidRDefault="00452802" w:rsidP="00452802">
      <w:r w:rsidRPr="00452802">
        <w:t>So here is the situation, stated plainly. The demand side of the feedstock market just got set at a record. The credit side — the single largest swing factor in what a producer earns per gallon — is in motion. And every crusher, renderer, grease aggregator, and trader in the complex is right now trying to answer one question:</w:t>
      </w:r>
    </w:p>
    <w:p w14:paraId="2826691A" w14:textId="77777777" w:rsidR="00452802" w:rsidRPr="00452802" w:rsidRDefault="00452802" w:rsidP="00452802">
      <w:r w:rsidRPr="00452802">
        <w:rPr>
          <w:b/>
          <w:bCs/>
        </w:rPr>
        <w:t xml:space="preserve">What can a biofuel buyer </w:t>
      </w:r>
      <w:proofErr w:type="gramStart"/>
      <w:r w:rsidRPr="00452802">
        <w:rPr>
          <w:b/>
          <w:bCs/>
        </w:rPr>
        <w:t>actually pay</w:t>
      </w:r>
      <w:proofErr w:type="gramEnd"/>
      <w:r w:rsidRPr="00452802">
        <w:rPr>
          <w:b/>
          <w:bCs/>
        </w:rPr>
        <w:t xml:space="preserve"> for a pound of feedstock?</w:t>
      </w:r>
    </w:p>
    <w:p w14:paraId="649ACABB" w14:textId="77777777" w:rsidR="00452802" w:rsidRPr="00452802" w:rsidRDefault="00452802" w:rsidP="00452802">
      <w:r w:rsidRPr="00452802">
        <w:t xml:space="preserve">That question gets answered every day, in every cash negotiation, on every contract. The problem is that it mostly gets answered by feel. One side has a number in its head. The other side has a different number. Whoever has more leverage, more information, or more patience wins the spread. The number that </w:t>
      </w:r>
      <w:r w:rsidRPr="00452802">
        <w:rPr>
          <w:i/>
          <w:iCs/>
        </w:rPr>
        <w:t>should</w:t>
      </w:r>
      <w:r w:rsidRPr="00452802">
        <w:t xml:space="preserve"> anchor the conversation — the one grounded in the actual revenue a gallon of fuel will generate — usually never makes it onto the table.</w:t>
      </w:r>
    </w:p>
    <w:p w14:paraId="2160624B" w14:textId="77777777" w:rsidR="00452802" w:rsidRPr="00452802" w:rsidRDefault="00452802" w:rsidP="00452802">
      <w:r w:rsidRPr="00452802">
        <w:t xml:space="preserve">I think that's about to change. And I think the reason </w:t>
      </w:r>
      <w:proofErr w:type="gramStart"/>
      <w:r w:rsidRPr="00452802">
        <w:t>it's</w:t>
      </w:r>
      <w:proofErr w:type="gramEnd"/>
      <w:r w:rsidRPr="00452802">
        <w:t xml:space="preserve"> about to change rhymes with something that happened in a different market fifty years ago.</w:t>
      </w:r>
    </w:p>
    <w:p w14:paraId="09A7A27A" w14:textId="77777777" w:rsidR="00452802" w:rsidRPr="00452802" w:rsidRDefault="00452802" w:rsidP="00452802">
      <w:pPr>
        <w:rPr>
          <w:b/>
          <w:bCs/>
        </w:rPr>
      </w:pPr>
      <w:r w:rsidRPr="00452802">
        <w:rPr>
          <w:b/>
          <w:bCs/>
        </w:rPr>
        <w:t>What options trading looked like before 1973</w:t>
      </w:r>
    </w:p>
    <w:p w14:paraId="7F10E3E1" w14:textId="77777777" w:rsidR="00452802" w:rsidRPr="00452802" w:rsidRDefault="00452802" w:rsidP="00452802">
      <w:r w:rsidRPr="00452802">
        <w:t xml:space="preserve">Before the Black-Scholes-Merton formula was published, options </w:t>
      </w:r>
      <w:proofErr w:type="gramStart"/>
      <w:r w:rsidRPr="00452802">
        <w:t>traded</w:t>
      </w:r>
      <w:proofErr w:type="gramEnd"/>
      <w:r w:rsidRPr="00452802">
        <w:t xml:space="preserve">. People bought them and sold them and made and lost money on them. Everyone in the pit understood that an option had value, and that the value had something to do with the price of the underlying, the strike, the time left, and how wild the stock was. But there was no shared way to turn those intuitions into a single number. Two reasonable traders could look at the identical option and disagree by a wide margin — not because one was right and one was wrong, but because they had no common artifact to disagree </w:t>
      </w:r>
      <w:proofErr w:type="gramStart"/>
      <w:r w:rsidRPr="00452802">
        <w:rPr>
          <w:i/>
          <w:iCs/>
        </w:rPr>
        <w:t>against</w:t>
      </w:r>
      <w:proofErr w:type="gramEnd"/>
      <w:r w:rsidRPr="00452802">
        <w:t>.</w:t>
      </w:r>
    </w:p>
    <w:p w14:paraId="46032C78" w14:textId="77777777" w:rsidR="00452802" w:rsidRPr="00452802" w:rsidRDefault="00452802" w:rsidP="00452802">
      <w:r w:rsidRPr="00452802">
        <w:lastRenderedPageBreak/>
        <w:t xml:space="preserve">Black-Scholes didn't end the disagreement. That's the part people forget. Traders still took opposite sides of the same option the day after the formula existed, and they still do today. What the formula did was give everyone a shared starting point. It converted "what's this thing worth?" from a gut argument into a number both sides could point at. You could say "the model says 4.20 and I think it's </w:t>
      </w:r>
      <w:proofErr w:type="gramStart"/>
      <w:r w:rsidRPr="00452802">
        <w:t>cheap" —</w:t>
      </w:r>
      <w:proofErr w:type="gramEnd"/>
      <w:r w:rsidRPr="00452802">
        <w:t xml:space="preserve"> and the person across from you knew exactly what you meant and exactly where you two differed. The argument got sharper, faster, and more honest. And the market got bigger, because the friction of not speaking the same language came out of every trade.</w:t>
      </w:r>
    </w:p>
    <w:p w14:paraId="02CDC9A5" w14:textId="77777777" w:rsidR="00452802" w:rsidRPr="00452802" w:rsidRDefault="00452802" w:rsidP="00452802">
      <w:r w:rsidRPr="00452802">
        <w:t>That artifact — the agreed number that two people can disagree about productively — is what feedstock markets don't have yet.</w:t>
      </w:r>
    </w:p>
    <w:p w14:paraId="2BBD6E73" w14:textId="77777777" w:rsidR="00452802" w:rsidRPr="00452802" w:rsidRDefault="00452802" w:rsidP="00452802">
      <w:pPr>
        <w:rPr>
          <w:b/>
          <w:bCs/>
        </w:rPr>
      </w:pPr>
      <w:r w:rsidRPr="00452802">
        <w:rPr>
          <w:b/>
          <w:bCs/>
        </w:rPr>
        <w:t>The number we're missing</w:t>
      </w:r>
    </w:p>
    <w:p w14:paraId="1D42EB67" w14:textId="77777777" w:rsidR="00452802" w:rsidRPr="00452802" w:rsidRDefault="00452802" w:rsidP="00452802">
      <w:r w:rsidRPr="00452802">
        <w:t xml:space="preserve">Here is the number. I call it the </w:t>
      </w:r>
      <w:r w:rsidRPr="00452802">
        <w:rPr>
          <w:b/>
          <w:bCs/>
        </w:rPr>
        <w:t>implied feedstock value</w:t>
      </w:r>
      <w:r w:rsidRPr="00452802">
        <w:t xml:space="preserve">, and it's not complicated. It's what's left for feedstock after </w:t>
      </w:r>
      <w:proofErr w:type="spellStart"/>
      <w:r w:rsidRPr="00452802">
        <w:t>you</w:t>
      </w:r>
      <w:proofErr w:type="spellEnd"/>
      <w:r w:rsidRPr="00452802">
        <w:t xml:space="preserve"> account for everything else in a gallon of renewable fuel.</w:t>
      </w:r>
    </w:p>
    <w:p w14:paraId="2B4D8CAF" w14:textId="77777777" w:rsidR="00452802" w:rsidRPr="00452802" w:rsidRDefault="00452802" w:rsidP="00452802">
      <w:r w:rsidRPr="00452802">
        <w:t>Start with the price of diesel itself — the floor, the world without subsidies. Add the value of the federal RIN that a gallon of biomass-based diesel generates. Add the state low-carbon credit, where one applies — California's LCFS, Oregon's CFP, Washington's CFS. Add the 45Z producer credit, which scales with how low the fuel's carbon intensity is. That sum is the total revenue a producer collects per gallon.</w:t>
      </w:r>
    </w:p>
    <w:p w14:paraId="591AED3D" w14:textId="77777777" w:rsidR="00452802" w:rsidRPr="00452802" w:rsidRDefault="00452802" w:rsidP="00452802">
      <w:r w:rsidRPr="00452802">
        <w:t xml:space="preserve">Now subtract the things that aren't feedstock: the operating cost to run the plant, and the capital you </w:t>
      </w:r>
      <w:proofErr w:type="gramStart"/>
      <w:r w:rsidRPr="00452802">
        <w:t>have to</w:t>
      </w:r>
      <w:proofErr w:type="gramEnd"/>
      <w:r w:rsidRPr="00452802">
        <w:t xml:space="preserve"> recover to justify having built it.</w:t>
      </w:r>
    </w:p>
    <w:p w14:paraId="790C2AED" w14:textId="77777777" w:rsidR="00452802" w:rsidRPr="00452802" w:rsidRDefault="00452802" w:rsidP="00452802">
      <w:r w:rsidRPr="00452802">
        <w:t xml:space="preserve">Whatever is left is the most </w:t>
      </w:r>
      <w:proofErr w:type="gramStart"/>
      <w:r w:rsidRPr="00452802">
        <w:t>a rational</w:t>
      </w:r>
      <w:proofErr w:type="gramEnd"/>
      <w:r w:rsidRPr="00452802">
        <w:t xml:space="preserve"> producer can pay for the feedstock that goes into that gallon. Divide by the pounds of feedstock per gallon, and you have an implied bid in cents per pound. That's it. That's the number.</w:t>
      </w:r>
    </w:p>
    <w:p w14:paraId="62D7CA45" w14:textId="77777777" w:rsidR="00452802" w:rsidRPr="00452802" w:rsidRDefault="00452802" w:rsidP="00452802">
      <w:r w:rsidRPr="00452802">
        <w:t xml:space="preserve">Work a clean illustration. Take diesel around $2.50 a gallon, a D4 RIN near $1.50, an active California credit, and a 45Z credit on a low-carbon waste feedstock. Stack those up and a gallon can carry well over $6.00 of revenue. Take out operating and capital costs and you're left with something north of $5.50 a gallon for feedstock — which, at roughly seven and a half pounds per gallon, implies a feedstock value </w:t>
      </w:r>
      <w:proofErr w:type="gramStart"/>
      <w:r w:rsidRPr="00452802">
        <w:t>in the neighborhood of</w:t>
      </w:r>
      <w:proofErr w:type="gramEnd"/>
      <w:r w:rsidRPr="00452802">
        <w:t xml:space="preserve"> 75 cents a pound. (Every input there is an illustrative, publicly sourced reference value, not a live mark — the point is the shape of the calculation, not the decimal.)</w:t>
      </w:r>
    </w:p>
    <w:p w14:paraId="0B77A2CB" w14:textId="77777777" w:rsidR="00452802" w:rsidRPr="00452802" w:rsidRDefault="00452802" w:rsidP="00452802">
      <w:r w:rsidRPr="00452802">
        <w:t xml:space="preserve">Now go look at where that same feedstock </w:t>
      </w:r>
      <w:proofErr w:type="gramStart"/>
      <w:r w:rsidRPr="00452802">
        <w:t>actually trades</w:t>
      </w:r>
      <w:proofErr w:type="gramEnd"/>
      <w:r w:rsidRPr="00452802">
        <w:t xml:space="preserve"> for cash. It will almost never be 75 cents. It might be 42.</w:t>
      </w:r>
    </w:p>
    <w:p w14:paraId="07AD048A" w14:textId="77777777" w:rsidR="00452802" w:rsidRPr="00452802" w:rsidRDefault="00452802" w:rsidP="00452802">
      <w:pPr>
        <w:rPr>
          <w:b/>
          <w:bCs/>
        </w:rPr>
      </w:pPr>
      <w:r w:rsidRPr="00452802">
        <w:rPr>
          <w:b/>
          <w:bCs/>
        </w:rPr>
        <w:t>The gap is the whole game</w:t>
      </w:r>
    </w:p>
    <w:p w14:paraId="1393DDDB" w14:textId="77777777" w:rsidR="00452802" w:rsidRPr="00452802" w:rsidRDefault="00452802" w:rsidP="00452802">
      <w:r w:rsidRPr="00452802">
        <w:lastRenderedPageBreak/>
        <w:t xml:space="preserve">That gap — between what the credit stack implies a buyer can pay and what the feedstock </w:t>
      </w:r>
      <w:proofErr w:type="gramStart"/>
      <w:r w:rsidRPr="00452802">
        <w:t>actually changes</w:t>
      </w:r>
      <w:proofErr w:type="gramEnd"/>
      <w:r w:rsidRPr="00452802">
        <w:t xml:space="preserve"> hands for — is not noise. It's the most important piece of information in the market.</w:t>
      </w:r>
    </w:p>
    <w:p w14:paraId="2AB2C51F" w14:textId="77777777" w:rsidR="00452802" w:rsidRPr="00452802" w:rsidRDefault="00452802" w:rsidP="00452802">
      <w:r w:rsidRPr="00452802">
        <w:t>A positive gap, where the implied value sits well above the cash price, tells you the credit stack supports paying more than the market is currently asking. A negative gap tells you the cash price is leaning on something the stack doesn't yet justify — an expectation of richer credits ahead, or a real scarcity premium. Either way, the gap is where the disagreement lives, and a disagreement you can measure is a disagreement you can trade, hedge, or negotiate around.</w:t>
      </w:r>
    </w:p>
    <w:p w14:paraId="2740F055" w14:textId="77777777" w:rsidR="00452802" w:rsidRPr="00452802" w:rsidRDefault="00452802" w:rsidP="00452802">
      <w:r w:rsidRPr="00452802">
        <w:t xml:space="preserve">This is an old idea wearing new clothes. The firms that have made the most money in modern markets did it by finding the systematic gap between what an instrument was priced at and what it was mathematically </w:t>
      </w:r>
      <w:proofErr w:type="gramStart"/>
      <w:r w:rsidRPr="00452802">
        <w:t>worth, and</w:t>
      </w:r>
      <w:proofErr w:type="gramEnd"/>
      <w:r w:rsidRPr="00452802">
        <w:t xml:space="preserve"> then standing in that gap with discipline. There is no reason the feedstock complex should be exempt from that logic. The only thing that's been missing is the shared number that makes the gap visible to everyone at once.</w:t>
      </w:r>
    </w:p>
    <w:p w14:paraId="0150BDF5" w14:textId="77777777" w:rsidR="00452802" w:rsidRPr="00452802" w:rsidRDefault="00452802" w:rsidP="00452802">
      <w:pPr>
        <w:rPr>
          <w:b/>
          <w:bCs/>
        </w:rPr>
      </w:pPr>
      <w:r w:rsidRPr="00452802">
        <w:rPr>
          <w:b/>
          <w:bCs/>
        </w:rPr>
        <w:t>Why this matters now, and not last year</w:t>
      </w:r>
    </w:p>
    <w:p w14:paraId="119401A6" w14:textId="77777777" w:rsidR="00452802" w:rsidRPr="00452802" w:rsidRDefault="00452802" w:rsidP="00452802">
      <w:r w:rsidRPr="00452802">
        <w:t>The gut-feel method works tolerably well when nothing moves. Its weakness is that it breaks exactly when you need it most — when volatility is high and the inputs are all shifting at the same time.</w:t>
      </w:r>
    </w:p>
    <w:p w14:paraId="76100622" w14:textId="77777777" w:rsidR="00452802" w:rsidRPr="00452802" w:rsidRDefault="00452802" w:rsidP="00452802">
      <w:r w:rsidRPr="00452802">
        <w:t>That's the environment Set 2 just created. Mandated demand is at a record. Soybean oil is now around 43% of the biomass-based diesel feedstock pool, up more than 50% year over year, and USDA is forecasting record crush of 2.75 billion bushels for the new marketing year. The low-carbon waste feedstocks — used cooking oil, tallow, distillers corn oil — are running into hard supply ceilings; UCO collection in the U.S. is bumping up against a practical limit somewhere around 300 to 325 million gallons, because, as one analyst put it bluntly, we're not going to fry more food to get more of it. And the 45Z credit that sits on top of all of it is still being defined in real time.</w:t>
      </w:r>
    </w:p>
    <w:p w14:paraId="5FC840F8" w14:textId="77777777" w:rsidR="00452802" w:rsidRPr="00452802" w:rsidRDefault="00452802" w:rsidP="00452802">
      <w:r w:rsidRPr="00452802">
        <w:t>When demand is mandated higher, supply is constrained, and the credit math is unsettled all at once, the spread between a good answer and a gut answer to "what can I pay?" stops being academic. It becomes the difference between a margin and a loss.</w:t>
      </w:r>
    </w:p>
    <w:p w14:paraId="20716102" w14:textId="77777777" w:rsidR="00452802" w:rsidRPr="00452802" w:rsidRDefault="00452802" w:rsidP="00452802">
      <w:pPr>
        <w:rPr>
          <w:b/>
          <w:bCs/>
        </w:rPr>
      </w:pPr>
      <w:r w:rsidRPr="00452802">
        <w:rPr>
          <w:b/>
          <w:bCs/>
        </w:rPr>
        <w:t>The part I'll say out loud</w:t>
      </w:r>
    </w:p>
    <w:p w14:paraId="38A34752" w14:textId="77777777" w:rsidR="00452802" w:rsidRPr="00452802" w:rsidRDefault="00452802" w:rsidP="00452802">
      <w:r w:rsidRPr="00452802">
        <w:t xml:space="preserve">I want to be honest about something, because it's the kind of thing a consultant usually hides. The methodology above is not a secret. Anyone with a spreadsheet, a grasp of the </w:t>
      </w:r>
      <w:r w:rsidRPr="00452802">
        <w:lastRenderedPageBreak/>
        <w:t xml:space="preserve">credit stack, and access to </w:t>
      </w:r>
      <w:proofErr w:type="gramStart"/>
      <w:r w:rsidRPr="00452802">
        <w:t>the EPA's</w:t>
      </w:r>
      <w:proofErr w:type="gramEnd"/>
      <w:r w:rsidRPr="00452802">
        <w:t xml:space="preserve"> RIN data can build a version of this number. If that's all it took, it wouldn't be worth charging for, and I wouldn't pretend otherwise.</w:t>
      </w:r>
    </w:p>
    <w:p w14:paraId="6AF3D41A" w14:textId="77777777" w:rsidR="00452802" w:rsidRPr="00452802" w:rsidRDefault="00452802" w:rsidP="00452802">
      <w:r w:rsidRPr="00452802">
        <w:t xml:space="preserve">The number is the easy part. What's hard is calibrating it — deciding which carbon intensity to use, which basis market a barrel </w:t>
      </w:r>
      <w:proofErr w:type="gramStart"/>
      <w:r w:rsidRPr="00452802">
        <w:t>actually sells</w:t>
      </w:r>
      <w:proofErr w:type="gramEnd"/>
      <w:r w:rsidRPr="00452802">
        <w:t xml:space="preserve"> into, what operating and capital costs are real for a given plant, and what the credit math will look like when the rules settle. And harder still is the judgment about what the gap is </w:t>
      </w:r>
      <w:r w:rsidRPr="00452802">
        <w:rPr>
          <w:i/>
          <w:iCs/>
        </w:rPr>
        <w:t>telling</w:t>
      </w:r>
      <w:r w:rsidRPr="00452802">
        <w:t xml:space="preserve"> you and what to do about it. That's the work. The formula is just the shared language we use to argue about it.</w:t>
      </w:r>
    </w:p>
    <w:p w14:paraId="271CD5F1" w14:textId="77777777" w:rsidR="00452802" w:rsidRPr="00452802" w:rsidRDefault="00452802" w:rsidP="00452802">
      <w:r w:rsidRPr="00452802">
        <w:t xml:space="preserve">I'd rather hand you the formula and compete </w:t>
      </w:r>
      <w:proofErr w:type="gramStart"/>
      <w:r w:rsidRPr="00452802">
        <w:t>on</w:t>
      </w:r>
      <w:proofErr w:type="gramEnd"/>
      <w:r w:rsidRPr="00452802">
        <w:t xml:space="preserve"> the judgment than guard the formula and have nothing real underneath it.</w:t>
      </w:r>
    </w:p>
    <w:p w14:paraId="184858FE" w14:textId="77777777" w:rsidR="00452802" w:rsidRPr="00452802" w:rsidRDefault="00452802" w:rsidP="00452802">
      <w:pPr>
        <w:rPr>
          <w:b/>
          <w:bCs/>
        </w:rPr>
      </w:pPr>
      <w:r w:rsidRPr="00452802">
        <w:rPr>
          <w:b/>
          <w:bCs/>
        </w:rPr>
        <w:t>See your own number</w:t>
      </w:r>
    </w:p>
    <w:p w14:paraId="2A8AC4F8" w14:textId="77777777" w:rsidR="00452802" w:rsidRPr="00452802" w:rsidRDefault="00452802" w:rsidP="00452802">
      <w:proofErr w:type="gramStart"/>
      <w:r w:rsidRPr="00452802">
        <w:t>So</w:t>
      </w:r>
      <w:proofErr w:type="gramEnd"/>
      <w:r w:rsidRPr="00452802">
        <w:t xml:space="preserve"> here's the invitation. I've put a version of this calculation on the site, open, for anyone to use. Pick a feedstock. Plug in your own marks for diesel, RINs, credits, and costs. Watch the stack </w:t>
      </w:r>
      <w:proofErr w:type="gramStart"/>
      <w:r w:rsidRPr="00452802">
        <w:t>build, and</w:t>
      </w:r>
      <w:proofErr w:type="gramEnd"/>
      <w:r w:rsidRPr="00452802">
        <w:t xml:space="preserve"> watch the implied feedstock value fall out the bottom. Then compare it to where that feedstock trades </w:t>
      </w:r>
      <w:proofErr w:type="gramStart"/>
      <w:r w:rsidRPr="00452802">
        <w:t>today, and</w:t>
      </w:r>
      <w:proofErr w:type="gramEnd"/>
      <w:r w:rsidRPr="00452802">
        <w:t xml:space="preserve"> look at your own gap.</w:t>
      </w:r>
    </w:p>
    <w:p w14:paraId="28B31684" w14:textId="77777777" w:rsidR="00452802" w:rsidRPr="00452802" w:rsidRDefault="00452802" w:rsidP="00452802">
      <w:r w:rsidRPr="00452802">
        <w:t>It won't tell you what to do — that's the conversation we have separately. But it will give you the number. And once you have the number, you'll find you can't go back to negotiating without it.</w:t>
      </w:r>
    </w:p>
    <w:p w14:paraId="7973972C" w14:textId="77777777" w:rsidR="00452802" w:rsidRPr="00452802" w:rsidRDefault="00452802" w:rsidP="00452802">
      <w:r w:rsidRPr="00452802">
        <w:rPr>
          <w:b/>
          <w:bCs/>
        </w:rPr>
        <w:t>[Try the Implied Feedstock Value tool →]</w:t>
      </w:r>
      <w:r w:rsidRPr="00452802">
        <w:t xml:space="preserve"> </w:t>
      </w:r>
      <w:r w:rsidRPr="00452802">
        <w:rPr>
          <w:i/>
          <w:iCs/>
        </w:rPr>
        <w:t>(enter your email to save and revisit your scenarios)</w:t>
      </w:r>
    </w:p>
    <w:p w14:paraId="627B6F4A" w14:textId="77777777" w:rsidR="00452802" w:rsidRPr="00452802" w:rsidRDefault="00452802" w:rsidP="00452802">
      <w:r w:rsidRPr="00452802">
        <w:pict w14:anchorId="6BBC5F4B">
          <v:rect id="_x0000_i1038" style="width:0;height:1.5pt" o:hralign="center" o:hrstd="t" o:hr="t" fillcolor="#a0a0a0" stroked="f"/>
        </w:pict>
      </w:r>
    </w:p>
    <w:p w14:paraId="346950E9" w14:textId="77777777" w:rsidR="00452802" w:rsidRPr="00452802" w:rsidRDefault="00452802" w:rsidP="00452802">
      <w:r w:rsidRPr="00452802">
        <w:rPr>
          <w:i/>
          <w:iCs/>
        </w:rPr>
        <w:t>Round Lakes Companies publishes The Feedstock Report, a weekly read on the implied feedstock value across the fats, oils, and greases complex. This essay is the first in a series on the framework behind it.</w:t>
      </w:r>
    </w:p>
    <w:p w14:paraId="0EDECB07" w14:textId="77777777" w:rsidR="004D1D0E" w:rsidRDefault="004D1D0E"/>
    <w:sectPr w:rsidR="004D1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02"/>
    <w:rsid w:val="00007712"/>
    <w:rsid w:val="00372AE2"/>
    <w:rsid w:val="00452802"/>
    <w:rsid w:val="004D1D0E"/>
    <w:rsid w:val="00665A6F"/>
    <w:rsid w:val="00C77A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AD9D9"/>
  <w15:chartTrackingRefBased/>
  <w15:docId w15:val="{E1E8A307-7C1F-4B4A-8736-0CC046E85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8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2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2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8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2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2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02"/>
    <w:rPr>
      <w:rFonts w:eastAsiaTheme="majorEastAsia" w:cstheme="majorBidi"/>
      <w:color w:val="272727" w:themeColor="text1" w:themeTint="D8"/>
    </w:rPr>
  </w:style>
  <w:style w:type="paragraph" w:styleId="Title">
    <w:name w:val="Title"/>
    <w:basedOn w:val="Normal"/>
    <w:next w:val="Normal"/>
    <w:link w:val="TitleChar"/>
    <w:uiPriority w:val="10"/>
    <w:qFormat/>
    <w:rsid w:val="004528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02"/>
    <w:pPr>
      <w:spacing w:before="160"/>
      <w:jc w:val="center"/>
    </w:pPr>
    <w:rPr>
      <w:i/>
      <w:iCs/>
      <w:color w:val="404040" w:themeColor="text1" w:themeTint="BF"/>
    </w:rPr>
  </w:style>
  <w:style w:type="character" w:customStyle="1" w:styleId="QuoteChar">
    <w:name w:val="Quote Char"/>
    <w:basedOn w:val="DefaultParagraphFont"/>
    <w:link w:val="Quote"/>
    <w:uiPriority w:val="29"/>
    <w:rsid w:val="00452802"/>
    <w:rPr>
      <w:i/>
      <w:iCs/>
      <w:color w:val="404040" w:themeColor="text1" w:themeTint="BF"/>
    </w:rPr>
  </w:style>
  <w:style w:type="paragraph" w:styleId="ListParagraph">
    <w:name w:val="List Paragraph"/>
    <w:basedOn w:val="Normal"/>
    <w:uiPriority w:val="34"/>
    <w:qFormat/>
    <w:rsid w:val="00452802"/>
    <w:pPr>
      <w:ind w:left="720"/>
      <w:contextualSpacing/>
    </w:pPr>
  </w:style>
  <w:style w:type="character" w:styleId="IntenseEmphasis">
    <w:name w:val="Intense Emphasis"/>
    <w:basedOn w:val="DefaultParagraphFont"/>
    <w:uiPriority w:val="21"/>
    <w:qFormat/>
    <w:rsid w:val="00452802"/>
    <w:rPr>
      <w:i/>
      <w:iCs/>
      <w:color w:val="0F4761" w:themeColor="accent1" w:themeShade="BF"/>
    </w:rPr>
  </w:style>
  <w:style w:type="paragraph" w:styleId="IntenseQuote">
    <w:name w:val="Intense Quote"/>
    <w:basedOn w:val="Normal"/>
    <w:next w:val="Normal"/>
    <w:link w:val="IntenseQuoteChar"/>
    <w:uiPriority w:val="30"/>
    <w:qFormat/>
    <w:rsid w:val="00452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02"/>
    <w:rPr>
      <w:i/>
      <w:iCs/>
      <w:color w:val="0F4761" w:themeColor="accent1" w:themeShade="BF"/>
    </w:rPr>
  </w:style>
  <w:style w:type="character" w:styleId="IntenseReference">
    <w:name w:val="Intense Reference"/>
    <w:basedOn w:val="DefaultParagraphFont"/>
    <w:uiPriority w:val="32"/>
    <w:qFormat/>
    <w:rsid w:val="004528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1346</Words>
  <Characters>7677</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2026-06-02T10:39:00Z</dcterms:created>
  <dcterms:modified xsi:type="dcterms:W3CDTF">2026-06-05T10:31:00Z</dcterms:modified>
</cp:coreProperties>
</file>