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A1A1A"/>
          <w:spacing w:val="60"/>
          <w:sz w:val="40"/>
          <w:szCs w:val="40"/>
        </w:rPr>
        <w:t xml:space="preserve">ORGANIZATIONAL CHART</w:t>
      </w:r>
    </w:p>
    <w:p>
      <w:pPr>
        <w:spacing w:after="80"/>
      </w:pPr>
      <w:r>
        <w:rPr>
          <w:rFonts w:ascii="Calibri" w:cs="Calibri" w:eastAsia="Calibri" w:hAnsi="Calibri"/>
          <w:color w:val="FF3E00"/>
          <w:sz w:val="22"/>
          <w:szCs w:val="22"/>
        </w:rPr>
        <w:t xml:space="preserve">Current Structure  |  Aurelian Manufacturing 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Phase: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Pre-Seed (Founding Team)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Effective: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February 2026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Headcount: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3 founders (via holding companies)</w:t>
      </w:r>
    </w:p>
    <w:p>
      <w:pPr>
        <w:pBdr>
          <w:bottom w:val="single" w:color="FF3E00" w:sz="2"/>
        </w:pBdr>
        <w:spacing w:before="200" w:after="120"/>
      </w:pPr>
      <w:r>
        <w:rPr>
          <w:rFonts w:ascii="Calibri" w:cs="Calibri" w:eastAsia="Calibri" w:hAnsi="Calibri"/>
          <w:b/>
          <w:bCs/>
          <w:color w:val="FF3E00"/>
          <w:spacing w:val="80"/>
          <w:sz w:val="22"/>
          <w:szCs w:val="22"/>
        </w:rPr>
        <w:t xml:space="preserve">GOVERNANCE &amp; ORGANIZATION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000"/>
        <w:gridCol w:w="3253"/>
      </w:tblGrid>
      <w:t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single" w:color="FF3E0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GENERAL ASSEMBLY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3 shareholders (holding companies)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" w:after="60"/>
        <w:jc w:val="center"/>
      </w:pPr>
      <w:r>
        <w:rPr>
          <w:rFonts w:ascii="Calibri" w:cs="Calibri" w:eastAsia="Calibri" w:hAnsi="Calibri"/>
          <w:color w:val="CCCCCC"/>
          <w:sz w:val="20"/>
          <w:szCs w:val="20"/>
        </w:rPr>
        <w:t xml:space="preserve">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000"/>
        <w:gridCol w:w="3253"/>
      </w:tblGrid>
      <w:t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single" w:color="FF3E00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BOARD OF DIRECTORS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André Tandberg (Chairman)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Tore Ausland, Henrik S. Strøm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" w:after="60"/>
        <w:jc w:val="center"/>
      </w:pPr>
      <w:r>
        <w:rPr>
          <w:rFonts w:ascii="Calibri" w:cs="Calibri" w:eastAsia="Calibri" w:hAnsi="Calibri"/>
          <w:color w:val="CCCCCC"/>
          <w:sz w:val="20"/>
          <w:szCs w:val="20"/>
        </w:rPr>
        <w:t xml:space="preserve">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000"/>
        <w:gridCol w:w="3253"/>
      </w:tblGrid>
      <w:t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000"/>
            <w:tcBorders>
              <w:top w:val="single" w:color="FF3E00" w:sz="6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André Tandberg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3E00"/>
                <w:sz w:val="18"/>
                <w:szCs w:val="18"/>
              </w:rPr>
              <w:t xml:space="preserve">CEO &amp; Co-Founder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Strategy, capital allocation,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fundraising, investor relations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" w:after="60"/>
        <w:jc w:val="center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┌───────────────────────┴───────────────────────┐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800"/>
        <w:gridCol w:w="4353"/>
      </w:tblGrid>
      <w:tr>
        <w:tc>
          <w:tcPr>
            <w:tcW w:type="dxa" w:w="4353"/>
            <w:tcBorders>
              <w:top w:val="single" w:color="FF3E00" w:sz="6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Tore Ausland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3E00"/>
                <w:sz w:val="18"/>
                <w:szCs w:val="18"/>
              </w:rPr>
              <w:t xml:space="preserve">VP Business Development &amp; Co-Founder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Enterprise partnerships, anchor customers,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go-to-market strategy, supplier networks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FF3E00" w:sz="6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Henrik S. Strøm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3E00"/>
                <w:sz w:val="18"/>
                <w:szCs w:val="18"/>
              </w:rPr>
              <w:t xml:space="preserve">Board Member &amp; Co-Founder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Financial structure, reporting,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bank dialogue, CFO pathway</w:t>
            </w:r>
          </w:p>
        </w:tc>
      </w:tr>
    </w:tbl>
    <w:p>
      <w:pPr>
        <w:spacing w:before="320"/>
      </w:pPr>
    </w:p>
    <w:p>
      <w:pPr>
        <w:pBdr>
          <w:bottom w:val="single" w:color="FF3E00" w:sz="2"/>
        </w:pBdr>
        <w:spacing w:before="200" w:after="120"/>
      </w:pPr>
      <w:r>
        <w:rPr>
          <w:rFonts w:ascii="Calibri" w:cs="Calibri" w:eastAsia="Calibri" w:hAnsi="Calibri"/>
          <w:b/>
          <w:bCs/>
          <w:color w:val="FF3E00"/>
          <w:spacing w:val="80"/>
          <w:sz w:val="22"/>
          <w:szCs w:val="22"/>
        </w:rPr>
        <w:t xml:space="preserve">SHAREHOLDER STRUCTURE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6"/>
        <w:gridCol w:w="3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Holding Company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Representative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Hölen Industrier AS</w:t>
            </w:r>
          </w:p>
          <w:p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Reg. no. 832 249 742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André Tandberg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CEO &amp; Co-Founder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Quality Group Invest AS</w:t>
            </w:r>
          </w:p>
          <w:p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Reg. no. 913 097 203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Tore Ausland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VP Business Development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&amp; Co-Founder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STAH Invest AS</w:t>
            </w:r>
          </w:p>
          <w:p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Reg. no. 937 920 368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Henrik S. Strøm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Board Member &amp;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Co-Founder</w:t>
            </w:r>
          </w:p>
        </w:tc>
      </w:tr>
    </w:tbl>
    <w:p>
      <w:pPr>
        <w:spacing w:before="320"/>
      </w:pPr>
    </w:p>
    <w:p>
      <w:pPr>
        <w:pBdr>
          <w:bottom w:val="single" w:color="FF3E00" w:sz="2"/>
        </w:pBdr>
        <w:spacing w:before="200" w:after="120"/>
      </w:pPr>
      <w:r>
        <w:rPr>
          <w:rFonts w:ascii="Calibri" w:cs="Calibri" w:eastAsia="Calibri" w:hAnsi="Calibri"/>
          <w:b/>
          <w:bCs/>
          <w:color w:val="FF3E00"/>
          <w:spacing w:val="80"/>
          <w:sz w:val="22"/>
          <w:szCs w:val="22"/>
        </w:rPr>
        <w:t xml:space="preserve">NOTES</w:t>
      </w:r>
    </w:p>
    <w:p>
      <w:pPr>
        <w:spacing w:after="80"/>
      </w:pPr>
      <w:r>
        <w:rPr>
          <w:rFonts w:ascii="Calibri" w:cs="Calibri" w:eastAsia="Calibri" w:hAnsi="Calibri"/>
          <w:color w:val="FF3E00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All shares are held through holding companies. No individuals are direct shareholders.</w:t>
      </w:r>
    </w:p>
    <w:p>
      <w:pPr>
        <w:spacing w:after="80"/>
      </w:pPr>
      <w:r>
        <w:rPr>
          <w:rFonts w:ascii="Calibri" w:cs="Calibri" w:eastAsia="Calibri" w:hAnsi="Calibri"/>
          <w:color w:val="FF3E00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This chart reflects the pre-seed phase. The organization will expand post-Seed with operational hires.</w:t>
      </w:r>
    </w:p>
    <w:p>
      <w:pPr>
        <w:spacing w:after="80"/>
      </w:pPr>
      <w:r>
        <w:rPr>
          <w:rFonts w:ascii="Calibri" w:cs="Calibri" w:eastAsia="Calibri" w:hAnsi="Calibri"/>
          <w:color w:val="FF3E00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Henrik S. Strøm has a defined CFO pathway and may transition into an operational CFO role as the company scales.</w:t>
      </w:r>
    </w:p>
    <w:p>
      <w:pPr>
        <w:spacing w:after="80"/>
      </w:pPr>
      <w:r>
        <w:rPr>
          <w:rFonts w:ascii="Calibri" w:cs="Calibri" w:eastAsia="Calibri" w:hAnsi="Calibri"/>
          <w:color w:val="FF3E00"/>
          <w:sz w:val="19"/>
          <w:szCs w:val="19"/>
        </w:rPr>
        <w:t xml:space="preserve">▸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Advisory Board: Fredrik Vangsal (Tech &amp; Automation), Bjørnar Torsnes (Industry &amp; Scaling), Andreas Mollatt (Capital &amp; Scaleups).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5"/>
        <w:szCs w:val="15"/>
      </w:rPr>
      <w:t xml:space="preserve">Organizational Chart — Current  |  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5"/>
        <w:szCs w:val="15"/>
      </w:rPr>
      <w:t xml:space="preserve">Aurelian Manufacturing  |  VDR 01 — Corporate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2026-02-12T21:25:30.360Z</dcterms:created>
  <dcterms:modified xsi:type="dcterms:W3CDTF">2026-02-12T21:25:30.361Z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