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9965" w14:textId="77777777" w:rsidR="0092707E" w:rsidRDefault="0092707E">
      <w:pPr>
        <w:pBdr>
          <w:top w:val="single" w:sz="24" w:space="1" w:color="F50537"/>
        </w:pBdr>
        <w:spacing w:after="960"/>
      </w:pPr>
    </w:p>
    <w:p w14:paraId="4A2FA5E9" w14:textId="77777777" w:rsidR="0092707E" w:rsidRDefault="00000000">
      <w:pPr>
        <w:spacing w:after="480"/>
      </w:pPr>
      <w:r>
        <w:rPr>
          <w:color w:val="6B6B6B"/>
          <w:sz w:val="28"/>
        </w:rPr>
        <w:t>Aurelian Manufacturing</w:t>
      </w:r>
    </w:p>
    <w:p w14:paraId="20FCBCE7" w14:textId="77777777" w:rsidR="0092707E" w:rsidRDefault="00000000">
      <w:pPr>
        <w:spacing w:after="160"/>
      </w:pPr>
      <w:r>
        <w:rPr>
          <w:b/>
          <w:sz w:val="56"/>
        </w:rPr>
        <w:t>Strategic Production Node</w:t>
      </w:r>
    </w:p>
    <w:p w14:paraId="1AE7BAEB" w14:textId="77777777" w:rsidR="0092707E" w:rsidRDefault="00000000">
      <w:pPr>
        <w:spacing w:after="480"/>
      </w:pPr>
      <w:r>
        <w:rPr>
          <w:color w:val="6B6B6B"/>
          <w:sz w:val="28"/>
        </w:rPr>
        <w:t>Concept Note — Customer-Anchored Autonomous Manufacturing</w:t>
      </w:r>
    </w:p>
    <w:p w14:paraId="46FA8A69" w14:textId="77777777" w:rsidR="0092707E" w:rsidRDefault="00000000">
      <w:pPr>
        <w:spacing w:after="80"/>
      </w:pPr>
      <w:r>
        <w:rPr>
          <w:color w:val="6B6B6B"/>
        </w:rPr>
        <w:t>VDR 04.01</w:t>
      </w:r>
    </w:p>
    <w:p w14:paraId="149CAB19" w14:textId="77777777" w:rsidR="0092707E" w:rsidRDefault="00000000">
      <w:pPr>
        <w:spacing w:after="720"/>
      </w:pPr>
      <w:r>
        <w:rPr>
          <w:color w:val="6B6B6B"/>
        </w:rPr>
        <w:t>February 2026</w:t>
      </w:r>
    </w:p>
    <w:p w14:paraId="595CA676" w14:textId="77777777" w:rsidR="0092707E" w:rsidRDefault="00000000">
      <w:pPr>
        <w:spacing w:after="0"/>
      </w:pPr>
      <w:r>
        <w:rPr>
          <w:b/>
          <w:color w:val="6B6B6B"/>
        </w:rPr>
        <w:t>CONFIDENTIAL</w:t>
      </w:r>
    </w:p>
    <w:p w14:paraId="526AE88A" w14:textId="77777777" w:rsidR="0092707E" w:rsidRDefault="00000000">
      <w:r>
        <w:br w:type="page"/>
      </w:r>
    </w:p>
    <w:p w14:paraId="6A67D0A5" w14:textId="77777777" w:rsidR="0092707E" w:rsidRDefault="00000000">
      <w:r>
        <w:rPr>
          <w:i/>
        </w:rPr>
        <w:lastRenderedPageBreak/>
        <w:t>Aurelian Manufacturing establishes a strategic production node — designed for high utilization in normal operations and supply security in exceptional circumstances.</w:t>
      </w:r>
    </w:p>
    <w:p w14:paraId="2BBC33F7" w14:textId="77777777" w:rsidR="0092707E" w:rsidRDefault="00000000">
      <w:pPr>
        <w:pStyle w:val="Overskrift1"/>
      </w:pPr>
      <w:r>
        <w:rPr>
          <w:rFonts w:ascii="Calibri" w:hAnsi="Calibri"/>
        </w:rPr>
        <w:t>1. Background and Purpose</w:t>
      </w:r>
    </w:p>
    <w:p w14:paraId="6E226564" w14:textId="77777777" w:rsidR="0092707E" w:rsidRDefault="00000000">
      <w:r>
        <w:t>This note is prepared for decision-makers considering engagement with Aurelian Manufacturing as a development partner, industrial customer and co-investor.</w:t>
      </w:r>
    </w:p>
    <w:p w14:paraId="3898A54A" w14:textId="77777777" w:rsidR="0092707E" w:rsidRDefault="00000000">
      <w:r>
        <w:t>The purpose is to clarify how Aurelian Manufacturing is structured as an industrial production and capacity project, where technology, real estate and capacity allocation form an integrated whole.</w:t>
      </w:r>
    </w:p>
    <w:p w14:paraId="5309DA61" w14:textId="77777777" w:rsidR="0092707E" w:rsidRDefault="00000000">
      <w:r>
        <w:t>The note is intended to provide a basis for further dialogue on ownership, capacity allocation and phased development, and to clarify the role different actors can play — from financial contribution to operational involvement.</w:t>
      </w:r>
    </w:p>
    <w:p w14:paraId="3C0B948E" w14:textId="77777777" w:rsidR="0092707E" w:rsidRDefault="00000000">
      <w:pPr>
        <w:pStyle w:val="Overskrift1"/>
      </w:pPr>
      <w:r>
        <w:rPr>
          <w:rFonts w:ascii="Calibri" w:hAnsi="Calibri"/>
        </w:rPr>
        <w:t>2. What Is Being Established</w:t>
      </w:r>
    </w:p>
    <w:p w14:paraId="234ED2D8" w14:textId="77777777" w:rsidR="0092707E" w:rsidRDefault="00000000">
      <w:pPr>
        <w:pStyle w:val="Overskrift2"/>
      </w:pPr>
      <w:r>
        <w:rPr>
          <w:rFonts w:ascii="Calibri" w:hAnsi="Calibri"/>
        </w:rPr>
        <w:t>2.1 Operational Concept</w:t>
      </w:r>
    </w:p>
    <w:p w14:paraId="21FB7858" w14:textId="77777777" w:rsidR="0092707E" w:rsidRDefault="00000000">
      <w:r>
        <w:t>Aurelian Manufacturing is established as a greenfield, autonomous HMLV workshop, designed from the ground up for high actual CNC utilization across all hours of the day and week.</w:t>
      </w:r>
    </w:p>
    <w:p w14:paraId="47449392" w14:textId="77777777" w:rsidR="0092707E" w:rsidRDefault="00000000">
      <w:r>
        <w:t>The operational concept is developed to achieve high capital productivity in an HMLV environment through sub-linear staffing and standardized processes. The design target is 0.8 FTE per CNC at scale, compared to an industry average of approximately 2.5 FTE per CNC.</w:t>
      </w:r>
    </w:p>
    <w:p w14:paraId="2CDE2C72" w14:textId="77777777" w:rsidR="0092707E" w:rsidRDefault="00000000">
      <w:pPr>
        <w:pStyle w:val="Overskrift2"/>
      </w:pPr>
      <w:r>
        <w:rPr>
          <w:rFonts w:ascii="Calibri" w:hAnsi="Calibri"/>
        </w:rPr>
        <w:t>2.2 Physical Infrastructure</w:t>
      </w:r>
    </w:p>
    <w:p w14:paraId="625BD42C" w14:textId="3A3699D5" w:rsidR="0092707E" w:rsidRDefault="00000000">
      <w:r>
        <w:t xml:space="preserve">The physical infrastructure is dimensioned to support the operational concept, not the other way around. The workshop is established on a pre-zoned industrial site with a purpose-built 2,635 m² facility by Norbygg on a </w:t>
      </w:r>
      <w:r w:rsidR="00726A63">
        <w:t>9</w:t>
      </w:r>
      <w:r>
        <w:t>,000 m² site.</w:t>
      </w:r>
    </w:p>
    <w:p w14:paraId="77E7961D" w14:textId="77777777" w:rsidR="0092707E" w:rsidRDefault="00000000">
      <w:r>
        <w:t>The size of the first build phase is chosen as an optimal starting point. The area is sufficient to establish an economically sustainable business with high machine utilization from day one.</w:t>
      </w:r>
    </w:p>
    <w:p w14:paraId="0A76D997" w14:textId="77777777" w:rsidR="0092707E" w:rsidRDefault="00000000">
      <w:pPr>
        <w:pStyle w:val="Overskrift1"/>
      </w:pPr>
      <w:r>
        <w:rPr>
          <w:rFonts w:ascii="Calibri" w:hAnsi="Calibri"/>
        </w:rPr>
        <w:t>3. Strategic Location — Operational Robustness</w:t>
      </w:r>
    </w:p>
    <w:p w14:paraId="0C861D7F" w14:textId="77777777" w:rsidR="0092707E" w:rsidRDefault="00000000">
      <w:r>
        <w:t>The location is chosen based on national logistical and preparedness relevance, not real estate speculation or short-term cost optimization. The workshop is positioned to ensure transport access by rail, sea and road.</w:t>
      </w:r>
    </w:p>
    <w:p w14:paraId="102647FD" w14:textId="77777777" w:rsidR="0092707E" w:rsidRDefault="00000000">
      <w:r>
        <w:t>The combination of rail, sea and road is deliberately chosen to ensure logistical redundancy and operational preparedness, so that production and distribution can be maintained even during periods of infrastructure disruption.</w:t>
      </w:r>
    </w:p>
    <w:p w14:paraId="27A466E4" w14:textId="77777777" w:rsidR="0092707E" w:rsidRDefault="00000000">
      <w:pPr>
        <w:pStyle w:val="Overskrift1"/>
      </w:pPr>
      <w:r>
        <w:rPr>
          <w:rFonts w:ascii="Calibri" w:hAnsi="Calibri"/>
        </w:rPr>
        <w:lastRenderedPageBreak/>
        <w:t>4. A New Investment Model: Customer-Anchored Capacity</w:t>
      </w:r>
    </w:p>
    <w:p w14:paraId="690BF239" w14:textId="77777777" w:rsidR="0092707E" w:rsidRDefault="00000000">
      <w:r>
        <w:t>The investment model is not based on exclusivity, operational control from the customer side or vertical integration. Aurelian Manufacturing remains an independent production platform.</w:t>
      </w:r>
    </w:p>
    <w:p w14:paraId="0A5853CB" w14:textId="77777777" w:rsidR="0092707E" w:rsidRDefault="00000000">
      <w:r>
        <w:t>Instead of a traditional, broad financial investor approach, the project is structured around a directed, industrial model targeting a limited number of selected anchor customers who commit capacity allocations in exchange for priority access.</w:t>
      </w:r>
    </w:p>
    <w:p w14:paraId="7993597A" w14:textId="77777777" w:rsidR="0092707E" w:rsidRDefault="00000000">
      <w:r>
        <w:t>For customers, this provides predictable access to production capacity, geographic risk diversification and reduced supplier dependency. Meanwhile, Aurelian retains full operational independence and scalability.</w:t>
      </w:r>
    </w:p>
    <w:p w14:paraId="24DC8925" w14:textId="77777777" w:rsidR="0092707E" w:rsidRDefault="00000000">
      <w:pPr>
        <w:pStyle w:val="Overskrift1"/>
      </w:pPr>
      <w:r>
        <w:rPr>
          <w:rFonts w:ascii="Calibri" w:hAnsi="Calibri"/>
        </w:rPr>
        <w:t>5. Implicit Preparedness Value</w:t>
      </w:r>
    </w:p>
    <w:p w14:paraId="3B86129B" w14:textId="77777777" w:rsidR="0092707E" w:rsidRDefault="00000000">
      <w:r>
        <w:t>In a situation of increased geopolitical uncertainty or national disruptions, customers already have access to qualified production lines, approved processes and reserved capacity — without the need for new supplier qualification.</w:t>
      </w:r>
    </w:p>
    <w:p w14:paraId="218486B2" w14:textId="77777777" w:rsidR="0092707E" w:rsidRDefault="00000000">
      <w:r>
        <w:t>This eliminates the need for new supplier qualification, ramp-up in crisis situations and ad-hoc procurement. Production capacity thus functions as a strategic insurance policy for customers with critical supply chains.</w:t>
      </w:r>
    </w:p>
    <w:p w14:paraId="743031F4" w14:textId="77777777" w:rsidR="0092707E" w:rsidRDefault="00000000">
      <w:pPr>
        <w:pStyle w:val="Overskrift1"/>
      </w:pPr>
      <w:r>
        <w:rPr>
          <w:rFonts w:ascii="Calibri" w:hAnsi="Calibri"/>
        </w:rPr>
        <w:t>6. Real Estate and Developer Role</w:t>
      </w:r>
    </w:p>
    <w:p w14:paraId="77F94EEE" w14:textId="77777777" w:rsidR="0092707E" w:rsidRDefault="00000000">
      <w:r>
        <w:t>Real estate and industrial operations are deliberately separated. The developer owns the building and land, while Aurelian Manufacturing leases purpose-built premises through long-term agreements.</w:t>
      </w:r>
    </w:p>
    <w:p w14:paraId="3255F2E1" w14:textId="77777777" w:rsidR="0092707E" w:rsidRDefault="00000000">
      <w:r>
        <w:t>The real estate and site structure is designed for phased development, where pace and scope are governed by documented demand and actual capacity utilization.</w:t>
      </w:r>
    </w:p>
    <w:p w14:paraId="2653634D" w14:textId="77777777" w:rsidR="0092707E" w:rsidRDefault="00000000">
      <w:r>
        <w:t>The pre-zoned site and modular building logic enable step-by-step development from the first workshop to a larger industrial facility without requiring new zoning or major infrastructure investment.</w:t>
      </w:r>
    </w:p>
    <w:p w14:paraId="68155856" w14:textId="77777777" w:rsidR="0092707E" w:rsidRDefault="00000000">
      <w:pPr>
        <w:pStyle w:val="Overskrift1"/>
      </w:pPr>
      <w:r>
        <w:rPr>
          <w:rFonts w:ascii="Calibri" w:hAnsi="Calibri"/>
        </w:rPr>
        <w:t>7. Conclusion</w:t>
      </w:r>
    </w:p>
    <w:p w14:paraId="15EAD381" w14:textId="77777777" w:rsidR="0092707E" w:rsidRDefault="00000000">
      <w:r>
        <w:t>Aurelian Manufacturing is established to develop a replicable, strategic production node with high capital productivity in normal operations, documented preparedness value and a scalable model for further expansion.</w:t>
      </w:r>
    </w:p>
    <w:p w14:paraId="6CC0C3CB" w14:textId="77777777" w:rsidR="0092707E" w:rsidRDefault="00000000">
      <w:r>
        <w:lastRenderedPageBreak/>
        <w:t>The first production node is simultaneously intended to serve as a reference and blueprint for further establishment of similar nodes in Norway and Europe.</w:t>
      </w:r>
    </w:p>
    <w:p w14:paraId="3A242AF9" w14:textId="77777777" w:rsidR="0092707E" w:rsidRDefault="00000000">
      <w:pPr>
        <w:pStyle w:val="Overskrift2"/>
      </w:pPr>
      <w:r>
        <w:rPr>
          <w:rFonts w:ascii="Calibri" w:hAnsi="Calibri"/>
        </w:rPr>
        <w:t>References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92707E" w14:paraId="2E5B8B5A" w14:textId="77777777">
        <w:tc>
          <w:tcPr>
            <w:tcW w:w="4536" w:type="dxa"/>
            <w:shd w:val="clear" w:color="auto" w:fill="2B2B2B"/>
            <w:tcMar>
              <w:top w:w="60" w:type="dxa"/>
              <w:left w:w="80" w:type="dxa"/>
              <w:bottom w:w="60" w:type="dxa"/>
              <w:right w:w="80" w:type="dxa"/>
            </w:tcMar>
          </w:tcPr>
          <w:p w14:paraId="18915F69" w14:textId="77777777" w:rsidR="0092707E" w:rsidRDefault="00000000">
            <w:r>
              <w:rPr>
                <w:b/>
                <w:color w:val="FFFFFF"/>
              </w:rPr>
              <w:t>VDR ref</w:t>
            </w:r>
          </w:p>
        </w:tc>
        <w:tc>
          <w:tcPr>
            <w:tcW w:w="4536" w:type="dxa"/>
            <w:shd w:val="clear" w:color="auto" w:fill="2B2B2B"/>
            <w:tcMar>
              <w:top w:w="60" w:type="dxa"/>
              <w:left w:w="80" w:type="dxa"/>
              <w:bottom w:w="60" w:type="dxa"/>
              <w:right w:w="80" w:type="dxa"/>
            </w:tcMar>
          </w:tcPr>
          <w:p w14:paraId="1C060787" w14:textId="77777777" w:rsidR="0092707E" w:rsidRDefault="00000000">
            <w:r>
              <w:rPr>
                <w:b/>
                <w:color w:val="FFFFFF"/>
              </w:rPr>
              <w:t>Document</w:t>
            </w:r>
          </w:p>
        </w:tc>
      </w:tr>
      <w:tr w:rsidR="0092707E" w14:paraId="2A781375" w14:textId="77777777">
        <w:tc>
          <w:tcPr>
            <w:tcW w:w="4536" w:type="dxa"/>
            <w:shd w:val="clear" w:color="auto" w:fill="FFFFFF"/>
            <w:tcMar>
              <w:top w:w="40" w:type="dxa"/>
              <w:left w:w="80" w:type="dxa"/>
              <w:bottom w:w="40" w:type="dxa"/>
              <w:right w:w="80" w:type="dxa"/>
            </w:tcMar>
          </w:tcPr>
          <w:p w14:paraId="08FDD636" w14:textId="77777777" w:rsidR="0092707E" w:rsidRDefault="00000000">
            <w:r>
              <w:t>02.04</w:t>
            </w:r>
          </w:p>
        </w:tc>
        <w:tc>
          <w:tcPr>
            <w:tcW w:w="4536" w:type="dxa"/>
            <w:shd w:val="clear" w:color="auto" w:fill="FFFFFF"/>
            <w:tcMar>
              <w:top w:w="40" w:type="dxa"/>
              <w:left w:w="80" w:type="dxa"/>
              <w:bottom w:w="40" w:type="dxa"/>
              <w:right w:w="80" w:type="dxa"/>
            </w:tcMar>
          </w:tcPr>
          <w:p w14:paraId="0D0F9948" w14:textId="77777777" w:rsidR="0092707E" w:rsidRDefault="00000000">
            <w:r>
              <w:t>02 Economic Tables &amp; Projections (master document)</w:t>
            </w:r>
          </w:p>
        </w:tc>
      </w:tr>
      <w:tr w:rsidR="0092707E" w14:paraId="10E19AFF" w14:textId="77777777">
        <w:tc>
          <w:tcPr>
            <w:tcW w:w="4536" w:type="dxa"/>
            <w:shd w:val="clear" w:color="auto" w:fill="F5F5F5"/>
            <w:tcMar>
              <w:top w:w="40" w:type="dxa"/>
              <w:left w:w="80" w:type="dxa"/>
              <w:bottom w:w="40" w:type="dxa"/>
              <w:right w:w="80" w:type="dxa"/>
            </w:tcMar>
          </w:tcPr>
          <w:p w14:paraId="5B8F4119" w14:textId="77777777" w:rsidR="0092707E" w:rsidRDefault="00000000">
            <w:r>
              <w:t>04.04</w:t>
            </w:r>
          </w:p>
        </w:tc>
        <w:tc>
          <w:tcPr>
            <w:tcW w:w="4536" w:type="dxa"/>
            <w:shd w:val="clear" w:color="auto" w:fill="F5F5F5"/>
            <w:tcMar>
              <w:top w:w="40" w:type="dxa"/>
              <w:left w:w="80" w:type="dxa"/>
              <w:bottom w:w="40" w:type="dxa"/>
              <w:right w:w="80" w:type="dxa"/>
            </w:tcMar>
          </w:tcPr>
          <w:p w14:paraId="21C154DE" w14:textId="77777777" w:rsidR="0092707E" w:rsidRDefault="00000000">
            <w:r>
              <w:t>Facility Strategy (Norbygg)</w:t>
            </w:r>
          </w:p>
        </w:tc>
      </w:tr>
      <w:tr w:rsidR="0092707E" w14:paraId="70BEBBC3" w14:textId="77777777">
        <w:tc>
          <w:tcPr>
            <w:tcW w:w="4536" w:type="dxa"/>
            <w:shd w:val="clear" w:color="auto" w:fill="FFFFFF"/>
            <w:tcMar>
              <w:top w:w="40" w:type="dxa"/>
              <w:left w:w="80" w:type="dxa"/>
              <w:bottom w:w="40" w:type="dxa"/>
              <w:right w:w="80" w:type="dxa"/>
            </w:tcMar>
          </w:tcPr>
          <w:p w14:paraId="3A03F404" w14:textId="77777777" w:rsidR="0092707E" w:rsidRDefault="00000000">
            <w:r>
              <w:t>03.04</w:t>
            </w:r>
          </w:p>
        </w:tc>
        <w:tc>
          <w:tcPr>
            <w:tcW w:w="4536" w:type="dxa"/>
            <w:shd w:val="clear" w:color="auto" w:fill="FFFFFF"/>
            <w:tcMar>
              <w:top w:w="40" w:type="dxa"/>
              <w:left w:w="80" w:type="dxa"/>
              <w:bottom w:w="40" w:type="dxa"/>
              <w:right w:w="80" w:type="dxa"/>
            </w:tcMar>
          </w:tcPr>
          <w:p w14:paraId="44B50CF4" w14:textId="77777777" w:rsidR="0092707E" w:rsidRDefault="00000000">
            <w:r>
              <w:t>Go-To-Market Strategy</w:t>
            </w:r>
          </w:p>
        </w:tc>
      </w:tr>
    </w:tbl>
    <w:p w14:paraId="603620D9" w14:textId="77777777" w:rsidR="0092707E" w:rsidRDefault="00000000">
      <w:pPr>
        <w:spacing w:before="480"/>
      </w:pPr>
      <w:r>
        <w:rPr>
          <w:color w:val="6B6B6B"/>
          <w:sz w:val="18"/>
        </w:rPr>
        <w:t>Aurelian Manufacturing AS  |  VDR 04.01  |  Confidential</w:t>
      </w:r>
    </w:p>
    <w:p w14:paraId="17970C29" w14:textId="77777777" w:rsidR="0092707E" w:rsidRDefault="00000000">
      <w:r>
        <w:rPr>
          <w:i/>
          <w:color w:val="6B6B6B"/>
          <w:sz w:val="18"/>
        </w:rPr>
        <w:t>Contact: Andre Tandberg, CEO — andre@aurelian.no</w:t>
      </w:r>
    </w:p>
    <w:p w14:paraId="18BA46E1" w14:textId="77777777" w:rsidR="0092707E" w:rsidRDefault="00000000">
      <w:r>
        <w:rPr>
          <w:i/>
          <w:color w:val="6B6B6B"/>
          <w:sz w:val="18"/>
        </w:rPr>
        <w:t>Contact: Tore Ausland, VP Business Development — tore@aurelian.no</w:t>
      </w:r>
    </w:p>
    <w:sectPr w:rsidR="0092707E" w:rsidSect="00034616">
      <w:headerReference w:type="default" r:id="rId8"/>
      <w:footerReference w:type="default" r:id="rId9"/>
      <w:pgSz w:w="11906" w:h="16838"/>
      <w:pgMar w:top="1417" w:right="1417" w:bottom="1417" w:left="141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FA7BA" w14:textId="77777777" w:rsidR="00692E09" w:rsidRDefault="00692E09">
      <w:pPr>
        <w:spacing w:after="0" w:line="240" w:lineRule="auto"/>
      </w:pPr>
      <w:r>
        <w:separator/>
      </w:r>
    </w:p>
  </w:endnote>
  <w:endnote w:type="continuationSeparator" w:id="0">
    <w:p w14:paraId="5D992416" w14:textId="77777777" w:rsidR="00692E09" w:rsidRDefault="00692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529B" w14:textId="77777777" w:rsidR="0092707E" w:rsidRDefault="00000000">
    <w:pPr>
      <w:pStyle w:val="Bunntekst"/>
      <w:pBdr>
        <w:top w:val="single" w:sz="4" w:space="1" w:color="D3D3D3"/>
      </w:pBdr>
      <w:tabs>
        <w:tab w:val="center" w:pos="4820"/>
        <w:tab w:val="right" w:pos="9639"/>
      </w:tabs>
    </w:pPr>
    <w:r>
      <w:rPr>
        <w:color w:val="6B6B6B"/>
        <w:sz w:val="18"/>
      </w:rPr>
      <w:t>CONFIDENTIAL</w:t>
    </w:r>
    <w:r>
      <w:tab/>
    </w:r>
    <w:r>
      <w:rPr>
        <w:color w:val="6B6B6B"/>
        <w:sz w:val="18"/>
      </w:rPr>
      <w:t xml:space="preserve">Page </w:t>
    </w:r>
    <w:r>
      <w:fldChar w:fldCharType="begin"/>
    </w:r>
    <w:r>
      <w:instrText xml:space="preserve"> PAGE </w:instrText>
    </w:r>
    <w:r>
      <w:fldChar w:fldCharType="separate"/>
    </w:r>
    <w:r>
      <w:rPr>
        <w:color w:val="6B6B6B"/>
        <w:sz w:val="18"/>
      </w:rPr>
      <w:t>2</w:t>
    </w:r>
    <w:r>
      <w:rPr>
        <w:color w:val="6B6B6B"/>
        <w:sz w:val="18"/>
      </w:rPr>
      <w:fldChar w:fldCharType="end"/>
    </w:r>
    <w:r>
      <w:tab/>
    </w:r>
    <w:r>
      <w:rPr>
        <w:color w:val="6B6B6B"/>
        <w:sz w:val="18"/>
      </w:rPr>
      <w:t>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59BC5" w14:textId="77777777" w:rsidR="00692E09" w:rsidRDefault="00692E09">
      <w:pPr>
        <w:spacing w:after="0" w:line="240" w:lineRule="auto"/>
      </w:pPr>
      <w:r>
        <w:separator/>
      </w:r>
    </w:p>
  </w:footnote>
  <w:footnote w:type="continuationSeparator" w:id="0">
    <w:p w14:paraId="6B83EF4C" w14:textId="77777777" w:rsidR="00692E09" w:rsidRDefault="00692E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5B83" w14:textId="77777777" w:rsidR="0092707E" w:rsidRDefault="00000000">
    <w:pPr>
      <w:pStyle w:val="Topptekst"/>
      <w:pBdr>
        <w:bottom w:val="single" w:sz="6" w:space="1" w:color="F50537"/>
      </w:pBdr>
      <w:jc w:val="right"/>
    </w:pPr>
    <w:r>
      <w:rPr>
        <w:color w:val="6B6B6B"/>
        <w:sz w:val="18"/>
      </w:rPr>
      <w:t>Aurelian Manufacturing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712192019">
    <w:abstractNumId w:val="8"/>
  </w:num>
  <w:num w:numId="2" w16cid:durableId="1088651006">
    <w:abstractNumId w:val="6"/>
  </w:num>
  <w:num w:numId="3" w16cid:durableId="1971787917">
    <w:abstractNumId w:val="5"/>
  </w:num>
  <w:num w:numId="4" w16cid:durableId="194467421">
    <w:abstractNumId w:val="4"/>
  </w:num>
  <w:num w:numId="5" w16cid:durableId="123624868">
    <w:abstractNumId w:val="7"/>
  </w:num>
  <w:num w:numId="6" w16cid:durableId="1220363413">
    <w:abstractNumId w:val="3"/>
  </w:num>
  <w:num w:numId="7" w16cid:durableId="1818574619">
    <w:abstractNumId w:val="2"/>
  </w:num>
  <w:num w:numId="8" w16cid:durableId="1511486921">
    <w:abstractNumId w:val="1"/>
  </w:num>
  <w:num w:numId="9" w16cid:durableId="1012731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071"/>
    <w:rsid w:val="00692E09"/>
    <w:rsid w:val="00726A63"/>
    <w:rsid w:val="009270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4DD1153-9839-4B26-B085-42AF1E08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B2B2B"/>
    </w:rPr>
  </w:style>
  <w:style w:type="paragraph" w:styleId="Overskrift1">
    <w:name w:val="heading 1"/>
    <w:basedOn w:val="Normal"/>
    <w:next w:val="Normal"/>
    <w:link w:val="Overskrift1Tegn"/>
    <w:uiPriority w:val="9"/>
    <w:qFormat/>
    <w:rsid w:val="00FC693F"/>
    <w:pPr>
      <w:keepNext/>
      <w:keepLines/>
      <w:spacing w:before="480"/>
      <w:outlineLvl w:val="0"/>
    </w:pPr>
    <w:rPr>
      <w:rFonts w:asciiTheme="majorHAnsi" w:eastAsiaTheme="majorEastAsia" w:hAnsiTheme="majorHAnsi" w:cstheme="majorBidi"/>
      <w:b/>
      <w:bCs/>
      <w:sz w:val="44"/>
      <w:szCs w:val="28"/>
    </w:rPr>
  </w:style>
  <w:style w:type="paragraph" w:styleId="Overskrift2">
    <w:name w:val="heading 2"/>
    <w:basedOn w:val="Normal"/>
    <w:next w:val="Normal"/>
    <w:link w:val="Overskrift2Tegn"/>
    <w:uiPriority w:val="9"/>
    <w:unhideWhenUsed/>
    <w:qFormat/>
    <w:rsid w:val="00FC693F"/>
    <w:pPr>
      <w:keepNext/>
      <w:keepLines/>
      <w:spacing w:before="360"/>
      <w:outlineLvl w:val="1"/>
    </w:pPr>
    <w:rPr>
      <w:rFonts w:asciiTheme="majorHAnsi" w:eastAsiaTheme="majorEastAsia" w:hAnsiTheme="majorHAnsi" w:cstheme="majorBidi"/>
      <w:b/>
      <w:bCs/>
      <w:color w:val="F50537"/>
      <w:sz w:val="32"/>
      <w:szCs w:val="26"/>
    </w:rPr>
  </w:style>
  <w:style w:type="paragraph" w:styleId="Overskrift3">
    <w:name w:val="heading 3"/>
    <w:basedOn w:val="Normal"/>
    <w:next w:val="Normal"/>
    <w:link w:val="Overskrift3Tegn"/>
    <w:uiPriority w:val="9"/>
    <w:unhideWhenUsed/>
    <w:qFormat/>
    <w:rsid w:val="00FC693F"/>
    <w:pPr>
      <w:keepNext/>
      <w:keepLines/>
      <w:spacing w:before="240" w:after="80"/>
      <w:outlineLvl w:val="2"/>
    </w:pPr>
    <w:rPr>
      <w:rFonts w:asciiTheme="majorHAnsi" w:eastAsiaTheme="majorEastAsia" w:hAnsiTheme="majorHAnsi" w:cstheme="majorBidi"/>
      <w:b/>
      <w:bCs/>
      <w:sz w:val="26"/>
    </w:rPr>
  </w:style>
  <w:style w:type="paragraph" w:styleId="Overskrift4">
    <w:name w:val="heading 4"/>
    <w:basedOn w:val="Normal"/>
    <w:next w:val="Normal"/>
    <w:link w:val="Overskrift4Tegn"/>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6B6B6B"/>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767</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2</cp:revision>
  <dcterms:created xsi:type="dcterms:W3CDTF">2013-12-23T23:15:00Z</dcterms:created>
  <dcterms:modified xsi:type="dcterms:W3CDTF">2026-02-15T17:48:00Z</dcterms:modified>
  <cp:category/>
</cp:coreProperties>
</file>