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3663" w14:textId="77777777" w:rsidR="0058697A" w:rsidRDefault="00000000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11293664" w14:textId="77777777" w:rsidR="0058697A" w:rsidRPr="007D704B" w:rsidRDefault="00000000">
      <w:pPr>
        <w:spacing w:before="2400" w:after="200"/>
        <w:rPr>
          <w:lang w:val="en-US"/>
        </w:rPr>
      </w:pPr>
      <w:r w:rsidRPr="007D704B">
        <w:rPr>
          <w:b/>
          <w:bCs/>
          <w:sz w:val="56"/>
          <w:szCs w:val="56"/>
          <w:lang w:val="en-US"/>
        </w:rPr>
        <w:t>Aurelian Manufacturing</w:t>
      </w:r>
    </w:p>
    <w:p w14:paraId="11293665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b/>
          <w:bCs/>
          <w:color w:val="F50537"/>
          <w:sz w:val="48"/>
          <w:szCs w:val="48"/>
          <w:lang w:val="en-US"/>
        </w:rPr>
        <w:t>Advisor Bios &amp; Strategic Relevance</w:t>
      </w:r>
    </w:p>
    <w:p w14:paraId="11293666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i/>
          <w:iCs/>
          <w:color w:val="6B6B6B"/>
          <w:sz w:val="26"/>
          <w:szCs w:val="26"/>
          <w:lang w:val="en-US"/>
        </w:rPr>
        <w:t>Advisory Board Profiles and Engagement Overview</w:t>
      </w:r>
    </w:p>
    <w:p w14:paraId="11293667" w14:textId="77777777" w:rsidR="0058697A" w:rsidRPr="007D704B" w:rsidRDefault="00000000">
      <w:pPr>
        <w:spacing w:before="200" w:after="100"/>
        <w:rPr>
          <w:lang w:val="en-US"/>
        </w:rPr>
      </w:pPr>
      <w:r w:rsidRPr="007D704B">
        <w:rPr>
          <w:color w:val="6B6B6B"/>
          <w:lang w:val="en-US"/>
        </w:rPr>
        <w:t>VDR 06.03</w:t>
      </w:r>
    </w:p>
    <w:p w14:paraId="11293668" w14:textId="77777777" w:rsidR="0058697A" w:rsidRPr="007D704B" w:rsidRDefault="00000000">
      <w:pPr>
        <w:spacing w:before="100" w:after="100"/>
        <w:rPr>
          <w:lang w:val="en-US"/>
        </w:rPr>
      </w:pPr>
      <w:r w:rsidRPr="007D704B">
        <w:rPr>
          <w:color w:val="6B6B6B"/>
          <w:lang w:val="en-US"/>
        </w:rPr>
        <w:t>February 2026</w:t>
      </w:r>
    </w:p>
    <w:p w14:paraId="11293669" w14:textId="77777777" w:rsidR="0058697A" w:rsidRPr="007D704B" w:rsidRDefault="00000000">
      <w:pPr>
        <w:spacing w:before="600"/>
        <w:rPr>
          <w:lang w:val="en-US"/>
        </w:rPr>
      </w:pPr>
      <w:r w:rsidRPr="007D704B">
        <w:rPr>
          <w:b/>
          <w:bCs/>
          <w:color w:val="6B6B6B"/>
          <w:lang w:val="en-US"/>
        </w:rPr>
        <w:t>CONFIDENTIAL</w:t>
      </w:r>
    </w:p>
    <w:p w14:paraId="1129366A" w14:textId="77777777" w:rsidR="0058697A" w:rsidRPr="007D704B" w:rsidRDefault="00000000">
      <w:pPr>
        <w:rPr>
          <w:lang w:val="en-US"/>
        </w:rPr>
      </w:pPr>
      <w:r w:rsidRPr="007D704B">
        <w:rPr>
          <w:lang w:val="en-US"/>
        </w:rPr>
        <w:br w:type="page"/>
      </w:r>
    </w:p>
    <w:p w14:paraId="1129366B" w14:textId="77777777" w:rsidR="0058697A" w:rsidRPr="007D704B" w:rsidRDefault="0058697A">
      <w:pPr>
        <w:rPr>
          <w:lang w:val="en-US"/>
        </w:rPr>
        <w:sectPr w:rsidR="0058697A" w:rsidRPr="007D704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29366C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lastRenderedPageBreak/>
        <w:t>Advisory Board Overview</w:t>
      </w:r>
    </w:p>
    <w:p w14:paraId="1129366D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Aurelian Manufacturing has assembled a targeted advisory board of three individuals whose combined expertise spans the company's critical execution domains: technology and automation, industrial scaling, and growth capital. Each advisor brings direct, relevant experience to Aurelian's path from Seed funding through production start and commercial scale-up.</w:t>
      </w:r>
    </w:p>
    <w:p w14:paraId="1129366E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The advisory board operates in an informal capacity during the pre-Seed phase. Formal advisory agreements with defined scope, compensation, and terms are being established as part of the Seed round preparations.</w:t>
      </w:r>
    </w:p>
    <w:p w14:paraId="1129366F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t>Advisor Profiles</w:t>
      </w:r>
    </w:p>
    <w:p w14:paraId="11293670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Fredrik Vangsal — Technology &amp; Automation</w:t>
      </w:r>
    </w:p>
    <w:p w14:paraId="1129367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CNC technology strategy, automation architecture, and manufacturing systems integration.</w:t>
      </w:r>
    </w:p>
    <w:p w14:paraId="11293672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73" w14:textId="77777777" w:rsidR="0058697A" w:rsidRDefault="00000000">
      <w:pPr>
        <w:spacing w:after="120"/>
      </w:pPr>
      <w:r w:rsidRPr="007D704B">
        <w:rPr>
          <w:lang w:val="en-US"/>
        </w:rPr>
        <w:t xml:space="preserve">Fredrik brings hands-on expertise in industrial automation and technology integration — directly relevant to Aurelian's core thesis of autonomous CNC manufacturing.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74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Evaluation and validation of CNC equipment selection and configuration</w:t>
      </w:r>
    </w:p>
    <w:p w14:paraId="11293675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Automation roadmap design — from semi-automated cells to progressive lights-out operation</w:t>
      </w:r>
    </w:p>
    <w:p w14:paraId="11293676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Technology stack assessment, including machine connectivity, digital thread architecture, and sensor integration</w:t>
      </w:r>
    </w:p>
    <w:p w14:paraId="11293677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Vendor and supplier relationship guidance in the Nordic automation ecosystem</w:t>
      </w:r>
    </w:p>
    <w:p w14:paraId="11293678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Aurelian's differentiation depends on achieving significantly higher utilization rates than incumbent workshops through automation. Fredrik's technology perspective provides a practical reality check on automation feasibility, phasing, and integration risk — areas where pre-revenue companies often underestimate complexity.</w:t>
      </w:r>
    </w:p>
    <w:p w14:paraId="11293679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Bjørnar Torsnes — Industry &amp; Scaling</w:t>
      </w:r>
    </w:p>
    <w:p w14:paraId="1129367A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Industrial operations, production scaling, and organizational development in manufacturing environments.</w:t>
      </w:r>
    </w:p>
    <w:p w14:paraId="1129367B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7C" w14:textId="77777777" w:rsidR="0058697A" w:rsidRDefault="00000000">
      <w:pPr>
        <w:spacing w:after="120"/>
      </w:pPr>
      <w:r w:rsidRPr="007D704B">
        <w:rPr>
          <w:lang w:val="en-US"/>
        </w:rPr>
        <w:t xml:space="preserve">Bjørnar's experience in scaling industrial operations provides Aurelian with practical guidance on the operational challenges of growing from a 5-machine Seed configuration to a 20-machine facility at scale.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7D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Operational process design and production workflow optimization</w:t>
      </w:r>
    </w:p>
    <w:p w14:paraId="1129367E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Organizational scaling — transitioning from a founding team to a structured operations organization</w:t>
      </w:r>
    </w:p>
    <w:p w14:paraId="1129367F" w14:textId="71624F63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 xml:space="preserve">Quality management system pathways </w:t>
      </w:r>
    </w:p>
    <w:p w14:paraId="11293680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lastRenderedPageBreak/>
        <w:t>Supply chain development and customer onboarding processes for industrial manufacturing</w:t>
      </w:r>
    </w:p>
    <w:p w14:paraId="1129368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The transition from facility commissioning to stable production is a critical execution phase. Bjørnar's industrial scaling experience helps Aurelian anticipate and plan for the operational complexities that emerge when moving from planning to production — staffing ramp-up, quality system implementation, and customer qualification processes.</w:t>
      </w:r>
    </w:p>
    <w:p w14:paraId="11293682" w14:textId="77777777" w:rsidR="0058697A" w:rsidRPr="007D704B" w:rsidRDefault="00000000">
      <w:pPr>
        <w:pStyle w:val="Overskrift2"/>
        <w:rPr>
          <w:lang w:val="en-US"/>
        </w:rPr>
      </w:pPr>
      <w:r w:rsidRPr="007D704B">
        <w:rPr>
          <w:lang w:val="en-US"/>
        </w:rPr>
        <w:t>Andreas Mollatt — Capital &amp; Scaleups</w:t>
      </w:r>
    </w:p>
    <w:p w14:paraId="11293683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Advisory Focus: </w:t>
      </w:r>
      <w:r w:rsidRPr="007D704B">
        <w:rPr>
          <w:lang w:val="en-US"/>
        </w:rPr>
        <w:t>Fundraising strategy, investor relations, and financial structuring for growth-stage companies.</w:t>
      </w:r>
    </w:p>
    <w:p w14:paraId="11293684" w14:textId="77777777" w:rsidR="0058697A" w:rsidRPr="007D704B" w:rsidRDefault="00000000">
      <w:pPr>
        <w:pStyle w:val="Overskrift3"/>
        <w:rPr>
          <w:lang w:val="en-US"/>
        </w:rPr>
      </w:pPr>
      <w:r w:rsidRPr="007D704B">
        <w:rPr>
          <w:lang w:val="en-US"/>
        </w:rPr>
        <w:t>Relevance to Aurelian</w:t>
      </w:r>
    </w:p>
    <w:p w14:paraId="11293685" w14:textId="77777777" w:rsidR="0058697A" w:rsidRDefault="00000000">
      <w:pPr>
        <w:spacing w:after="120"/>
      </w:pPr>
      <w:r w:rsidRPr="007D704B">
        <w:rPr>
          <w:lang w:val="en-US"/>
        </w:rPr>
        <w:t>Andreas brings experience from the Nordic venture and growth capital ecosystem — directly relevant to Aurelian's three-round financing strategy (</w:t>
      </w:r>
      <w:proofErr w:type="spellStart"/>
      <w:r w:rsidRPr="007D704B">
        <w:rPr>
          <w:lang w:val="en-US"/>
        </w:rPr>
        <w:t>PreSeed</w:t>
      </w:r>
      <w:proofErr w:type="spellEnd"/>
      <w:r w:rsidRPr="007D704B">
        <w:rPr>
          <w:lang w:val="en-US"/>
        </w:rPr>
        <w:t xml:space="preserve">, Seed, Serie A). </w:t>
      </w:r>
      <w:r>
        <w:t xml:space="preserve">His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supports:</w:t>
      </w:r>
    </w:p>
    <w:p w14:paraId="11293686" w14:textId="77777777" w:rsidR="0058697A" w:rsidRDefault="00000000">
      <w:pPr>
        <w:pStyle w:val="Listeavsnitt"/>
        <w:numPr>
          <w:ilvl w:val="0"/>
          <w:numId w:val="2"/>
        </w:numPr>
        <w:spacing w:after="60"/>
      </w:pPr>
      <w:proofErr w:type="spellStart"/>
      <w:r>
        <w:t>Fundraising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advisory</w:t>
      </w:r>
      <w:proofErr w:type="spellEnd"/>
    </w:p>
    <w:p w14:paraId="11293687" w14:textId="77777777" w:rsidR="0058697A" w:rsidRDefault="00000000">
      <w:pPr>
        <w:pStyle w:val="Listeavsnitt"/>
        <w:numPr>
          <w:ilvl w:val="0"/>
          <w:numId w:val="2"/>
        </w:numPr>
        <w:spacing w:after="60"/>
      </w:pPr>
      <w:r>
        <w:t xml:space="preserve">Investor </w:t>
      </w:r>
      <w:proofErr w:type="spellStart"/>
      <w:r>
        <w:t>introductions</w:t>
      </w:r>
      <w:proofErr w:type="spellEnd"/>
      <w:r>
        <w:t xml:space="preserve"> and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1293688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Valuation, deal structuring, and cap table guidance</w:t>
      </w:r>
    </w:p>
    <w:p w14:paraId="11293689" w14:textId="77777777" w:rsidR="0058697A" w:rsidRPr="007D704B" w:rsidRDefault="00000000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7D704B">
        <w:rPr>
          <w:lang w:val="en-US"/>
        </w:rPr>
        <w:t>Board governance and investor reporting best practices</w:t>
      </w:r>
    </w:p>
    <w:p w14:paraId="1129368A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b/>
          <w:bCs/>
          <w:lang w:val="en-US"/>
        </w:rPr>
        <w:t xml:space="preserve">Why This Matters: </w:t>
      </w:r>
      <w:r w:rsidRPr="007D704B">
        <w:rPr>
          <w:lang w:val="en-US"/>
        </w:rPr>
        <w:t>Aurelian's financing plan spans 101.3 MNOK in total equity across three rounds, supplemented by bank debt. Navigating this multi-round process — particularly the transition from Seed to Serie A — requires experience with Nordic VC practices, institutional investor expectations, and the specific dynamics of capital-intensive hardware startups.</w:t>
      </w:r>
    </w:p>
    <w:p w14:paraId="1129368B" w14:textId="77777777" w:rsidR="0058697A" w:rsidRPr="007D704B" w:rsidRDefault="00000000">
      <w:pPr>
        <w:pStyle w:val="Overskrift1"/>
        <w:rPr>
          <w:lang w:val="en-US"/>
        </w:rPr>
      </w:pPr>
      <w:r w:rsidRPr="007D704B">
        <w:rPr>
          <w:lang w:val="en-US"/>
        </w:rPr>
        <w:t>Advisory Board Composition Rationale</w:t>
      </w:r>
    </w:p>
    <w:p w14:paraId="1129368C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The three advisory domains map directly to Aurelian's key execution risks and value creation drivers: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58697A" w14:paraId="112936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D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Domain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E" w14:textId="77777777" w:rsidR="0058697A" w:rsidRDefault="00000000">
            <w:r>
              <w:rPr>
                <w:b/>
                <w:bCs/>
                <w:color w:val="FFFFFF"/>
              </w:rPr>
              <w:t>Advisor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8F" w14:textId="77777777" w:rsidR="0058697A" w:rsidRDefault="00000000">
            <w:r>
              <w:rPr>
                <w:b/>
                <w:bCs/>
                <w:color w:val="FFFFFF"/>
              </w:rPr>
              <w:t xml:space="preserve">Aurelian </w:t>
            </w:r>
            <w:proofErr w:type="spellStart"/>
            <w:r>
              <w:rPr>
                <w:b/>
                <w:bCs/>
                <w:color w:val="FFFFFF"/>
              </w:rPr>
              <w:t>Execution</w:t>
            </w:r>
            <w:proofErr w:type="spellEnd"/>
            <w:r>
              <w:rPr>
                <w:b/>
                <w:bCs/>
                <w:color w:val="FFFFFF"/>
              </w:rPr>
              <w:t xml:space="preserve"> Area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0" w14:textId="77777777" w:rsidR="0058697A" w:rsidRDefault="00000000">
            <w:r>
              <w:rPr>
                <w:b/>
                <w:bCs/>
                <w:color w:val="FFFFFF"/>
              </w:rPr>
              <w:t xml:space="preserve">Key Risk </w:t>
            </w:r>
            <w:proofErr w:type="spellStart"/>
            <w:r>
              <w:rPr>
                <w:b/>
                <w:bCs/>
                <w:color w:val="FFFFFF"/>
              </w:rPr>
              <w:t>Addressed</w:t>
            </w:r>
            <w:proofErr w:type="spellEnd"/>
          </w:p>
        </w:tc>
      </w:tr>
      <w:tr w:rsidR="0058697A" w:rsidRPr="007D704B" w14:paraId="1129369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2" w14:textId="77777777" w:rsidR="0058697A" w:rsidRDefault="00000000">
            <w:r>
              <w:t>Technology &amp; Automation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3" w14:textId="77777777" w:rsidR="0058697A" w:rsidRDefault="00000000">
            <w:r>
              <w:t>Fredrik Vangsal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4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CNC configuration, automation roadmap, digital thread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5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Technical execution risk — can the automation targets be achieved?</w:t>
            </w:r>
          </w:p>
        </w:tc>
      </w:tr>
      <w:tr w:rsidR="0058697A" w:rsidRPr="007D704B" w14:paraId="1129369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7" w14:textId="77777777" w:rsidR="0058697A" w:rsidRDefault="00000000">
            <w:r>
              <w:t xml:space="preserve">Industry &amp; </w:t>
            </w:r>
            <w:proofErr w:type="spellStart"/>
            <w:r>
              <w:t>Scaling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8" w14:textId="77777777" w:rsidR="0058697A" w:rsidRDefault="00000000">
            <w:r>
              <w:t>Bjørnar Torsnes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9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Production operations, quality systems, organizational growth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A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Operational scaling risk — can the company grow from 5 to 20 machines efficiently?</w:t>
            </w:r>
          </w:p>
        </w:tc>
      </w:tr>
      <w:tr w:rsidR="0058697A" w:rsidRPr="007D704B" w14:paraId="112936A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C" w14:textId="77777777" w:rsidR="0058697A" w:rsidRDefault="00000000">
            <w:r>
              <w:t xml:space="preserve">Capital &amp; </w:t>
            </w:r>
            <w:proofErr w:type="spellStart"/>
            <w:r>
              <w:t>Scaleups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D" w14:textId="77777777" w:rsidR="0058697A" w:rsidRDefault="00000000">
            <w:r>
              <w:t>Andreas Mollatt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E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Fundraising, investor relations, financial structuring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9F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Financing risk — can the multi-round strategy be executed on timeline?</w:t>
            </w:r>
          </w:p>
        </w:tc>
      </w:tr>
    </w:tbl>
    <w:p w14:paraId="112936A1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This composition is intentional: each advisor addresses a distinct dimension of execution risk, with no overlap in expertise domains.</w:t>
      </w:r>
    </w:p>
    <w:p w14:paraId="112936A2" w14:textId="77777777" w:rsidR="0058697A" w:rsidRDefault="00000000">
      <w:pPr>
        <w:pStyle w:val="Overskrift1"/>
      </w:pPr>
      <w:proofErr w:type="spellStart"/>
      <w:r>
        <w:lastRenderedPageBreak/>
        <w:t>Advisory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8697A" w14:paraId="11293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3" w14:textId="77777777" w:rsidR="0058697A" w:rsidRDefault="00000000">
            <w:r>
              <w:rPr>
                <w:b/>
                <w:bCs/>
                <w:color w:val="FFFFFF"/>
              </w:rPr>
              <w:t>Advisor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4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Current</w:t>
            </w:r>
            <w:proofErr w:type="spellEnd"/>
            <w:r>
              <w:rPr>
                <w:b/>
                <w:bCs/>
                <w:color w:val="FFFFFF"/>
              </w:rPr>
              <w:t xml:space="preserve"> Status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5" w14:textId="77777777" w:rsidR="0058697A" w:rsidRDefault="00000000">
            <w:r>
              <w:rPr>
                <w:b/>
                <w:bCs/>
                <w:color w:val="FFFFFF"/>
              </w:rPr>
              <w:t>Formal Agreement</w:t>
            </w:r>
          </w:p>
        </w:tc>
      </w:tr>
      <w:tr w:rsidR="0058697A" w:rsidRPr="007D704B" w14:paraId="112936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7" w14:textId="77777777" w:rsidR="0058697A" w:rsidRDefault="00000000">
            <w:r>
              <w:t>Fredrik Vangsal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8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informal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9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Pending (to be formalized at Seed)</w:t>
            </w:r>
          </w:p>
        </w:tc>
      </w:tr>
      <w:tr w:rsidR="0058697A" w:rsidRPr="007D704B" w14:paraId="112936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B" w14:textId="77777777" w:rsidR="0058697A" w:rsidRDefault="00000000">
            <w:r>
              <w:t>Bjørnar Torsnes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C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informal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D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Pending (to be formalized at Seed)</w:t>
            </w:r>
          </w:p>
        </w:tc>
      </w:tr>
      <w:tr w:rsidR="0058697A" w:rsidRPr="007D704B" w14:paraId="112936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AF" w14:textId="77777777" w:rsidR="0058697A" w:rsidRDefault="00000000">
            <w:r>
              <w:t>Andreas Mollatt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0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Active — informal advisory since founding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1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Pending (to be formalized at Seed)</w:t>
            </w:r>
          </w:p>
        </w:tc>
      </w:tr>
    </w:tbl>
    <w:p w14:paraId="112936B3" w14:textId="77777777" w:rsidR="0058697A" w:rsidRPr="007D704B" w:rsidRDefault="00000000">
      <w:pPr>
        <w:spacing w:after="120"/>
        <w:rPr>
          <w:lang w:val="en-US"/>
        </w:rPr>
      </w:pPr>
      <w:r w:rsidRPr="007D704B">
        <w:rPr>
          <w:lang w:val="en-US"/>
        </w:rPr>
        <w:t>Formal advisory agreements will define scope, time commitment, compensation (equity and/or cash), confidentiality obligations, and IP assignment terms. Draft agreements are being prepared as part of Seed round documentation (see VDR 05.02).</w:t>
      </w:r>
    </w:p>
    <w:p w14:paraId="112936B4" w14:textId="77777777" w:rsidR="0058697A" w:rsidRPr="007D704B" w:rsidRDefault="0058697A">
      <w:pPr>
        <w:spacing w:before="240"/>
        <w:rPr>
          <w:lang w:val="en-US"/>
        </w:rPr>
      </w:pPr>
    </w:p>
    <w:p w14:paraId="112936B5" w14:textId="77777777" w:rsidR="0058697A" w:rsidRDefault="00000000">
      <w:pPr>
        <w:pStyle w:val="Overskrift2"/>
      </w:pPr>
      <w:r>
        <w:t>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58697A" w14:paraId="112936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6" w14:textId="77777777" w:rsidR="0058697A" w:rsidRDefault="00000000">
            <w:r>
              <w:rPr>
                <w:b/>
                <w:bCs/>
                <w:color w:val="FFFFFF"/>
              </w:rPr>
              <w:t xml:space="preserve">VDR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7" w14:textId="77777777" w:rsidR="0058697A" w:rsidRDefault="00000000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</w:tr>
      <w:tr w:rsidR="0058697A" w14:paraId="112936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9" w14:textId="77777777" w:rsidR="0058697A" w:rsidRDefault="00000000">
            <w:r>
              <w:rPr>
                <w:b/>
                <w:bCs/>
              </w:rPr>
              <w:t>01.02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A" w14:textId="77777777" w:rsidR="0058697A" w:rsidRDefault="00000000">
            <w:proofErr w:type="spellStart"/>
            <w:r>
              <w:t>Shareholders</w:t>
            </w:r>
            <w:proofErr w:type="spellEnd"/>
            <w:r>
              <w:t xml:space="preserve"> Agreement</w:t>
            </w:r>
          </w:p>
        </w:tc>
      </w:tr>
      <w:tr w:rsidR="0058697A" w:rsidRPr="007D704B" w14:paraId="112936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C" w14:textId="77777777" w:rsidR="0058697A" w:rsidRDefault="00000000">
            <w:r>
              <w:rPr>
                <w:b/>
                <w:bCs/>
              </w:rPr>
              <w:t>01.05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D" w14:textId="77777777" w:rsidR="0058697A" w:rsidRPr="007D704B" w:rsidRDefault="00000000">
            <w:pPr>
              <w:rPr>
                <w:lang w:val="en-US"/>
              </w:rPr>
            </w:pPr>
            <w:r w:rsidRPr="007D704B">
              <w:rPr>
                <w:lang w:val="en-US"/>
              </w:rPr>
              <w:t>Organizational Structure — Current Org Chart</w:t>
            </w:r>
          </w:p>
        </w:tc>
      </w:tr>
      <w:tr w:rsidR="0058697A" w14:paraId="112936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BF" w14:textId="77777777" w:rsidR="0058697A" w:rsidRDefault="00000000">
            <w:r>
              <w:rPr>
                <w:b/>
                <w:bCs/>
              </w:rPr>
              <w:t>05.02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0" w14:textId="77777777" w:rsidR="0058697A" w:rsidRDefault="00000000">
            <w:proofErr w:type="spellStart"/>
            <w:r>
              <w:t>Advisory</w:t>
            </w:r>
            <w:proofErr w:type="spellEnd"/>
            <w:r>
              <w:t xml:space="preserve"> Agreements (</w:t>
            </w:r>
            <w:proofErr w:type="spellStart"/>
            <w:r>
              <w:t>pending</w:t>
            </w:r>
            <w:proofErr w:type="spellEnd"/>
            <w:r>
              <w:t>)</w:t>
            </w:r>
          </w:p>
        </w:tc>
      </w:tr>
      <w:tr w:rsidR="0058697A" w14:paraId="112936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2" w14:textId="77777777" w:rsidR="0058697A" w:rsidRDefault="00000000">
            <w:r>
              <w:rPr>
                <w:b/>
                <w:bCs/>
              </w:rPr>
              <w:t>06.04</w:t>
            </w:r>
          </w:p>
        </w:tc>
        <w:tc>
          <w:tcPr>
            <w:tcW w:w="752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936C3" w14:textId="77777777" w:rsidR="0058697A" w:rsidRDefault="00000000">
            <w:r>
              <w:t>Key Hires Plan</w:t>
            </w:r>
          </w:p>
        </w:tc>
      </w:tr>
    </w:tbl>
    <w:p w14:paraId="112936C5" w14:textId="77777777" w:rsidR="00D57709" w:rsidRDefault="00D57709"/>
    <w:sectPr w:rsidR="00D577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77D6" w14:textId="77777777" w:rsidR="00D57709" w:rsidRDefault="00D57709">
      <w:r>
        <w:separator/>
      </w:r>
    </w:p>
  </w:endnote>
  <w:endnote w:type="continuationSeparator" w:id="0">
    <w:p w14:paraId="2E475319" w14:textId="77777777" w:rsidR="00D57709" w:rsidRDefault="00D5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36C6" w14:textId="33AE58E3" w:rsidR="0058697A" w:rsidRDefault="00000000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D704B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F93C" w14:textId="77777777" w:rsidR="00D57709" w:rsidRDefault="00D57709">
      <w:r>
        <w:separator/>
      </w:r>
    </w:p>
  </w:footnote>
  <w:footnote w:type="continuationSeparator" w:id="0">
    <w:p w14:paraId="07F3C318" w14:textId="77777777" w:rsidR="00D57709" w:rsidRDefault="00D57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936C5" w14:textId="77777777" w:rsidR="0058697A" w:rsidRDefault="00000000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4809"/>
    <w:multiLevelType w:val="hybridMultilevel"/>
    <w:tmpl w:val="975AD5BC"/>
    <w:lvl w:ilvl="0" w:tplc="06C87A12">
      <w:start w:val="1"/>
      <w:numFmt w:val="decimal"/>
      <w:lvlText w:val="%1."/>
      <w:lvlJc w:val="left"/>
      <w:pPr>
        <w:ind w:left="720" w:hanging="360"/>
      </w:pPr>
    </w:lvl>
    <w:lvl w:ilvl="1" w:tplc="9078BB0C">
      <w:numFmt w:val="decimal"/>
      <w:lvlText w:val=""/>
      <w:lvlJc w:val="left"/>
    </w:lvl>
    <w:lvl w:ilvl="2" w:tplc="4AB0B740">
      <w:numFmt w:val="decimal"/>
      <w:lvlText w:val=""/>
      <w:lvlJc w:val="left"/>
    </w:lvl>
    <w:lvl w:ilvl="3" w:tplc="9304A258">
      <w:numFmt w:val="decimal"/>
      <w:lvlText w:val=""/>
      <w:lvlJc w:val="left"/>
    </w:lvl>
    <w:lvl w:ilvl="4" w:tplc="8AEE323C">
      <w:numFmt w:val="decimal"/>
      <w:lvlText w:val=""/>
      <w:lvlJc w:val="left"/>
    </w:lvl>
    <w:lvl w:ilvl="5" w:tplc="A51CA506">
      <w:numFmt w:val="decimal"/>
      <w:lvlText w:val=""/>
      <w:lvlJc w:val="left"/>
    </w:lvl>
    <w:lvl w:ilvl="6" w:tplc="60A06F26">
      <w:numFmt w:val="decimal"/>
      <w:lvlText w:val=""/>
      <w:lvlJc w:val="left"/>
    </w:lvl>
    <w:lvl w:ilvl="7" w:tplc="829869BA">
      <w:numFmt w:val="decimal"/>
      <w:lvlText w:val=""/>
      <w:lvlJc w:val="left"/>
    </w:lvl>
    <w:lvl w:ilvl="8" w:tplc="7D7A466A">
      <w:numFmt w:val="decimal"/>
      <w:lvlText w:val=""/>
      <w:lvlJc w:val="left"/>
    </w:lvl>
  </w:abstractNum>
  <w:abstractNum w:abstractNumId="1" w15:restartNumberingAfterBreak="0">
    <w:nsid w:val="372C54E4"/>
    <w:multiLevelType w:val="hybridMultilevel"/>
    <w:tmpl w:val="DFD0ABBC"/>
    <w:lvl w:ilvl="0" w:tplc="FA30C10C">
      <w:start w:val="1"/>
      <w:numFmt w:val="bullet"/>
      <w:lvlText w:val="•"/>
      <w:lvlJc w:val="left"/>
      <w:pPr>
        <w:ind w:left="720" w:hanging="360"/>
      </w:pPr>
    </w:lvl>
    <w:lvl w:ilvl="1" w:tplc="A1F229F0">
      <w:numFmt w:val="decimal"/>
      <w:lvlText w:val=""/>
      <w:lvlJc w:val="left"/>
    </w:lvl>
    <w:lvl w:ilvl="2" w:tplc="307A3CC4">
      <w:numFmt w:val="decimal"/>
      <w:lvlText w:val=""/>
      <w:lvlJc w:val="left"/>
    </w:lvl>
    <w:lvl w:ilvl="3" w:tplc="A2DC4030">
      <w:numFmt w:val="decimal"/>
      <w:lvlText w:val=""/>
      <w:lvlJc w:val="left"/>
    </w:lvl>
    <w:lvl w:ilvl="4" w:tplc="CFA2089A">
      <w:numFmt w:val="decimal"/>
      <w:lvlText w:val=""/>
      <w:lvlJc w:val="left"/>
    </w:lvl>
    <w:lvl w:ilvl="5" w:tplc="5D0E7086">
      <w:numFmt w:val="decimal"/>
      <w:lvlText w:val=""/>
      <w:lvlJc w:val="left"/>
    </w:lvl>
    <w:lvl w:ilvl="6" w:tplc="22C8D628">
      <w:numFmt w:val="decimal"/>
      <w:lvlText w:val=""/>
      <w:lvlJc w:val="left"/>
    </w:lvl>
    <w:lvl w:ilvl="7" w:tplc="41523288">
      <w:numFmt w:val="decimal"/>
      <w:lvlText w:val=""/>
      <w:lvlJc w:val="left"/>
    </w:lvl>
    <w:lvl w:ilvl="8" w:tplc="06AA0810">
      <w:numFmt w:val="decimal"/>
      <w:lvlText w:val=""/>
      <w:lvlJc w:val="left"/>
    </w:lvl>
  </w:abstractNum>
  <w:abstractNum w:abstractNumId="2" w15:restartNumberingAfterBreak="0">
    <w:nsid w:val="75173C54"/>
    <w:multiLevelType w:val="hybridMultilevel"/>
    <w:tmpl w:val="D8582F04"/>
    <w:lvl w:ilvl="0" w:tplc="F0F23A06">
      <w:start w:val="1"/>
      <w:numFmt w:val="bullet"/>
      <w:lvlText w:val="●"/>
      <w:lvlJc w:val="left"/>
      <w:pPr>
        <w:ind w:left="720" w:hanging="360"/>
      </w:pPr>
    </w:lvl>
    <w:lvl w:ilvl="1" w:tplc="5B8A15A8">
      <w:start w:val="1"/>
      <w:numFmt w:val="bullet"/>
      <w:lvlText w:val="○"/>
      <w:lvlJc w:val="left"/>
      <w:pPr>
        <w:ind w:left="1440" w:hanging="360"/>
      </w:pPr>
    </w:lvl>
    <w:lvl w:ilvl="2" w:tplc="0F766AF6">
      <w:start w:val="1"/>
      <w:numFmt w:val="bullet"/>
      <w:lvlText w:val="■"/>
      <w:lvlJc w:val="left"/>
      <w:pPr>
        <w:ind w:left="2160" w:hanging="360"/>
      </w:pPr>
    </w:lvl>
    <w:lvl w:ilvl="3" w:tplc="F4C4CEDA">
      <w:start w:val="1"/>
      <w:numFmt w:val="bullet"/>
      <w:lvlText w:val="●"/>
      <w:lvlJc w:val="left"/>
      <w:pPr>
        <w:ind w:left="2880" w:hanging="360"/>
      </w:pPr>
    </w:lvl>
    <w:lvl w:ilvl="4" w:tplc="0872795E">
      <w:start w:val="1"/>
      <w:numFmt w:val="bullet"/>
      <w:lvlText w:val="○"/>
      <w:lvlJc w:val="left"/>
      <w:pPr>
        <w:ind w:left="3600" w:hanging="360"/>
      </w:pPr>
    </w:lvl>
    <w:lvl w:ilvl="5" w:tplc="97CAB000">
      <w:start w:val="1"/>
      <w:numFmt w:val="bullet"/>
      <w:lvlText w:val="■"/>
      <w:lvlJc w:val="left"/>
      <w:pPr>
        <w:ind w:left="4320" w:hanging="360"/>
      </w:pPr>
    </w:lvl>
    <w:lvl w:ilvl="6" w:tplc="9918AC70">
      <w:start w:val="1"/>
      <w:numFmt w:val="bullet"/>
      <w:lvlText w:val="●"/>
      <w:lvlJc w:val="left"/>
      <w:pPr>
        <w:ind w:left="5040" w:hanging="360"/>
      </w:pPr>
    </w:lvl>
    <w:lvl w:ilvl="7" w:tplc="F20200D8">
      <w:start w:val="1"/>
      <w:numFmt w:val="bullet"/>
      <w:lvlText w:val="●"/>
      <w:lvlJc w:val="left"/>
      <w:pPr>
        <w:ind w:left="5760" w:hanging="360"/>
      </w:pPr>
    </w:lvl>
    <w:lvl w:ilvl="8" w:tplc="D55CC604">
      <w:start w:val="1"/>
      <w:numFmt w:val="bullet"/>
      <w:lvlText w:val="●"/>
      <w:lvlJc w:val="left"/>
      <w:pPr>
        <w:ind w:left="6480" w:hanging="360"/>
      </w:pPr>
    </w:lvl>
  </w:abstractNum>
  <w:num w:numId="1" w16cid:durableId="1999262534">
    <w:abstractNumId w:val="2"/>
    <w:lvlOverride w:ilvl="0">
      <w:startOverride w:val="1"/>
    </w:lvlOverride>
  </w:num>
  <w:num w:numId="2" w16cid:durableId="2142916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97A"/>
    <w:rsid w:val="0058697A"/>
    <w:rsid w:val="007D704B"/>
    <w:rsid w:val="00D57709"/>
    <w:rsid w:val="00D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3663"/>
  <w15:docId w15:val="{55DDB9F4-3712-45AB-A623-889A41F2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2026-02-16T22:23:00Z</dcterms:created>
  <dcterms:modified xsi:type="dcterms:W3CDTF">2026-02-16T22:53:00Z</dcterms:modified>
</cp:coreProperties>
</file>