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pacing w:val="60"/>
                <w:sz w:val="40"/>
                <w:szCs w:val="40"/>
              </w:rPr>
              <w:t xml:space="preserve">AKSJONÆRAVTALE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color w:val="FF3E00"/>
                <w:sz w:val="22"/>
                <w:szCs w:val="22"/>
              </w:rPr>
              <w:t xml:space="preserve">Aurelian Manufacturing AS  |  Gründeravtale</w:t>
            </w:r>
          </w:p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Org.nr. 835 679 632  |  Dato: __________ 2026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pacing w:val="60"/>
                <w:sz w:val="40"/>
                <w:szCs w:val="40"/>
              </w:rPr>
              <w:t xml:space="preserve">SHAREHOLDERS’ AGREEMENT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color w:val="FF3E00"/>
                <w:sz w:val="22"/>
                <w:szCs w:val="22"/>
              </w:rPr>
              <w:t xml:space="preserve">Aurelian Manufacturing AS  |  Founders’ Agreement</w:t>
            </w:r>
          </w:p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Reg.no. 835 679 632  |  Date: __________ 2026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INNLEDNING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PREAMBLE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Aurelian Manufacturing AS, org.nr. 835 679 632, med forretningskontor i Moss kommune («Selskapet»), har aksjekapital NOK 30 000 fordelt på 1 000 000 aksjer à NOK 0,03.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Aurelian Manufacturing AS, reg.no. 835 679 632, with registered office in Moss municipality (the “Company”), has share capital NOK 30,000 divided into 1,000,000 shares of NOK 0.03 each.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Denne aksjonæravtale («Avtalen») er inngått mellom: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This shareholders’ agreement (the “Agreement”) is entered into between: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Hölen Industrier AS (org.nr. 832 249 742), v/André Tandberg — 562 500 aksjer (56,25%)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Quality Group Invest AS (org.nr. 913 097 203), v/Tore Ausland — 337 500 aksjer (33,75%)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STAH Invest AS (org.nr. 937 920 368), v/Henrik S. Strøm — 100 000 aksjer (10,00%)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Hölen Industrier AS (reg.no. 832 249 742), rep. André Tandberg — 562,500 shares (56.25%)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Quality Group Invest AS (reg.no. 913 097 203), rep. Tore Ausland — 337,500 shares (33.75%)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STAH Invest AS (reg.no. 937 920 368), rep. Henrik S. Strøm — 100,000 shares (10.00%)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7"/>
                <w:szCs w:val="17"/>
              </w:rPr>
              <w:t xml:space="preserve">[Merk: Verifiser at navn og org.nr. samsvarer med Brønnøysundregistrene.]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7"/>
                <w:szCs w:val="17"/>
              </w:rPr>
              <w:t xml:space="preserve">[Note: Verify names and reg.no. match Brønnøysund Register.]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1 FORMÅL OG VIRKEOMRÅDE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1 PURPOSE AND SCOPE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1.1 Avtalen regulerer Partenes rettigheter og plikter som aksjonærer i Selskapet.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1.1 The Agreement governs the Parties’ rights and obligations as shareholders in the Company.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1.2 Bindende for Partene, arvinger, rettsetterfølgere og tiltrådte aksjonærer. Nye aksjonærer signerer tiltrådelseserklæring (Vedlegg A).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1.2 Binding on the Parties, heirs, successors and acceding shareholders. New shareholders sign deed of adherence (Schedule A).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1.3 Gjelder parallelt med vedtekter (§ 8 samtykke/forkjøpsrett) og aksjeloven. Ved motstrid gjelder Avtalen mellom Partene.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1.3 Applies in parallel with Articles (§ 8 consent/pre-emption) and Companies Act. In case of conflict, this Agreement prevails between the Parties.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1.4 Midlertidig gründeravtale — erstattes av standard VC-dokumentasjon ved kvalifisert emisjon over NOK 2 000 000.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1.4 Interim founders’ agreement — superseded by standard VC documentation upon qualifying financing exceeding NOK 2,000,000.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Denne avtalen gjelder mellom gründerne. Ved ekstern kapitalinnhenting krever investorer normalt ny aksjonæravtale som erstatter denne.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This agreement governs founder relationships. External investors will typically require a new shareholders’ agreement replacing this one.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2 VESTING OG LOCK-UP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2 VESTING AND LOCK-UP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2.1 Vesting (4 år fra 09.02.2026)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2.1 Vesting (4 years from 09.02.2026)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Cliff: 12 måneder. Ingen aksjer før 09.02.2027.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Ved cliff: 25% vestes.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Etter cliff: 75% månedlig over 36 måneder.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Full vesting: 09.02.2030.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Cliff: 12 months. No shares before 09.02.2027.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At cliff: 25% vest.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Post-cliff: 75% monthly over 36 months.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Full vesting: 09.02.2030.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Vesting: Aksjer «tjenes opp» over tid. Før cliff = ingenting. Etter cliff = litt hver måned. Etter 4 år = alt opptjent.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Vesting: Shares are “earned” over time. Before cliff = nothing. After cliff = monthly unlock. After 4 years = fully earned.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2.2 Unvested aksjer ved avgang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2.2 Unvested shares on departure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1. Øvrige Parter pro rata til NOK 0,03/aksje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2. Selskapet (maks 10%, jf. asl. § 9-2)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3. Resterende: investorer/ESOP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1. Other Parties pro rata at NOK 0.03/share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2. Company (max 10%, cf. CA § 9-2)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3. Remainder: investors/ESOP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2.3 Akselerasjon ved eierskifte (Double Trigger)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2.3 Acceleration on Change of Control (Double Trigger)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Ved salg av Selskapet akselereres unvested aksjer kun dersom gründeren også mister sin stilling innen 12 måneder.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Upon sale of the Company, unvested shares accelerate only if the founder also loses their position within 12 months.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Double trigger: Selskapet selges + du mister jobben innen 12 mnd = alle aksjer vester. Beholder du jobben = fortsetter normalt.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Double trigger: Company sold + you lose your job within 12 months = all shares vest. Keep your job = continues normally.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2.4 Lock-up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2.4 Lock-up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Ingen salg/pantsettelse uten samtykke fra alle Parter. Unntak: overføring til eget heleiet holdingselskap der mottaker tiltrer Avtalen.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sale/pledge without consent of all Parties. Exception: transfer to wholly-owned holding company where transferee accedes to this Agreement.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2.5 Unntak fra vesting: Tag/drag-along (§ 6–7), død/uførhet (§ 8), enstemmig godkjenning.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2.5 Exceptions: Tag/drag-along (§ 6–7), death/disability (§ 8), unanimous approval.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3 ROLLER OG ARBEIDSINNSATS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3 ROLES AND WORK COMMITMENT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3.1 Hölen Industrier AS v/André Tandberg: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Styremedlem og CEO. 100% innsats.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3.1 Hölen Industrier AS rep. André Tandberg: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Board Member and CEO. 100% commitment.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3.2 Quality Group Invest AS v/Tore Ausland: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Styreleder og VP Business Development. 100% innsats.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3.2 Quality Group Invest AS rep. Tore Ausland: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Chairman and VP Business Development. 100% commitment.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3.3 STAH Invest AS v/Henrik S. Strøm: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Styremedlem og tiltenkt CFO. Faseinndelt forpliktelse: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Pre-Seed: Styremedlem. Kapitalinnhenting, finansiell modellering, bankdialog, investorrapportering. Opprettholder eksisterende yrkesaktivitet.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Post-Seed: Tiltrer som CFO på markedsmessige vilkår. 100% innsatskrav.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3.3 STAH Invest AS rep. Henrik S. Strøm: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Board Member and designated CFO. Phased commitment: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Pre-Seed: Board Member. Capital raising, financial modeling, bank dialogue, investor reporting. Maintains existing employment.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Post-Seed: Joins as CFO on market terms. 100% commitment.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Henriks pre-CFO-bidrag verdsettes gjennom aksjeandelen (10%). Lønn følger ved Seed, når selskapet har runway.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Henrik’s pre-CFO contribution is valued through equity (10%). Salary follows at Seed, when the company has runway.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3.4 Godkjente sideengasjementer: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3.4 Approved Side Engagements: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Tore Ausland: CEO NECIA Tech Cluster, styremedlem Physical Robotics AS, styremedlem Ferdocean Shipping AS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André Tandberg: [sett inn eventuelle]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Henrik S. Strøm: [sett inn eventuelle]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Tore Ausland: CEO NECIA Tech Cluster, Board Member Physical Robotics AS, Board Member Ferdocean Shipping AS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André Tandberg: [insert if any]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Henrik S. Strøm: [insert if any]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Nye sideengasjementer krever styregodkjenning. Konkurrerende kan ikke godkjennes.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New side engagements require board approval. Competing engagements may not be approved.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3.5 Brudd på forventet innsats kan utløse bad leaver-status (§ 8.2).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3.5 Breach of expected commitment may trigger bad leaver status (§ 8.2).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4 STYRE OG BESLUTNINGER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4 BOARD AND DECISIONS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4.1 Opptil 5 styremedlemmer. Flertallsvedtak gjelder med mindre annet følger av Avtalen.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4.1 Up to 5 board members. Majority decisions apply unless otherwise stated.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4.2 Beslutningsmatrise: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4.2 Decision Matrix: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Styreflertall = mer enn halvparten. 2/3 GF = to tredjedeler på generalforsamling. Enstemmig = alle må være enige.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Board majority = more than half. 2/3 GM = two-thirds at general meeting. Unanimous = all must agree.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tbl>
            <w:tblPr>
              <w:tblW w:type="dxa" w:w="47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46"/>
              <w:gridCol w:w="1807"/>
            </w:tblGrid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Beslutning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Terskel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Daglig drift &lt; NOK 500K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CEO alene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Investeringer NOK 500K–5M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Styreflertall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Investeringer &gt; NOK 5M *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Styreflertall + 2/3 GF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Gjeld &gt; NOK 5M *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Styreflertall + 2/3 GF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Emisjon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2/3 GF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Vedtektsendring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2/3 GF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Endring av Avtalen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Enstemmig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Salg / fusjon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2/3 GF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Ansette/avsette CEO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Styreflertall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Ansette C-suite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Styreflertall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Kjøp/salg datterselskap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Styreflertall + 2/3 GF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Utbytte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Styreflertall + GF</w:t>
                  </w:r>
                </w:p>
              </w:tc>
            </w:tr>
          </w:tbl>
          <w:p/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tbl>
            <w:tblPr>
              <w:tblW w:type="dxa" w:w="47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46"/>
              <w:gridCol w:w="1807"/>
            </w:tblGrid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Decision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Threshold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Day-to-day ops &lt; NOK 500K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CEO alone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Investments NOK 500K–5M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Board majority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Investments &gt; NOK 5M *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Board maj. + 2/3 GM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Debt &gt; NOK 5M *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Board maj. + 2/3 GM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Share issue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2/3 GM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Amend Articles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2/3 GM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Amend Agreement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Unanimous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Sale / merger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2/3 GM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Appoint/remove CEO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Board majority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Appoint C-suite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Board majority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Acquire/divest subsidiary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Board maj. + 2/3 GM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Dividends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Board maj. + GM</w:t>
                  </w:r>
                </w:p>
              </w:tc>
            </w:tr>
          </w:tbl>
          <w:p/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8"/>
                <w:szCs w:val="18"/>
              </w:rPr>
              <w:t xml:space="preserve">* Unntak: Investeringer/gjeld innenfor godkjent budsjett/investeringsplan vedtatt av styret krever ikke GF-godkjenning. Styret vedtar årlig investeringsplan som ramme for CEO.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8"/>
                <w:szCs w:val="18"/>
              </w:rPr>
              <w:t xml:space="preserve">* Exception: Investments/debt within approved budget/investment plan adopted by the Board do not require GM approval. Board adopts annual investment plan as framework for CEO.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4.3 Deadlock: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4.3 Deadlock: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Hvis styret ikke oppnår flertall etter to påfølgende møter: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If the Board fails to reach majority after two consecutive meetings: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1. Mekling i god tro innen 30 dager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2. Ekstern mekler ved avtale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3. Voldgift etter § 14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1. Good faith mediation within 30 days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2. External mediator by agreement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3. Arbitration per § 14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Deadlock = styret kan ikke enes. Denne mekanismen sikrer at selskapet aldri lammes.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Deadlock = board cannot agree. This mechanism ensures the company is never paralyzed.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5 FORKJØPSRETT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5 PRE-EMPTION RIGHTS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5.1 Ved salg har øvrige Parter forkjøpsrett pro rata.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5.1 Upon sale, other Parties have pro rata pre-emptive rights.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5.2 Samme pris og vilkår som mottatt bud. Svarfrist: 20 virkedager.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5.2 Same price and terms as received offer. Response: 20 business days.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5.3 Uteblivelse = bortfall. Ny aksjonær må tiltre Avtalen.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5.3 No response = rights lapse. New shareholder must accede to Agreement.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5.4 Pro rata forkjøpsrett ved emisjoner.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5.4 Pro rata pre-emptive rights on new share issues.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Forkjøpsrett: Vil en medeier selge, får øvrige tilbud først. Hindrer uønskede eiere.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Pre-emption: If a co-owner wants to sell, others get first right. Prevents unwanted shareholders.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6 MEDSALGSRETT (TAG-ALONG)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6 TAG-ALONG RIGHT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6.1 Ved salg som gir kjøper &gt;50% stemmerett, kan øvrige selge på samme vilkår.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6.1 Upon sale giving buyer &gt;50% voting rights, others may sell on same terms.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6.2 Kjøper må akseptere tag-along-aksjer til samme pris.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6.2 Buyer must accept tag-along shares at same price.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6.3 Varsel: 10 virkedager. Utøvelse: 15 virkedager.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6.3 Notice: 10 business days. Exercise: 15 business days.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Tag-along: Selger en storaksjonær, kan du også selge på samme vilkår.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Tag-along: If a large shareholder sells, you can sell on the same terms.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7 MEDSALGSPLIKT (DRAG-ALONG)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7 DRAG-ALONG RIGHT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7.1 Ved godkjent salg av &gt;75% kan Majoritet tvinge Minoritet til salg.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7.1 Upon approved sale of &gt;75%, Majority may compel Minority to sell.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7.2 Samme pris, vilkår og tidspunkt. 15 virkedagers varsel.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7.2 Same price, terms and timing. 15 business days’ notice.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7.3 Minoritet samarbeider fullt med DD og dokumentasjon.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7.3 Minority cooperates fully with DD and documentation.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Drag-along: Eierne av 75%+ kan tvinge resten til å selge. Hindrer blokkering av godt salg.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Drag-along: Owners of 75%+ can force everyone to sell. Prevents blocking a good deal.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8 GOOD LEAVER / BAD LEAVER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8 GOOD LEAVER / BAD LEAVER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8.1 Good Leaver (markedsverdi):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8.1 Good Leaver (market value):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Død eller permanent uførhet (legeerklæring)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Pensjon 65+ år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Enstemmig godkjenning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Frivillig avgang etter 2+ år full innsats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Death or permanent disability (medical certificate)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Retirement age 65+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Unanimous approval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Voluntary departure after 2+ years full commitment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Pris for vestede aksjer: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Price for vested shares: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Hovedregel: Siste emisjonskurs (&lt; 12 mnd)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Ellers: Uavhengig revisor oppnevnt av styret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Fallback: Partene enes ikke innen 14 dager → Revisorforeningen oppnevner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Metode: Enterprise value (sammenlignbar transaksjon / omsetningsbasert multippel)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Pre-revenue: Pålydende eller siste emisjonskurs — det høyeste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Default: Last issue price (&lt; 12 months)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Otherwise: Independent auditor appointed by the Board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Fallback: No agreement within 14 days → Norwegian Institute of Public Accountants appoints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Method: Enterprise value (comparable transaction / revenue-based multiple)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Pre-revenue: Par value or last issue price — whichever higher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Betaling: 50% ved overføring, 50% innen 12 mnd (bankgaranti). Selskapet dekker verdivurdering.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Payment: 50% at transfer, 50% within 12 months (bank guarantee). Company covers valuation cost.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8.2 Bad Leaver (pålydende):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8.2 Bad Leaver (par value):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Umiddelbar virkning: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Immediate effect: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(a) Starter/investerer i konkurrerende virksomhet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(b) Kopierer/misbruker IP, kundelister, forretningshemmeligheter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(c) Kontakter investorer/kunder/leverandører for å skade Selskapet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(d) Straffbare handlinger som påvirker Selskapet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(e) Grov illojalitet, brudd på § 10 eller § 9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(f) Brudd på IP-bestemmelsene (§ 13)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(a) Starts/invests in competing business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(b) Copies/misuses IP, customer lists, trade secrets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(c) Approaches investors/customers/suppliers to harm the Company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(d) Criminal offences affecting the Company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(e) Gross disloyalty, breach of § 10 or § 9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(f) Breach of IP provisions (§ 13)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Med 30 dagers utbedringsfrist: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With 30-day cure period: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(g) Vesentlig brudd på § 3 — skriftlig varsel fra styret; status kun hvis ikke utbedret innen 30 dager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(g) Material breach of § 3 — Board sends written notice; triggers only if not remedied within 30 days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Konsekvens: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Consequences: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Alle aksjer (vestede + uvestede) til NOK 0,03/aksje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Overføring innen 30 dager, umiddelbart oppgjør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Non-compete (§ 9) og konfidensialitet (§ 10) løper videre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All shares (vested + unvested) at NOK 0.03/share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Transfer within 30 days, immediate settlement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Non-compete (§ 9) and confidentiality (§ 10) continue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(a–f) utløser umiddelbart. (g) har 30-dagers cure period. Uavhengig revisor sikrer rettferdig good leaver-pris.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(a–f) trigger immediately. (g) has 30-day cure period. Independent auditor ensures fair good leaver pricing.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8.3 Tvist om status: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8.3 Status dispute: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Styret avgjør med flertall innen 14 dager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Tapende part kan kreve voldgift (§ 14)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Tapende part bærer begges rimelige advokatkostnader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Board decides by majority within 14 days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Losing party may request arbitration (§ 14)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Losing party bears both parties’ reasonable legal costs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9 KONKURRANSEFORBUD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9 NON-COMPETITION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9.1 Varighet: 2 år etter avgang. Geografi: Norge + 100 km fra produksjonsenheter.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9.1 Duration: 2 years post-departure. Geographic: Norway + 100 km from production facilities.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Konkurrerende CNC/maskinering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Arbeid for konkurrenter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Verving av ansatte/kunder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Competing CNC/machining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Work for competitors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F3E00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Solicitation of employees/customers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9.2 Bot: NOK 2 000 000 per brudd + erstatning. Kompensasjon etter aml. § 14A-3 der lovpålagt.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9.2 Penalty: NOK 2,000,000 per breach + damages. Compensation per WEA § 14A-3 where legally required.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10 KONFIDENSIALITET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10 CONFIDENTIALITY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10.1 Konfidensiell info: forretningsplan, kunder, priser, teknisk IP, investorer, funding.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10.1 Confidential info: business plan, customers, pricing, technical IP, investors, funding.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10.2 Ikke del med tredjepart (unntak: rådgivere med NDA). Gyldighet: 5 år. Brudd: NOK 200 000 + erstatning.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10.2 No disclosure to third parties (exception: advisors under NDA). Duration: 5 years. Breach: NOK 200,000 + damages.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10.3 Unntak: Offentlig info, uavhengig mottatt info.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10.3 Exempt: Public info, independently received info.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11 ANSATTOPSJONER (ESOP)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11 EMPLOYEE SHARE OPTION POOL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11.1 Morselskapet har ingen ESOP.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11.1 Parent company has no ESOP.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11.2 Hvert datterselskap: maks 10% ESOP. Styret godkjenner. 4-års vesting.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11.2 Each subsidiary: max 10% ESOP. Board approves. 4-year vesting.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11.3 Opsjoner termineres ved bad leaver (§ 8.2). Innløsning: markedsverdi ved tildeling.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11.3 Options terminate on bad leaver (§ 8.2). Strike price: market value at grant.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ESOP i datterselskaper holder cap table i morselskapet rent for investorer.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ESOP in subsidiaries keeps parent cap table clean for investors.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12 UTVANNINGSBESKYTTELSE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12 ANTI-DILUTION PROTECTION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12.1 Pro rata deltakelsesrett i fremtidige emisjoner.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12.1 Pro rata participation rights in future financings.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12.2 Down-round: Weighted average broad-based.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12.2 Down-round: Weighted average broad-based.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Weighted average = ved down-round får du en mellomting mellom gammel og ny pris. Europeisk VC-standard.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Weighted average = in a down-round you get a blended price. European VC standard.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12.3 Unntak: ESOP datterselskaper, strategiske emisjoner &gt;NOK 10M (2/3 GF), gjeldskonvertering, enstemmig styre.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12.3 Exceptions: Subsidiary ESOP, strategic financings &gt;NOK 10M (2/3 GM), debt conversion, unanimous board.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12.4 Midlertidig — erstattes ved kvalifisert emisjon.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12.4 Temporary — replaced upon qualifying financing.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13 IMMATERIELLE RETTIGHETER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13 INTELLECTUAL PROPERTY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13.1 All IP tilhører Selskapet, jf. IP Assignment Declaration 11.02.2026.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13.1 All IP belongs to the Company, cf. IP Assignment Declaration 11.02.2026.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13.2 Ingen konkurrerende privat IP. Rådgiveravtaler med IP-klausuler.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13.2 No competing private IP. Advisor agreements with IP assignment clauses.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13.3 IP-brudd utløser umiddelbar bad leaver-status.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13.3 IP breach triggers immediate bad leaver status.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14 LOVVALG OG TVISTELØSNING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14 GOVERNING LAW AND DISPUTES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14.1 Norsk lov. Tvister avgjøres ved voldgift (Oslo Handelskammer, sete i Oslo).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14.1 Norwegian law. Disputes resolved by arbitration (Oslo Chamber of Commerce, seated in Oslo).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14.2 Én voldgiftsdommer. Språk: norsk (dokumenter norsk/engelsk). Endelig og bindende.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14.2 One arbitrator. Language: Norwegian (documents Norwegian/English). Final and binding.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Voldgift = privat rettsbehandling. Fordeler: konfidensialitet, raskere, kommersielle dommere.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Arbitration = private proceedings. Benefits: confidentiality, speed, commercial judges.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15 SLUTTBESTEMMELSER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§ 15 MISCELLANEOUS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15.1 Gjelder fra signering til erstattet ved kvalifisert emisjon (§ 1.4) eller enstemmig opphør.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15.1 Effective from signing until replaced by qualifying financing (§ 1.4) or unanimous termination.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15.2 Endring: enstemmig skriftlig. Ugyldighet av enkeltpunkter påvirker ikke resten.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15.2 Amendment: unanimous written. Invalidity of provisions does not affect remainder.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15.3 Tre eksemplarer. Vedlegg: A (Tiltrådelse), B (Vesting), C (Sideengasjementer).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15.3 Three counterparts. Schedules: A (Adherence), B (Vesting), C (Side Engagements).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SIGNATUR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F3E00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2"/>
                <w:szCs w:val="22"/>
              </w:rPr>
              <w:t xml:space="preserve">SIGNATURES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HÖLEN INDUSTRIER AS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v/André Tandberg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Styremedlem og CEO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Org.nr. 832 249 742  |  Aksjer: 562 500 (56,25%)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_______________________________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Signatur          Dato: __________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HÖLEN INDUSTRIER AS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rep. André Tandberg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Board Member and CEO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Reg.no. 832 249 742  |  Shares: 562,500 (56.25%)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_______________________________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Signature          Date: __________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QUALITY GROUP INVEST AS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v/Tore Ausland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Styreleder og VP BD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Org.nr. 913 097 203  |  Aksjer: 337 500 (33,75%)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_______________________________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Signatur          Dato: __________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QUALITY GROUP INVEST AS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rep. Tore Ausland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Chairman and VP BD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Reg.no. 913 097 203  |  Shares: 337,500 (33.75%)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_______________________________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Signature          Date: __________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STAH INVEST AS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v/Henrik S. Strøm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Styremedlem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Org.nr. 937 920 368  |  Aksjer: 100 000 (10,00%)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_______________________________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Signatur          Dato: __________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STAH INVEST AS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rep. Henrik S. Strøm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Board Member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Reg.no. 937 920 368  |  Shares: 100,000 (10.00%)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_______________________________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Signature          Date: 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5"/>
        <w:szCs w:val="15"/>
      </w:rPr>
      <w:t xml:space="preserve">Aksjonæravtale — Aurelian Manufacturing AS  |  Side </w:t>
    </w:r>
    <w:r>
      <w:rPr>
        <w:rFonts w:ascii="Calibri" w:cs="Calibri" w:eastAsia="Calibri" w:hAnsi="Calibri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66666"/>
        <w:sz w:val="15"/>
        <w:szCs w:val="15"/>
      </w:rPr>
      <w:t xml:space="preserve">Aurelian Manufacturing  |  VDR 01 — Corporate  |  Konfidensielt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2026-02-12T19:28:20.363Z</dcterms:created>
  <dcterms:modified xsi:type="dcterms:W3CDTF">2026-02-12T19:28:20.364Z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