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3E00"/>
          <w:sz w:val="44"/>
          <w:szCs w:val="44"/>
        </w:rPr>
        <w:t xml:space="preserve">Aurelian Manufacturing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Due Diligence Checklist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Pre-Seed Round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This document tracks Due Diligence readiness for Aurelian Manufacturing’s Pre-Seed fundraising round (5 MNOK). Pre-Seed DD is light-touch, typically completed within 2–4 weeks, with investor focus on team, market, concept, and capital efficiency rather than detailed legal or financial documentation.</w:t>
      </w:r>
    </w:p>
    <w:p>
      <w:pPr>
        <w:pStyle w:val="Heading2"/>
      </w:pPr>
      <w:r>
        <w:t xml:space="preserve">1.1 Round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Pre-Seed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raise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MNOK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Pre-money valuation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MNOK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Establishment, pre-project, risk reduction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 DD 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Investor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Angels, Pre-Seed funds, strategic investors</w:t>
            </w:r>
          </w:p>
        </w:tc>
      </w:tr>
    </w:tbl>
    <w:p>
      <w:pPr>
        <w:pStyle w:val="Heading2"/>
      </w:pPr>
      <w:r>
        <w:t xml:space="preserve">1.2 DD Focus Areas (Pre-Seed)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At Pre-Seed stage, investors evaluate primarily: team capability and commitment, market size and timing, concept feasibility, and capital efficiency. Detailed financial models and legal structures are expected at Seed stage, not Pre-Seed.</w:t>
      </w:r>
    </w:p>
    <w:p>
      <w:pPr>
        <w:pStyle w:val="Heading1"/>
      </w:pPr>
      <w:r>
        <w:t xml:space="preserve">2. Corporate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900"/>
        <w:gridCol w:w="2600"/>
        <w:gridCol w:w="2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registration (Brønnøysund)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Registration certificate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registered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Articles of incorporation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 document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vedtekter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 table / ownership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 Table ProForma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56.25% / 33.75% / 10%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Board composition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&amp; Governance overview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André (Chair), Tore, Henrik</w:t>
            </w:r>
          </w:p>
        </w:tc>
      </w:tr>
    </w:tbl>
    <w:p>
      <w:pPr>
        <w:pStyle w:val="Heading1"/>
      </w:pPr>
      <w:r>
        <w:t xml:space="preserve">3.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900"/>
        <w:gridCol w:w="2600"/>
        <w:gridCol w:w="2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 CVs (summary)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profiles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André, Tore, Henrik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Advisor bios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Board member bios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Fredrik Vartdal, Bjørnar Rønnestad, Andreas Skauen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 allocation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overview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CEO, VP Business Development, CFO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Relevant industry experience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CVs + Team overview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Combined 40+ years defense/industry/finance</w:t>
            </w:r>
          </w:p>
        </w:tc>
      </w:tr>
    </w:tbl>
    <w:p>
      <w:pPr>
        <w:pStyle w:val="Heading1"/>
      </w:pPr>
      <w:r>
        <w:t xml:space="preserve">4. Market &amp; Commercial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900"/>
        <w:gridCol w:w="2600"/>
        <w:gridCol w:w="2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Analysis Master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HMLV CNC market Norway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Competitive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Competitive Analysis (7 benchmarks)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Norwegian CNC shops benchmarked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TAM/SAM/SOM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 SAM SOM Norwegian Nordic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 25-40B, SAM 5-10B, SOM 300-400M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Defense market opportunity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Defence Market NATO Spending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NATO 2% commitment, Nordic rearmament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 market opportunity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 Market Transition Offshore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 transition, offshore wind</w:t>
            </w:r>
          </w:p>
        </w:tc>
      </w:tr>
    </w:tbl>
    <w:p>
      <w:pPr>
        <w:pStyle w:val="Heading1"/>
      </w:pPr>
      <w:r>
        <w:t xml:space="preserve">5. Financial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900"/>
        <w:gridCol w:w="2600"/>
        <w:gridCol w:w="2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projections (3–8yr)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Economic Tables REV6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2027–2035 trajectory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of funds (Pre-Seed)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of Funds PreSeed 5MNOK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Detailed allocation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Valuation methodology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Valuation Methodology Revidert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 Method + industrial benchmarks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structure overview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Economic Tables REV6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cost model with sensitivity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Break-even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Economic Tables REV6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≈24% utilization at 5 CNC</w:t>
            </w:r>
          </w:p>
        </w:tc>
      </w:tr>
    </w:tbl>
    <w:p>
      <w:pPr>
        <w:pStyle w:val="Heading1"/>
      </w:pPr>
      <w:r>
        <w:t xml:space="preserve">6. Technology &amp;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900"/>
        <w:gridCol w:w="2600"/>
        <w:gridCol w:w="2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concept note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 Note Strategic Production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Autonomous CNC architecture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Automation feasibility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Automation Feasibility Study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MAZAK/DMG MORI/Siemens validation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CNC resale value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CNC Resale Value Analysis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50–70% retention, downside protection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Facility concept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Facility Strategy Norbygg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Build-to-suit lease, 5.2 MNOK/yr</w:t>
            </w:r>
          </w:p>
        </w:tc>
      </w:tr>
    </w:tbl>
    <w:p>
      <w:pPr>
        <w:pStyle w:val="Heading1"/>
      </w:pPr>
      <w:r>
        <w:t xml:space="preserve">7. Readiness Score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Pre-Seed readiness assessment: 22 of 22 checklist items are at READY status. Aurelian Manufacturing is well-positioned for Pre-Seed Due Diligence.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Corporate Structure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&amp; Commercial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Technology &amp; Operations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sz w:val="21"/>
          <w:szCs w:val="21"/>
        </w:rPr>
        <w:t xml:space="preserve">Overall Pre-Seed DD readiness: 100%. The company has comprehensive documentation across all DD categories appropriate for a Pre-Seed round.</w:t>
      </w:r>
    </w:p>
    <w:p>
      <w:pPr>
        <w:pStyle w:val="Heading1"/>
      </w:pPr>
      <w:r>
        <w:t xml:space="preserve">8. Key Gaps for Seed Preparation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While Pre-Seed DD requirements are fully met, the following items should be prioritized for Seed round preparation: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Shareholder agreement (aksjonæravtale) — requires legal counsel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Founder vesting schedules (4-year, 1-year cliff)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Interactive Excel financial model with formula transparency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Customer LOIs/MOUs (minimum 2–3 qualified prospects)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Mazak purchase LOI/quote with delivery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Norbygg lease term sheet formalization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IP assignment agreements for all founders and advisors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Aurelian Manufacturing AS  |  VDR Document 08  |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3E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2026-02-13T11:49:29.169Z</dcterms:created>
  <dcterms:modified xsi:type="dcterms:W3CDTF">2026-02-13T11:49:29.170Z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