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Bdr>
          <w:bottom w:val="single" w:sz="18" w:space="1" w:color="F50537"/>
        </w:pBdr>
      </w:pPr>
    </w:p>
    <w:p>
      <w:pPr>
        <w:spacing w:after="120" w:line="240" w:lineRule="auto"/>
      </w:pPr>
      <w:r>
        <w:rPr>
          <w:rFonts w:ascii="Calibri" w:hAnsi="Calibri"/>
          <w:b/>
          <w:color w:val="2B2B2B"/>
          <w:sz w:val="56"/>
        </w:rPr>
        <w:t>Bemanningsplan for HMLV Smart Factory</w:t>
      </w:r>
    </w:p>
    <w:p>
      <w:pPr>
        <w:spacing w:after="120"/>
      </w:pPr>
      <w:r>
        <w:rPr>
          <w:rFonts w:ascii="Calibri" w:hAnsi="Calibri"/>
          <w:b/>
          <w:i/>
          <w:color w:val="F50537"/>
          <w:sz w:val="28"/>
        </w:rPr>
        <w:t>Skaleringsmodell: 5 → 10 → 15 → 20 CNC-maskiner</w:t>
      </w:r>
    </w:p>
    <w:p>
      <w:pPr>
        <w:spacing w:after="240" w:line="276" w:lineRule="auto"/>
      </w:pPr>
      <w:r>
        <w:rPr>
          <w:rFonts w:ascii="Calibri" w:hAnsi="Calibri"/>
          <w:b w:val="0"/>
          <w:i w:val="0"/>
          <w:color w:val="6B6B6B"/>
          <w:sz w:val="18"/>
        </w:rPr>
        <w:t>UTKAST — 24. februar 2026  |  Basert på Siemens Digital Enterprise-referansearkitektur, ISA-95 og RAMI 4.0</w:t>
      </w:r>
    </w:p>
    <w:p>
      <w:pPr>
        <w:pBdr>
          <w:bottom w:val="single" w:sz="4" w:space="1" w:color="D3D3D3"/>
        </w:pBdr>
        <w:spacing w:after="120"/>
      </w:pPr>
    </w:p>
    <w:p>
      <w:pPr>
        <w:spacing w:before="480" w:after="120" w:line="276" w:lineRule="auto"/>
      </w:pPr>
      <w:r>
        <w:rPr>
          <w:rFonts w:ascii="Calibri" w:hAnsi="Calibri"/>
          <w:b/>
          <w:i w:val="0"/>
          <w:color w:val="2B2B2B"/>
          <w:sz w:val="44"/>
        </w:rPr>
        <w:t>1. Sammendrag</w:t>
      </w:r>
    </w:p>
    <w:p>
      <w:pPr>
        <w:spacing w:after="120" w:line="276" w:lineRule="auto"/>
      </w:pPr>
      <w:r>
        <w:rPr>
          <w:rFonts w:ascii="Calibri" w:hAnsi="Calibri"/>
          <w:b w:val="0"/>
          <w:i w:val="0"/>
          <w:color w:val="2B2B2B"/>
          <w:sz w:val="22"/>
        </w:rPr>
        <w:t>Denne bemanningsplanen beskriver hvordan Aurelian Manufacturing bygger operasjonell organisasjon fra oppstart med 5 CNC-maskiner til full skala med 20 maskiner. Planen er forankret i Siemens’ Digital Enterprise-prinsipper med ISA-95 som ansvarsgrensekart mellom ERP, MES/MOM og shopfloor.</w:t>
      </w:r>
    </w:p>
    <w:tbl>
      <w:tblPr>
        <w:tblW w:type="auto" w:w="0"/>
        <w:jc w:val="left"/>
        <w:tblLook w:firstColumn="1" w:firstRow="1" w:lastColumn="0" w:lastRow="0" w:noHBand="0" w:noVBand="1" w:val="04A0"/>
      </w:tblPr>
      <w:tblGrid>
        <w:gridCol w:w="9072"/>
      </w:tblGrid>
      <w:tr>
        <w:tc>
          <w:tcPr>
            <w:tcW w:type="dxa" w:w="9072"/>
            <w:shd w:fill="F5F5F5"/>
            <w:tcBorders>
              <w:left w:val="single" w:sz="18" w:space="0" w:color="F50537"/>
              <w:top w:val="single" w:sz="2" w:space="0" w:color="F5F5F5"/>
              <w:bottom w:val="single" w:sz="2" w:space="0" w:color="F5F5F5"/>
              <w:right w:val="single" w:sz="2" w:space="0" w:color="F5F5F5"/>
            </w:tcBorders>
          </w:tcPr>
          <w:p>
            <w:pPr>
              <w:spacing w:after="80" w:line="276" w:lineRule="auto"/>
            </w:pPr>
            <w:r>
              <w:rPr>
                <w:rFonts w:ascii="Calibri" w:hAnsi="Calibri"/>
                <w:b/>
                <w:color w:val="2B2B2B"/>
                <w:sz w:val="22"/>
              </w:rPr>
              <w:t>Effekt av vertikal integrasjon:</w:t>
            </w:r>
            <w:r>
              <w:rPr>
                <w:rFonts w:ascii="Calibri" w:hAnsi="Calibri"/>
                <w:color w:val="2B2B2B"/>
                <w:sz w:val="22"/>
              </w:rPr>
              <w:t xml:space="preserve"> Våre initielle bemanningsestimater er påvirket av at Aurelian har valgt å gå for vertikal integrasjon av digitale programvareløsninger. Ved å utvikle egne MES/MOM-, planleggings- og dataplattformverktøy internt — med Pablo (Software Development) og Fredrik Vangsal (DMS &amp; Automation) som kjerneressurser — reduserer vi behovet for eksterne systemintegratorer og kan holde DMS-funksjonen slankere enn referansemodellen tilsier. Domeneeksperter som kjenner produksjonen eier koden, noe som gir raskere iterasjon og lavere total FTE i integrasjonslaget.</w:t>
            </w:r>
          </w:p>
        </w:tc>
      </w:tr>
    </w:tbl>
    <w:p>
      <w:pPr>
        <w:spacing w:after="120"/>
      </w:pPr>
    </w:p>
    <w:p>
      <w:pPr>
        <w:spacing w:before="240" w:after="80" w:line="276" w:lineRule="auto"/>
      </w:pPr>
      <w:r>
        <w:rPr>
          <w:rFonts w:ascii="Calibri" w:hAnsi="Calibri"/>
          <w:b/>
          <w:i w:val="0"/>
          <w:color w:val="2B2B2B"/>
          <w:sz w:val="26"/>
        </w:rPr>
        <w:t>Nøkkeltall</w:t>
      </w:r>
    </w:p>
    <w:tbl>
      <w:tblPr>
        <w:tblW w:type="auto" w:w="0"/>
        <w:jc w:val="left"/>
        <w:tblLook w:firstColumn="1" w:firstRow="1" w:lastColumn="0" w:lastRow="0" w:noHBand="0" w:noVBand="1" w:val="04A0"/>
      </w:tblPr>
      <w:tblGrid>
        <w:gridCol w:w="4536"/>
        <w:gridCol w:w="4536"/>
      </w:tblGrid>
      <w:tr>
        <w:tc>
          <w:tcPr>
            <w:tcW w:type="dxa" w:w="4536"/>
            <w:shd w:fill="2B2B2B"/>
            <w:tcMar>
              <w:top w:w="40" w:type="dxa"/>
              <w:left w:w="60" w:type="dxa"/>
              <w:bottom w:w="40" w:type="dxa"/>
              <w:right w:w="60" w:type="dxa"/>
            </w:tcMar>
          </w:tcPr>
          <w:p>
            <w:pPr>
              <w:spacing w:before="60" w:after="60"/>
            </w:pPr>
            <w:r>
              <w:rPr>
                <w:rFonts w:ascii="Calibri" w:hAnsi="Calibri"/>
                <w:b/>
                <w:color w:val="FFFFFF"/>
                <w:sz w:val="20"/>
              </w:rPr>
              <w:t>Indikator</w:t>
            </w:r>
          </w:p>
        </w:tc>
        <w:tc>
          <w:tcPr>
            <w:tcW w:type="dxa" w:w="4536"/>
            <w:shd w:fill="2B2B2B"/>
            <w:tcMar>
              <w:top w:w="40" w:type="dxa"/>
              <w:left w:w="60" w:type="dxa"/>
              <w:bottom w:w="40" w:type="dxa"/>
              <w:right w:w="60" w:type="dxa"/>
            </w:tcMar>
          </w:tcPr>
          <w:p>
            <w:pPr>
              <w:spacing w:before="60" w:after="60"/>
              <w:jc w:val="right"/>
            </w:pPr>
            <w:r>
              <w:rPr>
                <w:rFonts w:ascii="Calibri" w:hAnsi="Calibri"/>
                <w:b/>
                <w:color w:val="FFFFFF"/>
                <w:sz w:val="20"/>
              </w:rPr>
              <w:t>Verdi</w:t>
            </w:r>
          </w:p>
        </w:tc>
      </w:tr>
      <w:tr>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CNC-maskiner</w:t>
            </w:r>
          </w:p>
        </w:tc>
        <w:tc>
          <w:tcPr>
            <w:tcW w:type="dxa" w:w="4536"/>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5 → 20 i fire faser</w:t>
            </w:r>
          </w:p>
        </w:tc>
      </w:tr>
      <w:tr>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Operasjonelle FTE</w:t>
            </w:r>
          </w:p>
        </w:tc>
        <w:tc>
          <w:tcPr>
            <w:tcW w:type="dxa" w:w="4536"/>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~9 → ~38 (skalering)</w:t>
            </w:r>
          </w:p>
        </w:tc>
      </w:tr>
      <w:tr>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Maskinutnyttelse (HMLV-mål)</w:t>
            </w:r>
          </w:p>
        </w:tc>
        <w:tc>
          <w:tcPr>
            <w:tcW w:type="dxa" w:w="4536"/>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65%</w:t>
            </w:r>
          </w:p>
        </w:tc>
      </w:tr>
      <w:tr>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OEE-A målsetting</w:t>
            </w:r>
          </w:p>
        </w:tc>
        <w:tc>
          <w:tcPr>
            <w:tcW w:type="dxa" w:w="4536"/>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80–85%</w:t>
            </w:r>
          </w:p>
        </w:tc>
      </w:tr>
    </w:tbl>
    <w:p>
      <w:pPr>
        <w:spacing w:after="40"/>
      </w:pPr>
    </w:p>
    <w:p>
      <w:pPr>
        <w:spacing w:before="480" w:after="120" w:line="276" w:lineRule="auto"/>
      </w:pPr>
      <w:r>
        <w:rPr>
          <w:rFonts w:ascii="Calibri" w:hAnsi="Calibri"/>
          <w:b/>
          <w:i w:val="0"/>
          <w:color w:val="2B2B2B"/>
          <w:sz w:val="44"/>
        </w:rPr>
        <w:t>2. Organisasjonskart — initial struktur (5 CNC)</w:t>
      </w:r>
    </w:p>
    <w:p>
      <w:pPr>
        <w:spacing w:after="120" w:line="276" w:lineRule="auto"/>
      </w:pPr>
      <w:r>
        <w:rPr>
          <w:rFonts w:ascii="Calibri" w:hAnsi="Calibri"/>
          <w:b w:val="0"/>
          <w:i w:val="0"/>
          <w:color w:val="2B2B2B"/>
          <w:sz w:val="22"/>
        </w:rPr>
        <w:t>Tore Ausland (VP Business Development) ivaretar operasjonell oppfølging i utviklingsfasen, men hans primære rolle er forretningsutvikling. Fredrik Vangsal (DMS) og Pablo (Software Development) inngår i den operasjonelle kjernen. Organisasjonsstrukturen er tilpasset oppstartsfasen og vil utvikles etter hvert som dedikert operasjonell ledelse kommer på plass.</w:t>
      </w:r>
    </w:p>
    <w:p>
      <w:pPr>
        <w:spacing w:before="240" w:after="80" w:line="276" w:lineRule="auto"/>
      </w:pPr>
      <w:r>
        <w:rPr>
          <w:rFonts w:ascii="Calibri" w:hAnsi="Calibri"/>
          <w:b/>
          <w:i w:val="0"/>
          <w:color w:val="2B2B2B"/>
          <w:sz w:val="26"/>
        </w:rPr>
        <w:t>Organisasjonsstruktur — Fase 1 (5 CNC)</w:t>
      </w:r>
    </w:p>
    <w:tbl>
      <w:tblPr>
        <w:tblW w:type="auto" w:w="0"/>
        <w:jc w:val="left"/>
        <w:tblLook w:firstColumn="1" w:firstRow="1" w:lastColumn="0" w:lastRow="0" w:noHBand="0" w:noVBand="1" w:val="04A0"/>
      </w:tblPr>
      <w:tblGrid>
        <w:gridCol w:w="3024"/>
        <w:gridCol w:w="3024"/>
        <w:gridCol w:w="3024"/>
      </w:tblGrid>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Andre Tandberg</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CEO</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Tore Ausland</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VP Business Development (midlertidig operasjonell oppfølging i utviklingsfasen)</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Fredrik Vangsal</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DMS &amp; Automation Advisor</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Pablo</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Software Development / Vertikal integrasjon</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Produksjonsplanlegger</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Leveranse &amp; dispatch — 1,0 FTE (ny ansettelse)</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Manufacturing Engineer</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CAM / Prosess — 1,0 FTE (ny ansettelse)</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Skiftleder</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Senior CNC-oppsetter — 1,0 FTE (ny ansettelse)</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CNC-operatører (2)</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Oppsettere — 2,0 FTE (ny ansettelse)</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QA &amp; Metrologi</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Kvalitet + metrologi — 0,5 FTE (ny, kombinert)</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Vedlikehold</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Mek/elektro — 0,5 FTE (ny, kombinert)</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Henrik Strøm</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CFO — Strategisk brobygging</w:t>
            </w:r>
          </w:p>
        </w:tc>
      </w:tr>
    </w:tbl>
    <w:p>
      <w:pPr>
        <w:spacing w:after="80"/>
      </w:pPr>
    </w:p>
    <w:p>
      <w:pPr>
        <w:spacing w:after="80" w:line="276" w:lineRule="auto"/>
      </w:pPr>
      <w:r>
        <w:rPr>
          <w:rFonts w:ascii="Calibri" w:hAnsi="Calibri"/>
          <w:b w:val="0"/>
          <w:i w:val="0"/>
          <w:color w:val="6B6B6B"/>
          <w:sz w:val="18"/>
        </w:rPr>
        <w:t>Figur 1: Organisasjonskart for initial fase (5 CNC). Tore Auslands operasjonelle oppfølging er midlertidig i utviklingsfasen.</w:t>
      </w:r>
    </w:p>
    <w:p>
      <w:pPr>
        <w:spacing w:before="480" w:after="120" w:line="276" w:lineRule="auto"/>
      </w:pPr>
      <w:r>
        <w:rPr>
          <w:rFonts w:ascii="Calibri" w:hAnsi="Calibri"/>
          <w:b/>
          <w:i w:val="0"/>
          <w:color w:val="2B2B2B"/>
          <w:sz w:val="44"/>
        </w:rPr>
        <w:t>3. Fase 1 — 5 CNC-maskiner (oppstart)</w:t>
      </w:r>
    </w:p>
    <w:p>
      <w:pPr>
        <w:spacing w:after="120" w:line="276" w:lineRule="auto"/>
      </w:pPr>
      <w:r>
        <w:rPr>
          <w:rFonts w:ascii="Calibri" w:hAnsi="Calibri"/>
          <w:b w:val="0"/>
          <w:i w:val="0"/>
          <w:color w:val="2B2B2B"/>
          <w:sz w:val="22"/>
        </w:rPr>
        <w:t>Oppstartsfasen drives primært i 1 skift. Flere roller kombineres for å holde bemanningen slank. Tore Ausland (VP Business Development) ivaretar midlertidig operasjonell oppfølging i utviklingsfasen — hans primære fokus er forretningsutvikling. Vertikal integrasjon gjennom Fredrik (DMS) og Pablo (Software) gir en effektiv digital kjerne uten behov for ekstern systemintegrasjon.</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fill="2B2B2B"/>
            <w:tcMar>
              <w:top w:w="40" w:type="dxa"/>
              <w:left w:w="60" w:type="dxa"/>
              <w:bottom w:w="40" w:type="dxa"/>
              <w:right w:w="60" w:type="dxa"/>
            </w:tcMar>
          </w:tcPr>
          <w:p>
            <w:pPr>
              <w:spacing w:before="60" w:after="60"/>
            </w:pPr>
            <w:r>
              <w:rPr>
                <w:rFonts w:ascii="Calibri" w:hAnsi="Calibri"/>
                <w:b/>
                <w:color w:val="FFFFFF"/>
                <w:sz w:val="20"/>
              </w:rPr>
              <w:t>Område</w:t>
            </w:r>
          </w:p>
        </w:tc>
        <w:tc>
          <w:tcPr>
            <w:tcW w:type="dxa" w:w="1814"/>
            <w:shd w:fill="2B2B2B"/>
            <w:tcMar>
              <w:top w:w="40" w:type="dxa"/>
              <w:left w:w="60" w:type="dxa"/>
              <w:bottom w:w="40" w:type="dxa"/>
              <w:right w:w="60" w:type="dxa"/>
            </w:tcMar>
          </w:tcPr>
          <w:p>
            <w:pPr>
              <w:spacing w:before="60" w:after="60"/>
            </w:pPr>
            <w:r>
              <w:rPr>
                <w:rFonts w:ascii="Calibri" w:hAnsi="Calibri"/>
                <w:b/>
                <w:color w:val="FFFFFF"/>
                <w:sz w:val="20"/>
              </w:rPr>
              <w:t>Rolle</w:t>
            </w:r>
          </w:p>
        </w:tc>
        <w:tc>
          <w:tcPr>
            <w:tcW w:type="dxa" w:w="1814"/>
            <w:shd w:fill="2B2B2B"/>
            <w:tcMar>
              <w:top w:w="40" w:type="dxa"/>
              <w:left w:w="60" w:type="dxa"/>
              <w:bottom w:w="40" w:type="dxa"/>
              <w:right w:w="60" w:type="dxa"/>
            </w:tcMar>
          </w:tcPr>
          <w:p>
            <w:pPr>
              <w:spacing w:before="60" w:after="60"/>
            </w:pPr>
            <w:r>
              <w:rPr>
                <w:rFonts w:ascii="Calibri" w:hAnsi="Calibri"/>
                <w:b/>
                <w:color w:val="FFFFFF"/>
                <w:sz w:val="20"/>
              </w:rPr>
              <w:t>Rapporterer til</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FTE</w:t>
            </w:r>
          </w:p>
        </w:tc>
        <w:tc>
          <w:tcPr>
            <w:tcW w:type="dxa" w:w="1814"/>
            <w:shd w:fill="2B2B2B"/>
            <w:tcMar>
              <w:top w:w="40" w:type="dxa"/>
              <w:left w:w="60" w:type="dxa"/>
              <w:bottom w:w="40" w:type="dxa"/>
              <w:right w:w="60" w:type="dxa"/>
            </w:tcMar>
          </w:tcPr>
          <w:p>
            <w:pPr>
              <w:spacing w:before="60" w:after="60"/>
            </w:pPr>
            <w:r>
              <w:rPr>
                <w:rFonts w:ascii="Calibri" w:hAnsi="Calibri"/>
                <w:b/>
                <w:color w:val="FFFFFF"/>
                <w:sz w:val="20"/>
              </w:rPr>
              <w:t>Kommentar</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VP Business Dev (midl. operasjonell oppfølging)</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CEO</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Tore Ausland — midlertidig i utviklingsfasen</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DMS</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DMS &amp; Automation Advisor</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Fredrik Vangsal — OT/IT-integrasjon, datakvalitet</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Software</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Software Dev / Vertikal integrasjon</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Pablo — MES/MOM-utvikling, datakontrakter</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Prod.styring</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Produksjonsplanlegger / leveransekoord.</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Ny ansettelse — HMLV krever sterk planlegging</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Engineering</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Manufacturing Engineer / CAM / prosess</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Ny ansettelse — standardiserer oppsett, NC-program</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Produksjon</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Skiftleder / Senior CNC-oppsetter</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Ny ansettelse — "player-coach" i oppstart</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Produksjon</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CNC-operatør/oppsetter</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Skiftleder</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Ny ansettelse — 3 i cellen gir robusthet</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Kvalitet</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QA &amp; metrologitekniker</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Ny — kan kombineres med vedlikehold</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Vedlikehold</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Vedlikeholdstekniker (mek/elektro)</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Ny — kombineres med leverandørservice</w:t>
            </w:r>
          </w:p>
        </w:tc>
      </w:tr>
      <w:tr>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t>Sum operasjonelt</w:t>
            </w:r>
          </w:p>
        </w:tc>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r>
          </w:p>
        </w:tc>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9,0</w:t>
            </w:r>
          </w:p>
        </w:tc>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t>Ekskl. CEO, CFO</w:t>
            </w:r>
          </w:p>
        </w:tc>
      </w:tr>
    </w:tbl>
    <w:p>
      <w:pPr>
        <w:spacing w:after="40"/>
      </w:pPr>
    </w:p>
    <w:tbl>
      <w:tblPr>
        <w:tblW w:type="auto" w:w="0"/>
        <w:jc w:val="left"/>
        <w:tblLook w:firstColumn="1" w:firstRow="1" w:lastColumn="0" w:lastRow="0" w:noHBand="0" w:noVBand="1" w:val="04A0"/>
      </w:tblPr>
      <w:tblGrid>
        <w:gridCol w:w="9072"/>
      </w:tblGrid>
      <w:tr>
        <w:tc>
          <w:tcPr>
            <w:tcW w:type="dxa" w:w="9072"/>
            <w:shd w:fill="F5F5F5"/>
            <w:tcBorders>
              <w:left w:val="single" w:sz="18" w:space="0" w:color="F50537"/>
              <w:top w:val="single" w:sz="2" w:space="0" w:color="F5F5F5"/>
              <w:bottom w:val="single" w:sz="2" w:space="0" w:color="F5F5F5"/>
              <w:right w:val="single" w:sz="2" w:space="0" w:color="F5F5F5"/>
            </w:tcBorders>
          </w:tcPr>
          <w:p>
            <w:pPr>
              <w:spacing w:after="80" w:line="276" w:lineRule="auto"/>
            </w:pPr>
            <w:r>
              <w:rPr>
                <w:rFonts w:ascii="Calibri" w:hAnsi="Calibri"/>
                <w:b/>
                <w:color w:val="2B2B2B"/>
                <w:sz w:val="22"/>
              </w:rPr>
              <w:t>Vertikal integrasjon-effekt i Fase 1:</w:t>
            </w:r>
            <w:r>
              <w:rPr>
                <w:rFonts w:ascii="Calibri" w:hAnsi="Calibri"/>
                <w:color w:val="2B2B2B"/>
                <w:sz w:val="22"/>
              </w:rPr>
              <w:t xml:space="preserve"> Referansemodellen (Siemens) anbefaler 0,5–1,0 FTE for OT/IT-integrasjon i tillegg til ekstern systemleverandør. Aurelians modell med Fredrik (DMS) og Pablo (Software) som interne ressurser erstatter dette med egenutviklede løsninger, noe som reduserer integrasjonskost og gir raskere tilpasning til HMLV-behovene.</w:t>
            </w:r>
          </w:p>
        </w:tc>
      </w:tr>
    </w:tbl>
    <w:p>
      <w:pPr>
        <w:spacing w:after="120"/>
      </w:pPr>
    </w:p>
    <w:p>
      <w:pPr>
        <w:spacing w:before="480" w:after="120" w:line="276" w:lineRule="auto"/>
      </w:pPr>
      <w:r>
        <w:rPr>
          <w:rFonts w:ascii="Calibri" w:hAnsi="Calibri"/>
          <w:b/>
          <w:i w:val="0"/>
          <w:color w:val="2B2B2B"/>
          <w:sz w:val="44"/>
        </w:rPr>
        <w:t>4. Skaleringsplan: 5 → 10 → 15 → 20 CNC</w:t>
      </w:r>
    </w:p>
    <w:p>
      <w:pPr>
        <w:spacing w:after="120" w:line="276" w:lineRule="auto"/>
      </w:pPr>
      <w:r>
        <w:rPr>
          <w:rFonts w:ascii="Calibri" w:hAnsi="Calibri"/>
          <w:b w:val="0"/>
          <w:i w:val="0"/>
          <w:color w:val="2B2B2B"/>
          <w:sz w:val="22"/>
        </w:rPr>
        <w:t>Skalering skjer i fire faser med 5 maskiner per trinn. Hver fase utløser spesifikke organisatoriske grep. Prinsipper fra ISA-95 og Siemens Digital Enterprise sikrer at dataryggraden og ansvarsstrukturen vokser kontrollert.</w:t>
      </w:r>
    </w:p>
    <w:p>
      <w:pPr>
        <w:spacing w:before="360" w:after="120" w:line="276" w:lineRule="auto"/>
      </w:pPr>
      <w:r>
        <w:rPr>
          <w:rFonts w:ascii="Calibri" w:hAnsi="Calibri"/>
          <w:b/>
          <w:i w:val="0"/>
          <w:color w:val="F50537"/>
          <w:sz w:val="32"/>
        </w:rPr>
        <w:t>Fase 2 — 10 CNC-maskiner</w:t>
      </w:r>
    </w:p>
    <w:p>
      <w:pPr>
        <w:spacing w:before="240" w:after="80" w:line="276" w:lineRule="auto"/>
      </w:pPr>
      <w:r>
        <w:rPr>
          <w:rFonts w:ascii="Calibri" w:hAnsi="Calibri"/>
          <w:b/>
          <w:i w:val="0"/>
          <w:color w:val="6B6B6B"/>
          <w:sz w:val="22"/>
        </w:rPr>
        <w:t>Organisatoriske grep</w:t>
      </w:r>
    </w:p>
    <w:p>
      <w:pPr>
        <w:spacing w:after="60" w:line="276" w:lineRule="auto"/>
        <w:ind w:left="567" w:hanging="283"/>
      </w:pPr>
      <w:r>
        <w:rPr>
          <w:rFonts w:ascii="Calibri" w:hAnsi="Calibri"/>
          <w:color w:val="F50537"/>
          <w:sz w:val="22"/>
        </w:rPr>
        <w:t xml:space="preserve">• </w:t>
      </w:r>
      <w:r>
        <w:rPr>
          <w:rFonts w:ascii="Calibri" w:hAnsi="Calibri"/>
          <w:color w:val="2B2B2B"/>
          <w:sz w:val="22"/>
        </w:rPr>
        <w:t>Utvidet drift / begynnende 2-skift på utvalgte maskiner</w:t>
      </w:r>
    </w:p>
    <w:p>
      <w:pPr>
        <w:spacing w:after="60" w:line="276" w:lineRule="auto"/>
        <w:ind w:left="567" w:hanging="283"/>
      </w:pPr>
      <w:r>
        <w:rPr>
          <w:rFonts w:ascii="Calibri" w:hAnsi="Calibri"/>
          <w:color w:val="F50537"/>
          <w:sz w:val="22"/>
        </w:rPr>
        <w:t xml:space="preserve">• </w:t>
      </w:r>
      <w:r>
        <w:rPr>
          <w:rFonts w:ascii="Calibri" w:hAnsi="Calibri"/>
          <w:color w:val="2B2B2B"/>
          <w:sz w:val="22"/>
        </w:rPr>
        <w:t>Dedikert QA og vedlikehold (oppjustert fra kombinerte roller)</w:t>
      </w:r>
    </w:p>
    <w:p>
      <w:pPr>
        <w:spacing w:after="60" w:line="276" w:lineRule="auto"/>
        <w:ind w:left="567" w:hanging="283"/>
      </w:pPr>
      <w:r>
        <w:rPr>
          <w:rFonts w:ascii="Calibri" w:hAnsi="Calibri"/>
          <w:color w:val="F50537"/>
          <w:sz w:val="22"/>
        </w:rPr>
        <w:t xml:space="preserve">• </w:t>
      </w:r>
      <w:r>
        <w:rPr>
          <w:rFonts w:ascii="Calibri" w:hAnsi="Calibri"/>
          <w:color w:val="2B2B2B"/>
          <w:sz w:val="22"/>
        </w:rPr>
        <w:t>Andre CAM/prosessingeniør for å håndtere økt HMLV-kompleksitet</w:t>
      </w:r>
    </w:p>
    <w:p>
      <w:pPr>
        <w:spacing w:after="60" w:line="276" w:lineRule="auto"/>
        <w:ind w:left="567" w:hanging="283"/>
      </w:pPr>
      <w:r>
        <w:rPr>
          <w:rFonts w:ascii="Calibri" w:hAnsi="Calibri"/>
          <w:color w:val="F50537"/>
          <w:sz w:val="22"/>
        </w:rPr>
        <w:t xml:space="preserve">• </w:t>
      </w:r>
      <w:r>
        <w:rPr>
          <w:rFonts w:ascii="Calibri" w:hAnsi="Calibri"/>
          <w:color w:val="2B2B2B"/>
          <w:sz w:val="22"/>
        </w:rPr>
        <w:t>DMS: Fredrik bygger team med 1 OT/IT-støtteressurs</w:t>
      </w:r>
    </w:p>
    <w:p>
      <w:pPr>
        <w:spacing w:after="60" w:line="276" w:lineRule="auto"/>
        <w:ind w:left="567" w:hanging="283"/>
      </w:pPr>
      <w:r>
        <w:rPr>
          <w:rFonts w:ascii="Calibri" w:hAnsi="Calibri"/>
          <w:color w:val="F50537"/>
          <w:sz w:val="22"/>
        </w:rPr>
        <w:t xml:space="preserve">• </w:t>
      </w:r>
      <w:r>
        <w:rPr>
          <w:rFonts w:ascii="Calibri" w:hAnsi="Calibri"/>
          <w:color w:val="2B2B2B"/>
          <w:sz w:val="22"/>
        </w:rPr>
        <w:t>Pablo begynner å ta med en juniorutvikler for å skalere software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fill="2B2B2B"/>
            <w:tcMar>
              <w:top w:w="40" w:type="dxa"/>
              <w:left w:w="60" w:type="dxa"/>
              <w:bottom w:w="40" w:type="dxa"/>
              <w:right w:w="60" w:type="dxa"/>
            </w:tcMar>
          </w:tcPr>
          <w:p>
            <w:pPr>
              <w:spacing w:before="60" w:after="60"/>
            </w:pPr>
            <w:r>
              <w:rPr>
                <w:rFonts w:ascii="Calibri" w:hAnsi="Calibri"/>
                <w:b/>
                <w:color w:val="FFFFFF"/>
                <w:sz w:val="20"/>
              </w:rPr>
              <w:t>Område</w:t>
            </w:r>
          </w:p>
        </w:tc>
        <w:tc>
          <w:tcPr>
            <w:tcW w:type="dxa" w:w="1814"/>
            <w:shd w:fill="2B2B2B"/>
            <w:tcMar>
              <w:top w:w="40" w:type="dxa"/>
              <w:left w:w="60" w:type="dxa"/>
              <w:bottom w:w="40" w:type="dxa"/>
              <w:right w:w="60" w:type="dxa"/>
            </w:tcMar>
          </w:tcPr>
          <w:p>
            <w:pPr>
              <w:spacing w:before="60" w:after="60"/>
            </w:pPr>
            <w:r>
              <w:rPr>
                <w:rFonts w:ascii="Calibri" w:hAnsi="Calibri"/>
                <w:b/>
                <w:color w:val="FFFFFF"/>
                <w:sz w:val="20"/>
              </w:rPr>
              <w:t>Rolle</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FTE F1</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Δ ny</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FTE F2</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Operasjonell 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DMS</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DMS-team (Fredrik + OT/IT)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Software</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Software-team (Pablo + junior)</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Prod.styring</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Produksjonsplanlegger</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Engineering</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CAM / prosessingeniører</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Skiftledere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CNC-operatører/oppsettere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Kvalitet</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QA &amp; metrologi</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Vedlikehold</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Vedlikeholdstekniker</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Logistikk</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Lager/verktøy (tool crib)</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t>Sum operasjonelt</w:t>
            </w:r>
          </w:p>
        </w:tc>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9,0</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+7,0</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16,0</w:t>
            </w:r>
          </w:p>
        </w:tc>
      </w:tr>
    </w:tbl>
    <w:p>
      <w:pPr>
        <w:spacing w:after="40"/>
      </w:pPr>
    </w:p>
    <w:p>
      <w:pPr>
        <w:spacing w:before="360" w:after="120" w:line="276" w:lineRule="auto"/>
      </w:pPr>
      <w:r>
        <w:rPr>
          <w:rFonts w:ascii="Calibri" w:hAnsi="Calibri"/>
          <w:b/>
          <w:i w:val="0"/>
          <w:color w:val="F50537"/>
          <w:sz w:val="32"/>
        </w:rPr>
        <w:t>Fase 3 — 15 CNC-maskiner</w:t>
      </w:r>
    </w:p>
    <w:p>
      <w:pPr>
        <w:spacing w:before="240" w:after="80" w:line="276" w:lineRule="auto"/>
      </w:pPr>
      <w:r>
        <w:rPr>
          <w:rFonts w:ascii="Calibri" w:hAnsi="Calibri"/>
          <w:b/>
          <w:i w:val="0"/>
          <w:color w:val="6B6B6B"/>
          <w:sz w:val="22"/>
        </w:rPr>
        <w:t>Organisatoriske grep</w:t>
      </w:r>
    </w:p>
    <w:p>
      <w:pPr>
        <w:spacing w:after="60" w:line="276" w:lineRule="auto"/>
        <w:ind w:left="567" w:hanging="283"/>
      </w:pPr>
      <w:r>
        <w:rPr>
          <w:rFonts w:ascii="Calibri" w:hAnsi="Calibri"/>
          <w:color w:val="F50537"/>
          <w:sz w:val="22"/>
        </w:rPr>
        <w:t xml:space="preserve">• </w:t>
      </w:r>
      <w:r>
        <w:rPr>
          <w:rFonts w:ascii="Calibri" w:hAnsi="Calibri"/>
          <w:color w:val="2B2B2B"/>
          <w:sz w:val="22"/>
        </w:rPr>
        <w:t>Full 2-skift drift innføres — krever 2 skiftledere</w:t>
      </w:r>
    </w:p>
    <w:p>
      <w:pPr>
        <w:spacing w:after="60" w:line="276" w:lineRule="auto"/>
        <w:ind w:left="567" w:hanging="283"/>
      </w:pPr>
      <w:r>
        <w:rPr>
          <w:rFonts w:ascii="Calibri" w:hAnsi="Calibri"/>
          <w:color w:val="F50537"/>
          <w:sz w:val="22"/>
        </w:rPr>
        <w:t xml:space="preserve">• </w:t>
      </w:r>
      <w:r>
        <w:rPr>
          <w:rFonts w:ascii="Calibri" w:hAnsi="Calibri"/>
          <w:color w:val="2B2B2B"/>
          <w:sz w:val="22"/>
        </w:rPr>
        <w:t>Produksjonssjef (daglig drift) overtar operasjonell styring</w:t>
      </w:r>
    </w:p>
    <w:p>
      <w:pPr>
        <w:spacing w:after="60" w:line="276" w:lineRule="auto"/>
        <w:ind w:left="567" w:hanging="283"/>
      </w:pPr>
      <w:r>
        <w:rPr>
          <w:rFonts w:ascii="Calibri" w:hAnsi="Calibri"/>
          <w:color w:val="F50537"/>
          <w:sz w:val="22"/>
        </w:rPr>
        <w:t xml:space="preserve">• </w:t>
      </w:r>
      <w:r>
        <w:rPr>
          <w:rFonts w:ascii="Calibri" w:hAnsi="Calibri"/>
          <w:color w:val="2B2B2B"/>
          <w:sz w:val="22"/>
        </w:rPr>
        <w:t>Kvalitetssjef med dedikert inspektør/metrolog</w:t>
      </w:r>
    </w:p>
    <w:p>
      <w:pPr>
        <w:spacing w:after="60" w:line="276" w:lineRule="auto"/>
        <w:ind w:left="567" w:hanging="283"/>
      </w:pPr>
      <w:r>
        <w:rPr>
          <w:rFonts w:ascii="Calibri" w:hAnsi="Calibri"/>
          <w:color w:val="F50537"/>
          <w:sz w:val="22"/>
        </w:rPr>
        <w:t xml:space="preserve">• </w:t>
      </w:r>
      <w:r>
        <w:rPr>
          <w:rFonts w:ascii="Calibri" w:hAnsi="Calibri"/>
          <w:color w:val="2B2B2B"/>
          <w:sz w:val="22"/>
        </w:rPr>
        <w:t>Vedlikeholdsleder med dedikert tekniker</w:t>
      </w:r>
    </w:p>
    <w:p>
      <w:pPr>
        <w:spacing w:after="60" w:line="276" w:lineRule="auto"/>
        <w:ind w:left="567" w:hanging="283"/>
      </w:pPr>
      <w:r>
        <w:rPr>
          <w:rFonts w:ascii="Calibri" w:hAnsi="Calibri"/>
          <w:color w:val="F50537"/>
          <w:sz w:val="22"/>
        </w:rPr>
        <w:t xml:space="preserve">• </w:t>
      </w:r>
      <w:r>
        <w:rPr>
          <w:rFonts w:ascii="Calibri" w:hAnsi="Calibri"/>
          <w:color w:val="2B2B2B"/>
          <w:sz w:val="22"/>
        </w:rPr>
        <w:t>DMS utvides med DevOps/data-ressurs for CI/CD og observability</w:t>
      </w:r>
    </w:p>
    <w:p>
      <w:pPr>
        <w:spacing w:after="60" w:line="276" w:lineRule="auto"/>
        <w:ind w:left="567" w:hanging="283"/>
      </w:pPr>
      <w:r>
        <w:rPr>
          <w:rFonts w:ascii="Calibri" w:hAnsi="Calibri"/>
          <w:color w:val="F50537"/>
          <w:sz w:val="22"/>
        </w:rPr>
        <w:t xml:space="preserve">• </w:t>
      </w:r>
      <w:r>
        <w:rPr>
          <w:rFonts w:ascii="Calibri" w:hAnsi="Calibri"/>
          <w:color w:val="2B2B2B"/>
          <w:sz w:val="22"/>
        </w:rPr>
        <w:t>Engineering-teamet vokser til 3 for å holde tritt med HMLV-variantmangfold</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fill="2B2B2B"/>
            <w:tcMar>
              <w:top w:w="40" w:type="dxa"/>
              <w:left w:w="60" w:type="dxa"/>
              <w:bottom w:w="40" w:type="dxa"/>
              <w:right w:w="60" w:type="dxa"/>
            </w:tcMar>
          </w:tcPr>
          <w:p>
            <w:pPr>
              <w:spacing w:before="60" w:after="60"/>
            </w:pPr>
            <w:r>
              <w:rPr>
                <w:rFonts w:ascii="Calibri" w:hAnsi="Calibri"/>
                <w:b/>
                <w:color w:val="FFFFFF"/>
                <w:sz w:val="20"/>
              </w:rPr>
              <w:t>Område</w:t>
            </w:r>
          </w:p>
        </w:tc>
        <w:tc>
          <w:tcPr>
            <w:tcW w:type="dxa" w:w="1814"/>
            <w:shd w:fill="2B2B2B"/>
            <w:tcMar>
              <w:top w:w="40" w:type="dxa"/>
              <w:left w:w="60" w:type="dxa"/>
              <w:bottom w:w="40" w:type="dxa"/>
              <w:right w:w="60" w:type="dxa"/>
            </w:tcMar>
          </w:tcPr>
          <w:p>
            <w:pPr>
              <w:spacing w:before="60" w:after="60"/>
            </w:pPr>
            <w:r>
              <w:rPr>
                <w:rFonts w:ascii="Calibri" w:hAnsi="Calibri"/>
                <w:b/>
                <w:color w:val="FFFFFF"/>
                <w:sz w:val="20"/>
              </w:rPr>
              <w:t>Rolle</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FTE F2</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Δ ny</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FTE F3</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Operasjonell 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Produksjonssjef (daglig drift)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DMS</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DMS-team (Fredrik + OT/IT + DevOps)</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Software</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Software-team (Pablo + utviklere)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Prod.styring</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Produksjonsplanleggere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Engineering</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CAM / prosessingeniører</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Skiftledere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CNC-operatører/oppsettere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7,0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Kvalitet</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Kvalitetssjef + inspektør</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Vedlikehold</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Vedlikeholdsleder + tekniker</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Logistikk</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Lager/verktøy/tool crib</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t>Sum operasjonelt</w:t>
            </w:r>
          </w:p>
        </w:tc>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16,0</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+10,0</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26,0</w:t>
            </w:r>
          </w:p>
        </w:tc>
      </w:tr>
    </w:tbl>
    <w:p>
      <w:pPr>
        <w:spacing w:after="40"/>
      </w:pPr>
    </w:p>
    <w:p>
      <w:pPr>
        <w:spacing w:after="80" w:line="276" w:lineRule="auto"/>
      </w:pPr>
      <w:r>
        <w:rPr>
          <w:rFonts w:ascii="Calibri" w:hAnsi="Calibri"/>
          <w:b w:val="0"/>
          <w:i w:val="0"/>
          <w:color w:val="6B6B6B"/>
          <w:sz w:val="18"/>
        </w:rPr>
        <w:t>*Inkl. produksjonssjef som dedikert operasjonell leder.</w:t>
      </w:r>
    </w:p>
    <w:p>
      <w:pPr>
        <w:spacing w:before="360" w:after="120" w:line="276" w:lineRule="auto"/>
      </w:pPr>
      <w:r>
        <w:rPr>
          <w:rFonts w:ascii="Calibri" w:hAnsi="Calibri"/>
          <w:b/>
          <w:i w:val="0"/>
          <w:color w:val="F50537"/>
          <w:sz w:val="32"/>
        </w:rPr>
        <w:t>Fase 4 — 20 CNC-maskiner (full skala 1)</w:t>
      </w:r>
    </w:p>
    <w:p>
      <w:pPr>
        <w:spacing w:before="240" w:after="80" w:line="276" w:lineRule="auto"/>
      </w:pPr>
      <w:r>
        <w:rPr>
          <w:rFonts w:ascii="Calibri" w:hAnsi="Calibri"/>
          <w:b/>
          <w:i w:val="0"/>
          <w:color w:val="6B6B6B"/>
          <w:sz w:val="22"/>
        </w:rPr>
        <w:t>Organisatoriske grep</w:t>
      </w:r>
    </w:p>
    <w:p>
      <w:pPr>
        <w:spacing w:after="60" w:line="276" w:lineRule="auto"/>
        <w:ind w:left="567" w:hanging="283"/>
      </w:pPr>
      <w:r>
        <w:rPr>
          <w:rFonts w:ascii="Calibri" w:hAnsi="Calibri"/>
          <w:color w:val="F50537"/>
          <w:sz w:val="22"/>
        </w:rPr>
        <w:t xml:space="preserve">• </w:t>
      </w:r>
      <w:r>
        <w:rPr>
          <w:rFonts w:ascii="Calibri" w:hAnsi="Calibri"/>
          <w:color w:val="2B2B2B"/>
          <w:sz w:val="22"/>
        </w:rPr>
        <w:t>Full 2-skift som standard, opsjon for utvidet drift/3. skift på utvalgte celler</w:t>
      </w:r>
    </w:p>
    <w:p>
      <w:pPr>
        <w:spacing w:after="60" w:line="276" w:lineRule="auto"/>
        <w:ind w:left="567" w:hanging="283"/>
      </w:pPr>
      <w:r>
        <w:rPr>
          <w:rFonts w:ascii="Calibri" w:hAnsi="Calibri"/>
          <w:color w:val="F50537"/>
          <w:sz w:val="22"/>
        </w:rPr>
        <w:t xml:space="preserve">• </w:t>
      </w:r>
      <w:r>
        <w:rPr>
          <w:rFonts w:ascii="Calibri" w:hAnsi="Calibri"/>
          <w:color w:val="2B2B2B"/>
          <w:sz w:val="22"/>
        </w:rPr>
        <w:t>Engineering lead koordinerer 4 CAM/prosessingeniører</w:t>
      </w:r>
    </w:p>
    <w:p>
      <w:pPr>
        <w:spacing w:after="60" w:line="276" w:lineRule="auto"/>
        <w:ind w:left="567" w:hanging="283"/>
      </w:pPr>
      <w:r>
        <w:rPr>
          <w:rFonts w:ascii="Calibri" w:hAnsi="Calibri"/>
          <w:color w:val="F50537"/>
          <w:sz w:val="22"/>
        </w:rPr>
        <w:t xml:space="preserve">• </w:t>
      </w:r>
      <w:r>
        <w:rPr>
          <w:rFonts w:ascii="Calibri" w:hAnsi="Calibri"/>
          <w:color w:val="2B2B2B"/>
          <w:sz w:val="22"/>
        </w:rPr>
        <w:t>Dedikert DMS lead (Fredrik), med team på 4: OT/IT, DevOps/plattform, data/AI-validering</w:t>
      </w:r>
    </w:p>
    <w:p>
      <w:pPr>
        <w:spacing w:after="60" w:line="276" w:lineRule="auto"/>
        <w:ind w:left="567" w:hanging="283"/>
      </w:pPr>
      <w:r>
        <w:rPr>
          <w:rFonts w:ascii="Calibri" w:hAnsi="Calibri"/>
          <w:color w:val="F50537"/>
          <w:sz w:val="22"/>
        </w:rPr>
        <w:t xml:space="preserve">• </w:t>
      </w:r>
      <w:r>
        <w:rPr>
          <w:rFonts w:ascii="Calibri" w:hAnsi="Calibri"/>
          <w:color w:val="2B2B2B"/>
          <w:sz w:val="22"/>
        </w:rPr>
        <w:t>Software-teamet (Pablo) vokser til 4 for å dekke MES, planlegging og dataplattform</w:t>
      </w:r>
    </w:p>
    <w:p>
      <w:pPr>
        <w:spacing w:after="60" w:line="276" w:lineRule="auto"/>
        <w:ind w:left="567" w:hanging="283"/>
      </w:pPr>
      <w:r>
        <w:rPr>
          <w:rFonts w:ascii="Calibri" w:hAnsi="Calibri"/>
          <w:color w:val="F50537"/>
          <w:sz w:val="22"/>
        </w:rPr>
        <w:t xml:space="preserve">• </w:t>
      </w:r>
      <w:r>
        <w:rPr>
          <w:rFonts w:ascii="Calibri" w:hAnsi="Calibri"/>
          <w:color w:val="2B2B2B"/>
          <w:sz w:val="22"/>
        </w:rPr>
        <w:t>Tydelig cellestruktur med 3 skiftledere</w:t>
      </w:r>
    </w:p>
    <w:p>
      <w:pPr>
        <w:spacing w:after="60" w:line="276" w:lineRule="auto"/>
        <w:ind w:left="567" w:hanging="283"/>
      </w:pPr>
      <w:r>
        <w:rPr>
          <w:rFonts w:ascii="Calibri" w:hAnsi="Calibri"/>
          <w:color w:val="F50537"/>
          <w:sz w:val="22"/>
        </w:rPr>
        <w:t xml:space="preserve">• </w:t>
      </w:r>
      <w:r>
        <w:rPr>
          <w:rFonts w:ascii="Calibri" w:hAnsi="Calibri"/>
          <w:color w:val="2B2B2B"/>
          <w:sz w:val="22"/>
        </w:rPr>
        <w:t>Kvalitet og vedlikehold er selvstendige team med egne ledere</w:t>
      </w:r>
    </w:p>
    <w:p>
      <w:pPr>
        <w:spacing w:after="60" w:line="276" w:lineRule="auto"/>
        <w:ind w:left="567" w:hanging="283"/>
      </w:pPr>
      <w:r>
        <w:rPr>
          <w:rFonts w:ascii="Calibri" w:hAnsi="Calibri"/>
          <w:color w:val="F50537"/>
          <w:sz w:val="22"/>
        </w:rPr>
        <w:t xml:space="preserve">• </w:t>
      </w:r>
      <w:r>
        <w:rPr>
          <w:rFonts w:ascii="Calibri" w:hAnsi="Calibri"/>
          <w:color w:val="2B2B2B"/>
          <w:sz w:val="22"/>
        </w:rPr>
        <w:t>Vurder OT-cybersecurity som dedikert kapasitet (0,5–1,0 FTE)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fill="F50537"/>
            <w:tcMar>
              <w:top w:w="40" w:type="dxa"/>
              <w:left w:w="60" w:type="dxa"/>
              <w:bottom w:w="40" w:type="dxa"/>
              <w:right w:w="60" w:type="dxa"/>
            </w:tcMar>
          </w:tcPr>
          <w:p>
            <w:pPr>
              <w:spacing w:before="60" w:after="60"/>
            </w:pPr>
            <w:r>
              <w:rPr>
                <w:rFonts w:ascii="Calibri" w:hAnsi="Calibri"/>
                <w:b/>
                <w:color w:val="FFFFFF"/>
                <w:sz w:val="20"/>
              </w:rPr>
              <w:t>Område</w:t>
            </w:r>
          </w:p>
        </w:tc>
        <w:tc>
          <w:tcPr>
            <w:tcW w:type="dxa" w:w="1814"/>
            <w:shd w:fill="F50537"/>
            <w:tcMar>
              <w:top w:w="40" w:type="dxa"/>
              <w:left w:w="60" w:type="dxa"/>
              <w:bottom w:w="40" w:type="dxa"/>
              <w:right w:w="60" w:type="dxa"/>
            </w:tcMar>
          </w:tcPr>
          <w:p>
            <w:pPr>
              <w:spacing w:before="60" w:after="60"/>
            </w:pPr>
            <w:r>
              <w:rPr>
                <w:rFonts w:ascii="Calibri" w:hAnsi="Calibri"/>
                <w:b/>
                <w:color w:val="FFFFFF"/>
                <w:sz w:val="20"/>
              </w:rPr>
              <w:t>Rolle</w:t>
            </w:r>
          </w:p>
        </w:tc>
        <w:tc>
          <w:tcPr>
            <w:tcW w:type="dxa" w:w="1814"/>
            <w:shd w:fill="F50537"/>
            <w:tcMar>
              <w:top w:w="40" w:type="dxa"/>
              <w:left w:w="60" w:type="dxa"/>
              <w:bottom w:w="40" w:type="dxa"/>
              <w:right w:w="60" w:type="dxa"/>
            </w:tcMar>
          </w:tcPr>
          <w:p>
            <w:pPr>
              <w:spacing w:before="60" w:after="60"/>
              <w:jc w:val="right"/>
            </w:pPr>
            <w:r>
              <w:rPr>
                <w:rFonts w:ascii="Calibri" w:hAnsi="Calibri"/>
                <w:b/>
                <w:color w:val="FFFFFF"/>
                <w:sz w:val="20"/>
              </w:rPr>
              <w:t>FTE F3</w:t>
            </w:r>
          </w:p>
        </w:tc>
        <w:tc>
          <w:tcPr>
            <w:tcW w:type="dxa" w:w="1814"/>
            <w:shd w:fill="F50537"/>
            <w:tcMar>
              <w:top w:w="40" w:type="dxa"/>
              <w:left w:w="60" w:type="dxa"/>
              <w:bottom w:w="40" w:type="dxa"/>
              <w:right w:w="60" w:type="dxa"/>
            </w:tcMar>
          </w:tcPr>
          <w:p>
            <w:pPr>
              <w:spacing w:before="60" w:after="60"/>
              <w:jc w:val="right"/>
            </w:pPr>
            <w:r>
              <w:rPr>
                <w:rFonts w:ascii="Calibri" w:hAnsi="Calibri"/>
                <w:b/>
                <w:color w:val="FFFFFF"/>
                <w:sz w:val="20"/>
              </w:rPr>
              <w:t>Δ ny</w:t>
            </w:r>
          </w:p>
        </w:tc>
        <w:tc>
          <w:tcPr>
            <w:tcW w:type="dxa" w:w="1814"/>
            <w:shd w:fill="F50537"/>
            <w:tcMar>
              <w:top w:w="40" w:type="dxa"/>
              <w:left w:w="60" w:type="dxa"/>
              <w:bottom w:w="40" w:type="dxa"/>
              <w:right w:w="60" w:type="dxa"/>
            </w:tcMar>
          </w:tcPr>
          <w:p>
            <w:pPr>
              <w:spacing w:before="60" w:after="60"/>
              <w:jc w:val="right"/>
            </w:pPr>
            <w:r>
              <w:rPr>
                <w:rFonts w:ascii="Calibri" w:hAnsi="Calibri"/>
                <w:b/>
                <w:color w:val="FFFFFF"/>
                <w:sz w:val="20"/>
              </w:rPr>
              <w:t>FTE F4</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Ledelse</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Operasjonell 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Produksjon</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Produksjonssjef</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Produksjon</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Skiftledere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Produksjon</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CNC-operatører/oppsettere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7,0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+5,0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12,0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DMS</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DMS lead (Fredrik) + team</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Software</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Software lead (Pablo) + team</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Engineering</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Engineering lead + CAM/prosess</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Prod.styring</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Produksjonsplanleggere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Kvalitet</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Kvalitetssjef + inspektører/metrologi</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Vedlikehold</w:t>
            </w:r>
          </w:p>
        </w:tc>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Vedlikeholdsleder + teknikere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3,0</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Logistikk</w:t>
            </w:r>
          </w:p>
        </w:tc>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Lager/logistikk/tool crib</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+1,0</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2,0</w:t>
            </w:r>
          </w:p>
        </w:tc>
      </w:tr>
      <w:tr>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t>Sum operasjonelt</w:t>
            </w:r>
          </w:p>
        </w:tc>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26,0</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+12,0</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38,0</w:t>
            </w:r>
          </w:p>
        </w:tc>
      </w:tr>
    </w:tbl>
    <w:p>
      <w:pPr>
        <w:spacing w:after="40"/>
      </w:pPr>
    </w:p>
    <w:p>
      <w:pPr>
        <w:spacing w:after="80" w:line="276" w:lineRule="auto"/>
      </w:pPr>
      <w:r>
        <w:rPr>
          <w:rFonts w:ascii="Calibri" w:hAnsi="Calibri"/>
          <w:b w:val="0"/>
          <w:i w:val="0"/>
          <w:color w:val="6B6B6B"/>
          <w:sz w:val="18"/>
        </w:rPr>
        <w:t>*OT-cybersecurity (0,5–1,0 FTE) kan legges til DMS-teamet. Total inkl. cybersecurity: 38,5–39,0.</w:t>
      </w:r>
    </w:p>
    <w:p>
      <w:pPr>
        <w:spacing w:before="480" w:after="120" w:line="276" w:lineRule="auto"/>
      </w:pPr>
      <w:r>
        <w:rPr>
          <w:rFonts w:ascii="Calibri" w:hAnsi="Calibri"/>
          <w:b/>
          <w:i w:val="0"/>
          <w:color w:val="2B2B2B"/>
          <w:sz w:val="44"/>
        </w:rPr>
        <w:t>5. Oppsummering — FTE per fase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fill="2B2B2B"/>
            <w:tcMar>
              <w:top w:w="40" w:type="dxa"/>
              <w:left w:w="60" w:type="dxa"/>
              <w:bottom w:w="40" w:type="dxa"/>
              <w:right w:w="60" w:type="dxa"/>
            </w:tcMar>
          </w:tcPr>
          <w:p>
            <w:pPr>
              <w:spacing w:before="60" w:after="60"/>
            </w:pPr>
            <w:r>
              <w:rPr>
                <w:rFonts w:ascii="Calibri" w:hAnsi="Calibri"/>
                <w:b/>
                <w:color w:val="FFFFFF"/>
                <w:sz w:val="20"/>
              </w:rPr>
              <w:t>Funksjon</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5 CNC</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10 CNC</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15 CNC</w:t>
            </w:r>
          </w:p>
        </w:tc>
        <w:tc>
          <w:tcPr>
            <w:tcW w:type="dxa" w:w="1814"/>
            <w:shd w:fill="2B2B2B"/>
            <w:tcMar>
              <w:top w:w="40" w:type="dxa"/>
              <w:left w:w="60" w:type="dxa"/>
              <w:bottom w:w="40" w:type="dxa"/>
              <w:right w:w="60" w:type="dxa"/>
            </w:tcMar>
          </w:tcPr>
          <w:p>
            <w:pPr>
              <w:spacing w:before="60" w:after="60"/>
              <w:jc w:val="right"/>
            </w:pPr>
            <w:r>
              <w:rPr>
                <w:rFonts w:ascii="Calibri" w:hAnsi="Calibri"/>
                <w:b/>
                <w:color w:val="FFFFFF"/>
                <w:sz w:val="20"/>
              </w:rPr>
              <w:t>20 CNC</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Operasjonell ledelse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Produksjonsledelse</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DMS &amp; Automation</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Software Development</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Prod.planlegging</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Engineering / CAM</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Skiftledere</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CNC-operatører</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4</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7</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12</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Kvalitet &amp; metrologi</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w:t>
            </w:r>
          </w:p>
        </w:tc>
      </w:tr>
      <w:tr>
        <w:tc>
          <w:tcPr>
            <w:tcW w:type="dxa" w:w="1814"/>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Vedlikehold</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0,5</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c>
          <w:tcPr>
            <w:tcW w:type="dxa" w:w="1814"/>
            <w:shd w:fill="F5F5F5"/>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3</w:t>
            </w:r>
          </w:p>
        </w:tc>
      </w:tr>
      <w:tr>
        <w:tc>
          <w:tcPr>
            <w:tcW w:type="dxa" w:w="1814"/>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Logistikk / tool crib</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1</w:t>
            </w:r>
          </w:p>
        </w:tc>
        <w:tc>
          <w:tcPr>
            <w:tcW w:type="dxa" w:w="1814"/>
            <w:tcBorders>
              <w:bottom w:val="single" w:sz="2" w:space="0" w:color="D3D3D3"/>
            </w:tcBorders>
            <w:tcMar>
              <w:top w:w="40" w:type="dxa"/>
              <w:left w:w="60" w:type="dxa"/>
              <w:bottom w:w="40" w:type="dxa"/>
              <w:right w:w="60" w:type="dxa"/>
            </w:tcMar>
          </w:tcPr>
          <w:p>
            <w:pPr>
              <w:spacing w:before="60" w:after="60"/>
              <w:jc w:val="right"/>
            </w:pPr>
            <w:r>
              <w:rPr>
                <w:rFonts w:ascii="Calibri" w:hAnsi="Calibri"/>
                <w:b w:val="0"/>
                <w:color w:val="2B2B2B"/>
                <w:sz w:val="20"/>
              </w:rPr>
              <w:t>2</w:t>
            </w:r>
          </w:p>
        </w:tc>
      </w:tr>
      <w:tr>
        <w:tc>
          <w:tcPr>
            <w:tcW w:type="dxa" w:w="1814"/>
            <w:tcBorders>
              <w:top w:val="single" w:sz="8" w:space="0" w:color="2B2B2B"/>
            </w:tcBorders>
            <w:tcMar>
              <w:top w:w="40" w:type="dxa"/>
              <w:left w:w="60" w:type="dxa"/>
              <w:bottom w:w="40" w:type="dxa"/>
              <w:right w:w="60" w:type="dxa"/>
            </w:tcMar>
          </w:tcPr>
          <w:p>
            <w:pPr>
              <w:spacing w:before="60" w:after="60"/>
            </w:pPr>
            <w:r>
              <w:rPr>
                <w:rFonts w:ascii="Calibri" w:hAnsi="Calibri"/>
                <w:b/>
                <w:color w:val="2B2B2B"/>
                <w:sz w:val="20"/>
              </w:rPr>
              <w:t>Total operasjonelt</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9</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16</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26*</w:t>
            </w:r>
          </w:p>
        </w:tc>
        <w:tc>
          <w:tcPr>
            <w:tcW w:type="dxa" w:w="1814"/>
            <w:tcBorders>
              <w:top w:val="single" w:sz="8" w:space="0" w:color="2B2B2B"/>
            </w:tcBorders>
            <w:tcMar>
              <w:top w:w="40" w:type="dxa"/>
              <w:left w:w="60" w:type="dxa"/>
              <w:bottom w:w="40" w:type="dxa"/>
              <w:right w:w="60" w:type="dxa"/>
            </w:tcMar>
          </w:tcPr>
          <w:p>
            <w:pPr>
              <w:spacing w:before="60" w:after="60"/>
              <w:jc w:val="right"/>
            </w:pPr>
            <w:r>
              <w:rPr>
                <w:rFonts w:ascii="Calibri" w:hAnsi="Calibri"/>
                <w:b/>
                <w:color w:val="2B2B2B"/>
                <w:sz w:val="20"/>
              </w:rPr>
              <w:t>38*</w:t>
            </w:r>
          </w:p>
        </w:tc>
      </w:tr>
    </w:tbl>
    <w:p>
      <w:pPr>
        <w:spacing w:after="40"/>
      </w:pPr>
    </w:p>
    <w:p>
      <w:pPr>
        <w:spacing w:after="80" w:line="276" w:lineRule="auto"/>
      </w:pPr>
      <w:r>
        <w:rPr>
          <w:rFonts w:ascii="Calibri" w:hAnsi="Calibri"/>
          <w:b w:val="0"/>
          <w:i w:val="0"/>
          <w:color w:val="6B6B6B"/>
          <w:sz w:val="18"/>
        </w:rPr>
        <w:t>*Eksklusive CEO (Andre Tandberg) og CFO (Henrik Strøm). Inkluderer DMS og Software som operasjonelle funksjoner. Tore Ausland (VP BD) telles under operasjonell ledelse i utviklingsfasen.</w:t>
      </w:r>
    </w:p>
    <w:tbl>
      <w:tblPr>
        <w:tblW w:type="auto" w:w="0"/>
        <w:jc w:val="left"/>
        <w:tblLook w:firstColumn="1" w:firstRow="1" w:lastColumn="0" w:lastRow="0" w:noHBand="0" w:noVBand="1" w:val="04A0"/>
      </w:tblPr>
      <w:tblGrid>
        <w:gridCol w:w="9072"/>
      </w:tblGrid>
      <w:tr>
        <w:tc>
          <w:tcPr>
            <w:tcW w:type="dxa" w:w="9072"/>
            <w:shd w:fill="F5F5F5"/>
            <w:tcBorders>
              <w:left w:val="single" w:sz="18" w:space="0" w:color="F50537"/>
              <w:top w:val="single" w:sz="2" w:space="0" w:color="F5F5F5"/>
              <w:bottom w:val="single" w:sz="2" w:space="0" w:color="F5F5F5"/>
              <w:right w:val="single" w:sz="2" w:space="0" w:color="F5F5F5"/>
            </w:tcBorders>
          </w:tcPr>
          <w:p>
            <w:pPr>
              <w:spacing w:after="80" w:line="276" w:lineRule="auto"/>
            </w:pPr>
            <w:r>
              <w:rPr>
                <w:rFonts w:ascii="Calibri" w:hAnsi="Calibri"/>
                <w:b/>
                <w:color w:val="2B2B2B"/>
                <w:sz w:val="22"/>
              </w:rPr>
              <w:t>Sammenligning med referansemodell:</w:t>
            </w:r>
            <w:r>
              <w:rPr>
                <w:rFonts w:ascii="Calibri" w:hAnsi="Calibri"/>
                <w:color w:val="2B2B2B"/>
                <w:sz w:val="22"/>
              </w:rPr>
              <w:t xml:space="preserve"> Siemens-referansen anbefaler 35–50 FTE operasjonelt ved 20 CNC. Aurelians estimat på ~38 FTE ligger i nedre del av dette intervallet, primært fordi vertikal integrasjon av software reduserer behovet for ekstern systemintegrasjon og gjør den digitale funksjonen mer effektiv. Ved økende automasjonsgrad (robotlasting, automatisk verktøybytte) kan operatørbehovet reduseres ytterligere.</w:t>
            </w:r>
          </w:p>
        </w:tc>
      </w:tr>
    </w:tbl>
    <w:p>
      <w:pPr>
        <w:spacing w:after="120"/>
      </w:pPr>
    </w:p>
    <w:p>
      <w:pPr>
        <w:spacing w:before="480" w:after="120" w:line="276" w:lineRule="auto"/>
      </w:pPr>
      <w:r>
        <w:rPr>
          <w:rFonts w:ascii="Calibri" w:hAnsi="Calibri"/>
          <w:b/>
          <w:i w:val="0"/>
          <w:color w:val="2B2B2B"/>
          <w:sz w:val="44"/>
        </w:rPr>
        <w:t>6. Vertikal integrasjon — effekt på bemanning</w:t>
      </w:r>
    </w:p>
    <w:p>
      <w:pPr>
        <w:spacing w:after="120" w:line="276" w:lineRule="auto"/>
      </w:pPr>
      <w:r>
        <w:rPr>
          <w:rFonts w:ascii="Calibri" w:hAnsi="Calibri"/>
          <w:b w:val="0"/>
          <w:i w:val="0"/>
          <w:color w:val="2B2B2B"/>
          <w:sz w:val="22"/>
        </w:rPr>
        <w:t>Aurelians strategiske valg om å utvikle egne digitale løsninger vertikalt — fra shopfloor-datainnsamling via edge til MES/MOM og analyseplattform — har tre direkte konsekvenser for bemanningsplanen:</w:t>
      </w:r>
    </w:p>
    <w:p>
      <w:pPr>
        <w:spacing w:before="160" w:after="40" w:line="276" w:lineRule="auto"/>
      </w:pPr>
      <w:r>
        <w:rPr>
          <w:rFonts w:ascii="Calibri" w:hAnsi="Calibri"/>
          <w:b/>
          <w:color w:val="F50537"/>
          <w:sz w:val="26"/>
        </w:rPr>
        <w:t xml:space="preserve">1. </w:t>
      </w:r>
      <w:r>
        <w:rPr>
          <w:rFonts w:ascii="Calibri" w:hAnsi="Calibri"/>
          <w:b/>
          <w:color w:val="2B2B2B"/>
          <w:sz w:val="22"/>
        </w:rPr>
        <w:t>Lavere ekstern integrasjonskost</w:t>
      </w:r>
    </w:p>
    <w:p>
      <w:pPr>
        <w:spacing w:after="120" w:line="276" w:lineRule="auto"/>
        <w:ind w:left="397"/>
      </w:pPr>
      <w:r>
        <w:rPr>
          <w:rFonts w:ascii="Calibri" w:hAnsi="Calibri"/>
          <w:color w:val="6B6B6B"/>
          <w:sz w:val="20"/>
        </w:rPr>
        <w:t>Tradisjonelt kreves 2–4 FTE eksternt for MES-implementering og vedlikehold. Aurelians modell med Pablo (software) og Fredrik (DMS) erstatter dette med interne ressurser som kjenner produksjonsprosessene intimt.</w:t>
      </w:r>
    </w:p>
    <w:p>
      <w:pPr>
        <w:spacing w:before="160" w:after="40" w:line="276" w:lineRule="auto"/>
      </w:pPr>
      <w:r>
        <w:rPr>
          <w:rFonts w:ascii="Calibri" w:hAnsi="Calibri"/>
          <w:b/>
          <w:color w:val="F50537"/>
          <w:sz w:val="26"/>
        </w:rPr>
        <w:t xml:space="preserve">2. </w:t>
      </w:r>
      <w:r>
        <w:rPr>
          <w:rFonts w:ascii="Calibri" w:hAnsi="Calibri"/>
          <w:b/>
          <w:color w:val="2B2B2B"/>
          <w:sz w:val="22"/>
        </w:rPr>
        <w:t>Raskere iterasjon og tilpasning</w:t>
      </w:r>
    </w:p>
    <w:p>
      <w:pPr>
        <w:spacing w:after="120" w:line="276" w:lineRule="auto"/>
        <w:ind w:left="397"/>
      </w:pPr>
      <w:r>
        <w:rPr>
          <w:rFonts w:ascii="Calibri" w:hAnsi="Calibri"/>
          <w:color w:val="6B6B6B"/>
          <w:sz w:val="20"/>
        </w:rPr>
        <w:t>HMLV-produksjon krever hyppig tilpasning av planleggingslogikk, dispatch-regler og datakontrakter. Intern software-eierskap gir ukentlige release-sykluser vs. kvartalsvise med ekstern leverandør.</w:t>
      </w:r>
    </w:p>
    <w:p>
      <w:pPr>
        <w:spacing w:before="160" w:after="40" w:line="276" w:lineRule="auto"/>
      </w:pPr>
      <w:r>
        <w:rPr>
          <w:rFonts w:ascii="Calibri" w:hAnsi="Calibri"/>
          <w:b/>
          <w:color w:val="F50537"/>
          <w:sz w:val="26"/>
        </w:rPr>
        <w:t xml:space="preserve">3. </w:t>
      </w:r>
      <w:r>
        <w:rPr>
          <w:rFonts w:ascii="Calibri" w:hAnsi="Calibri"/>
          <w:b/>
          <w:color w:val="2B2B2B"/>
          <w:sz w:val="22"/>
        </w:rPr>
        <w:t>Domeneeksperter som kode-bidragsytere</w:t>
      </w:r>
    </w:p>
    <w:p>
      <w:pPr>
        <w:spacing w:after="120" w:line="276" w:lineRule="auto"/>
        <w:ind w:left="397"/>
      </w:pPr>
      <w:r>
        <w:rPr>
          <w:rFonts w:ascii="Calibri" w:hAnsi="Calibri"/>
          <w:color w:val="6B6B6B"/>
          <w:sz w:val="20"/>
        </w:rPr>
        <w:t>Med AI-assistert utvikling (Siemens Engineering Copilot-prinsippet) kan prosessingeniører, vedlikehold og kvalitet bidra til kode og datavalidering — under tydelige guardrails (testkrav, code review, OT-sikkerhet). Dette utvider den effektive utviklingskapasiteten uten å øke headcount.</w:t>
      </w:r>
    </w:p>
    <w:p>
      <w:pPr>
        <w:spacing w:before="480" w:after="120" w:line="276" w:lineRule="auto"/>
      </w:pPr>
      <w:r>
        <w:rPr>
          <w:rFonts w:ascii="Calibri" w:hAnsi="Calibri"/>
          <w:b/>
          <w:i w:val="0"/>
          <w:color w:val="2B2B2B"/>
          <w:sz w:val="44"/>
        </w:rPr>
        <w:t>7. Målorganisasjon — 20 CNC (Fase 4)</w:t>
      </w:r>
    </w:p>
    <w:p>
      <w:pPr>
        <w:spacing w:before="240" w:after="80" w:line="276" w:lineRule="auto"/>
      </w:pPr>
      <w:r>
        <w:rPr>
          <w:rFonts w:ascii="Calibri" w:hAnsi="Calibri"/>
          <w:b/>
          <w:i w:val="0"/>
          <w:color w:val="2B2B2B"/>
          <w:sz w:val="26"/>
        </w:rPr>
        <w:t>Organisasjonsstruktur — Fase 4 (20 CNC)</w:t>
      </w:r>
    </w:p>
    <w:tbl>
      <w:tblPr>
        <w:tblW w:type="auto" w:w="0"/>
        <w:jc w:val="left"/>
        <w:tblLook w:firstColumn="1" w:firstRow="1" w:lastColumn="0" w:lastRow="0" w:noHBand="0" w:noVBand="1" w:val="04A0"/>
      </w:tblPr>
      <w:tblGrid>
        <w:gridCol w:w="3024"/>
        <w:gridCol w:w="3024"/>
        <w:gridCol w:w="3024"/>
      </w:tblGrid>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Andre Tandberg</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CEO</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Tore Ausland</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VP Business Development (midl. operasjonell oppfølging i utviklingsfase)</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DMS (Fredrik V.)</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4 FTE: OT/IT, DevOps, Data/AI</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Software (Pablo)</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4 FTE: MES, Planlegging, Dataplattform</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Prod.sjef</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1 FTE: Daglig drift</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Engineering</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4 FTE: CAM / Prosess</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Planlegging</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2 FTE: Dispatch / SCM</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Kvalitet</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3 FTE: QA &amp; Metrologi</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Vedlikehold</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3 FTE: Reliability</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Logistikk</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2 FTE: Tool crib / lager</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Maskineringscelle</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15 FTE: 3 skiftledere + 12 operatører</w:t>
            </w:r>
          </w:p>
        </w:tc>
      </w:tr>
      <w:tr>
        <w:tc>
          <w:tcPr>
            <w:tcW w:type="dxa" w:w="1417"/>
            <w:tcBorders>
              <w:bottom w:val="single" w:sz="1" w:space="0" w:color="F5F5F5"/>
            </w:tcBorders>
            <w:tcMar>
              <w:top w:w="20" w:type="dxa"/>
              <w:left w:w="40" w:type="dxa"/>
              <w:bottom w:w="20" w:type="dxa"/>
              <w:right w:w="40" w:type="dxa"/>
            </w:tcMar>
          </w:tcPr>
          <w:p>
            <w:r>
              <w:rPr>
                <w:rFonts w:ascii="Calibri" w:hAnsi="Calibri"/>
                <w:color w:val="D3D3D3"/>
                <w:sz w:val="20"/>
              </w:rPr>
              <w:t xml:space="preserve">├── </w:t>
            </w:r>
          </w:p>
        </w:tc>
        <w:tc>
          <w:tcPr>
            <w:tcW w:type="dxa" w:w="3118"/>
            <w:tcBorders>
              <w:bottom w:val="single" w:sz="1" w:space="0" w:color="F5F5F5"/>
            </w:tcBorders>
            <w:tcMar>
              <w:top w:w="20" w:type="dxa"/>
              <w:left w:w="40" w:type="dxa"/>
              <w:bottom w:w="20" w:type="dxa"/>
              <w:right w:w="40" w:type="dxa"/>
            </w:tcMar>
          </w:tcPr>
          <w:p>
            <w:pPr>
              <w:spacing w:before="40" w:after="40"/>
            </w:pPr>
            <w:r>
              <w:rPr>
                <w:rFonts w:ascii="Calibri" w:hAnsi="Calibri"/>
                <w:b/>
                <w:color w:val="2B2B2B"/>
                <w:sz w:val="20"/>
              </w:rPr>
              <w:t>Henrik Strøm</w:t>
            </w:r>
          </w:p>
        </w:tc>
        <w:tc>
          <w:tcPr>
            <w:tcW w:type="dxa" w:w="4535"/>
            <w:tcBorders>
              <w:bottom w:val="single" w:sz="1" w:space="0" w:color="F5F5F5"/>
            </w:tcBorders>
            <w:tcMar>
              <w:top w:w="20" w:type="dxa"/>
              <w:left w:w="40" w:type="dxa"/>
              <w:bottom w:w="20" w:type="dxa"/>
              <w:right w:w="40" w:type="dxa"/>
            </w:tcMar>
          </w:tcPr>
          <w:p>
            <w:pPr>
              <w:spacing w:before="40" w:after="40"/>
            </w:pPr>
            <w:r>
              <w:rPr>
                <w:rFonts w:ascii="Calibri" w:hAnsi="Calibri"/>
                <w:color w:val="6B6B6B"/>
                <w:sz w:val="20"/>
              </w:rPr>
              <w:t>CFO</w:t>
            </w:r>
          </w:p>
        </w:tc>
      </w:tr>
    </w:tbl>
    <w:p>
      <w:pPr>
        <w:spacing w:after="80"/>
      </w:pPr>
    </w:p>
    <w:p>
      <w:pPr>
        <w:spacing w:after="80" w:line="276" w:lineRule="auto"/>
      </w:pPr>
      <w:r>
        <w:rPr>
          <w:rFonts w:ascii="Calibri" w:hAnsi="Calibri"/>
          <w:b w:val="0"/>
          <w:i w:val="0"/>
          <w:color w:val="6B6B6B"/>
          <w:sz w:val="18"/>
        </w:rPr>
        <w:t>Figur 3: Målorganisasjon ved 20 CNC (Fase 4). Tore Ausland (VP BD) ivaretar midlertidig operasjonell oppfølging i utviklingsfasen. Total: ~38 FTE operasjonelt.</w:t>
      </w:r>
    </w:p>
    <w:p>
      <w:pPr>
        <w:spacing w:before="480" w:after="120" w:line="276" w:lineRule="auto"/>
      </w:pPr>
      <w:r>
        <w:rPr>
          <w:rFonts w:ascii="Calibri" w:hAnsi="Calibri"/>
          <w:b/>
          <w:i w:val="0"/>
          <w:color w:val="2B2B2B"/>
          <w:sz w:val="44"/>
        </w:rPr>
        <w:t>8. Nøkkelprinsipper for skalering</w:t>
      </w:r>
    </w:p>
    <w:p>
      <w:pPr>
        <w:spacing w:before="160" w:after="40" w:line="276" w:lineRule="auto"/>
      </w:pPr>
      <w:r>
        <w:rPr>
          <w:rFonts w:ascii="Calibri" w:hAnsi="Calibri"/>
          <w:b/>
          <w:color w:val="F50537"/>
          <w:sz w:val="26"/>
        </w:rPr>
        <w:t xml:space="preserve">1. </w:t>
      </w:r>
      <w:r>
        <w:rPr>
          <w:rFonts w:ascii="Calibri" w:hAnsi="Calibri"/>
          <w:b/>
          <w:color w:val="2B2B2B"/>
          <w:sz w:val="22"/>
        </w:rPr>
        <w:t>ISA-95 som ansvarsgrensekart</w:t>
      </w:r>
    </w:p>
    <w:p>
      <w:pPr>
        <w:spacing w:after="120" w:line="276" w:lineRule="auto"/>
        <w:ind w:left="397"/>
      </w:pPr>
      <w:r>
        <w:rPr>
          <w:rFonts w:ascii="Calibri" w:hAnsi="Calibri"/>
          <w:color w:val="6B6B6B"/>
          <w:sz w:val="20"/>
        </w:rPr>
        <w:t>Bruk nivådelingen (ERP nivå 4, MES/MOM nivå 3, OT nivå 0–2) som grensesnitt mellom team. Reduserer konflikter og gjør integrasjon håndterbar ved vekst.</w:t>
      </w:r>
    </w:p>
    <w:p>
      <w:pPr>
        <w:spacing w:before="160" w:after="40" w:line="276" w:lineRule="auto"/>
      </w:pPr>
      <w:r>
        <w:rPr>
          <w:rFonts w:ascii="Calibri" w:hAnsi="Calibri"/>
          <w:b/>
          <w:color w:val="F50537"/>
          <w:sz w:val="26"/>
        </w:rPr>
        <w:t xml:space="preserve">2. </w:t>
      </w:r>
      <w:r>
        <w:rPr>
          <w:rFonts w:ascii="Calibri" w:hAnsi="Calibri"/>
          <w:b/>
          <w:color w:val="2B2B2B"/>
          <w:sz w:val="22"/>
        </w:rPr>
        <w:t>DMS eier den vertikale integrasjonen</w:t>
      </w:r>
    </w:p>
    <w:p>
      <w:pPr>
        <w:spacing w:after="120" w:line="276" w:lineRule="auto"/>
        <w:ind w:left="397"/>
      </w:pPr>
      <w:r>
        <w:rPr>
          <w:rFonts w:ascii="Calibri" w:hAnsi="Calibri"/>
          <w:color w:val="6B6B6B"/>
          <w:sz w:val="20"/>
        </w:rPr>
        <w:t>Digital Manufacturing Systems (Fredrik) eier OT-tilkobling, datakontrakter, driftsbarhet og "production readiness"-validering. Software (Pablo) utvikler; DMS sikrer driftsbarhet og utrulling.</w:t>
      </w:r>
    </w:p>
    <w:p>
      <w:pPr>
        <w:spacing w:before="160" w:after="40" w:line="276" w:lineRule="auto"/>
      </w:pPr>
      <w:r>
        <w:rPr>
          <w:rFonts w:ascii="Calibri" w:hAnsi="Calibri"/>
          <w:b/>
          <w:color w:val="F50537"/>
          <w:sz w:val="26"/>
        </w:rPr>
        <w:t xml:space="preserve">3. </w:t>
      </w:r>
      <w:r>
        <w:rPr>
          <w:rFonts w:ascii="Calibri" w:hAnsi="Calibri"/>
          <w:b/>
          <w:color w:val="2B2B2B"/>
          <w:sz w:val="22"/>
        </w:rPr>
        <w:t>Planlegging er flaskehalsen — ikke maskinkapasitet</w:t>
      </w:r>
    </w:p>
    <w:p>
      <w:pPr>
        <w:spacing w:after="120" w:line="276" w:lineRule="auto"/>
        <w:ind w:left="397"/>
      </w:pPr>
      <w:r>
        <w:rPr>
          <w:rFonts w:ascii="Calibri" w:hAnsi="Calibri"/>
          <w:color w:val="6B6B6B"/>
          <w:sz w:val="20"/>
        </w:rPr>
        <w:t>I HMLV er flaskehalsen ofte planlegging, rigg/oppsett, verktøylogistikk og datadisiplin. Invester tidlig i sterk produksjonsplanlegger og digitale planleggingsverktøy.</w:t>
      </w:r>
    </w:p>
    <w:p>
      <w:pPr>
        <w:spacing w:before="160" w:after="40" w:line="276" w:lineRule="auto"/>
      </w:pPr>
      <w:r>
        <w:rPr>
          <w:rFonts w:ascii="Calibri" w:hAnsi="Calibri"/>
          <w:b/>
          <w:color w:val="F50537"/>
          <w:sz w:val="26"/>
        </w:rPr>
        <w:t xml:space="preserve">4. </w:t>
      </w:r>
      <w:r>
        <w:rPr>
          <w:rFonts w:ascii="Calibri" w:hAnsi="Calibri"/>
          <w:b/>
          <w:color w:val="2B2B2B"/>
          <w:sz w:val="22"/>
        </w:rPr>
        <w:t>Defense-in-Depth fra dag 1</w:t>
      </w:r>
    </w:p>
    <w:p>
      <w:pPr>
        <w:spacing w:after="120" w:line="276" w:lineRule="auto"/>
        <w:ind w:left="397"/>
      </w:pPr>
      <w:r>
        <w:rPr>
          <w:rFonts w:ascii="Calibri" w:hAnsi="Calibri"/>
          <w:color w:val="6B6B6B"/>
          <w:sz w:val="20"/>
        </w:rPr>
        <w:t>OT/IT-konvergens krever segmentering, DMZ, rollebasert tilgang og sikret fjerntilgang. Ved 15+ maskiner bør OT-cybersecurity bli en dedikert kapasitet.</w:t>
      </w:r>
    </w:p>
    <w:p>
      <w:pPr>
        <w:spacing w:before="360" w:after="120" w:line="276" w:lineRule="auto"/>
      </w:pPr>
      <w:r>
        <w:rPr>
          <w:rFonts w:ascii="Calibri" w:hAnsi="Calibri"/>
          <w:b/>
          <w:i w:val="0"/>
          <w:color w:val="F50537"/>
          <w:sz w:val="32"/>
        </w:rPr>
        <w:t>Referanser</w:t>
      </w:r>
    </w:p>
    <w:tbl>
      <w:tblPr>
        <w:tblW w:type="auto" w:w="0"/>
        <w:jc w:val="left"/>
        <w:tblLook w:firstColumn="1" w:firstRow="1" w:lastColumn="0" w:lastRow="0" w:noHBand="0" w:noVBand="1" w:val="04A0"/>
      </w:tblPr>
      <w:tblGrid>
        <w:gridCol w:w="4536"/>
        <w:gridCol w:w="4536"/>
      </w:tblGrid>
      <w:tr>
        <w:tc>
          <w:tcPr>
            <w:tcW w:type="dxa" w:w="4536"/>
            <w:shd w:fill="2B2B2B"/>
            <w:tcMar>
              <w:top w:w="40" w:type="dxa"/>
              <w:left w:w="60" w:type="dxa"/>
              <w:bottom w:w="40" w:type="dxa"/>
              <w:right w:w="60" w:type="dxa"/>
            </w:tcMar>
          </w:tcPr>
          <w:p>
            <w:pPr>
              <w:spacing w:before="60" w:after="60"/>
            </w:pPr>
            <w:r>
              <w:rPr>
                <w:rFonts w:ascii="Calibri" w:hAnsi="Calibri"/>
                <w:b/>
                <w:color w:val="FFFFFF"/>
                <w:sz w:val="20"/>
              </w:rPr>
              <w:t>Kilde</w:t>
            </w:r>
          </w:p>
        </w:tc>
        <w:tc>
          <w:tcPr>
            <w:tcW w:type="dxa" w:w="4536"/>
            <w:shd w:fill="2B2B2B"/>
            <w:tcMar>
              <w:top w:w="40" w:type="dxa"/>
              <w:left w:w="60" w:type="dxa"/>
              <w:bottom w:w="40" w:type="dxa"/>
              <w:right w:w="60" w:type="dxa"/>
            </w:tcMar>
          </w:tcPr>
          <w:p>
            <w:pPr>
              <w:spacing w:before="60" w:after="60"/>
            </w:pPr>
            <w:r>
              <w:rPr>
                <w:rFonts w:ascii="Calibri" w:hAnsi="Calibri"/>
                <w:b/>
                <w:color w:val="FFFFFF"/>
                <w:sz w:val="20"/>
              </w:rPr>
              <w:t>Dokument</w:t>
            </w:r>
          </w:p>
        </w:tc>
      </w:tr>
      <w:tr>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Intern</w:t>
            </w:r>
          </w:p>
        </w:tc>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Organisasjon og bemanning for en smart CNC-fabrikk med vertikal integrasjon</w:t>
            </w:r>
          </w:p>
        </w:tc>
      </w:tr>
      <w:tr>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Siemens</w:t>
            </w:r>
          </w:p>
        </w:tc>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Totally Integrated Automation (TIA) Brochure — Digital Enterprise prinsipper</w:t>
            </w:r>
          </w:p>
        </w:tc>
      </w:tr>
      <w:tr>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ISA</w:t>
            </w:r>
          </w:p>
        </w:tc>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ISA-95 / IEC 62264 — Enterprise-Control System Integration</w:t>
            </w:r>
          </w:p>
        </w:tc>
      </w:tr>
      <w:tr>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ZVEI</w:t>
            </w:r>
          </w:p>
        </w:tc>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RAMI 4.0 — Reference Architecture Model Industrie 4.0</w:t>
            </w:r>
          </w:p>
        </w:tc>
      </w:tr>
      <w:tr>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Siemens</w:t>
            </w:r>
          </w:p>
        </w:tc>
        <w:tc>
          <w:tcPr>
            <w:tcW w:type="dxa" w:w="4536"/>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Industrial Edge — IT Specialists Platform Documentation</w:t>
            </w:r>
          </w:p>
        </w:tc>
      </w:tr>
      <w:tr>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color w:val="2B2B2B"/>
                <w:sz w:val="20"/>
              </w:rPr>
              <w:t>Siemens</w:t>
            </w:r>
          </w:p>
        </w:tc>
        <w:tc>
          <w:tcPr>
            <w:tcW w:type="dxa" w:w="4536"/>
            <w:shd w:fill="F5F5F5"/>
            <w:tcBorders>
              <w:bottom w:val="single" w:sz="2" w:space="0" w:color="D3D3D3"/>
            </w:tcBorders>
            <w:tcMar>
              <w:top w:w="40" w:type="dxa"/>
              <w:left w:w="60" w:type="dxa"/>
              <w:bottom w:w="40" w:type="dxa"/>
              <w:right w:w="60" w:type="dxa"/>
            </w:tcMar>
          </w:tcPr>
          <w:p>
            <w:pPr>
              <w:spacing w:before="60" w:after="60"/>
            </w:pPr>
            <w:r>
              <w:rPr>
                <w:rFonts w:ascii="Calibri" w:hAnsi="Calibri"/>
                <w:b w:val="0"/>
                <w:color w:val="2B2B2B"/>
                <w:sz w:val="20"/>
              </w:rPr>
              <w:t>Industrial Security Operational Guidelines — Defense-in-Depth</w:t>
            </w:r>
          </w:p>
        </w:tc>
      </w:tr>
    </w:tbl>
    <w:p>
      <w:pPr>
        <w:spacing w:after="40"/>
      </w:pP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6B6B"/>
        <w:sz w:val="16"/>
      </w:rPr>
      <w:t>CONFIDENTIAL</w:t>
    </w:r>
    <w:r>
      <w:tab/>
      <w:tab/>
    </w:r>
    <w:r>
      <w:rPr>
        <w:rFonts w:ascii="Calibri" w:hAnsi="Calibri"/>
        <w:color w:val="6B6B6B"/>
        <w:sz w:val="16"/>
      </w:rPr>
      <w:t>24. februar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6B6B"/>
        <w:sz w:val="18"/>
      </w:rPr>
      <w:t>Aurelian Manufacturing 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