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92041" w14:textId="77777777" w:rsidR="00B90B64" w:rsidRPr="00B90B64" w:rsidRDefault="00B90B64" w:rsidP="00B90B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:lang w:eastAsia="nb-NO"/>
          <w14:ligatures w14:val="none"/>
        </w:rPr>
      </w:pPr>
      <w:r w:rsidRPr="00B90B64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:lang w:eastAsia="nb-NO"/>
          <w14:ligatures w14:val="none"/>
        </w:rPr>
        <w:t>Vedlegg A – Investeringsmemorandum (bank- og investorversjon)</w:t>
      </w:r>
    </w:p>
    <w:p w14:paraId="54271DFA" w14:textId="77777777" w:rsidR="00B90B64" w:rsidRPr="00B90B64" w:rsidRDefault="00B90B64" w:rsidP="00B90B6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b-NO"/>
          <w14:ligatures w14:val="none"/>
        </w:rPr>
      </w:pPr>
      <w:r w:rsidRPr="00B90B6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b-NO"/>
          <w14:ligatures w14:val="none"/>
        </w:rPr>
        <w:t>1. Formål</w:t>
      </w:r>
    </w:p>
    <w:p w14:paraId="7BB5DAC8" w14:textId="77777777" w:rsidR="00B90B64" w:rsidRPr="00B90B64" w:rsidRDefault="00B90B64" w:rsidP="00B90B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r w:rsidRPr="00B90B64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 xml:space="preserve">Dette investeringsmemorandumet er utarbeidet som et selvstendig vedlegg til hovedrapporten </w:t>
      </w:r>
      <w:r w:rsidRPr="00B90B6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nb-NO"/>
          <w14:ligatures w14:val="none"/>
        </w:rPr>
        <w:t>Markedsanalyse, sammenligning og økonomisk potensial ved autonom CNC-drift</w:t>
      </w:r>
      <w:r w:rsidRPr="00B90B64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 xml:space="preserve">. Formålet er å redegjøre for Aurelian </w:t>
      </w:r>
      <w:proofErr w:type="spellStart"/>
      <w:r w:rsidRPr="00B90B64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>Manufacturing</w:t>
      </w:r>
      <w:proofErr w:type="spellEnd"/>
      <w:r w:rsidRPr="00B90B64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 xml:space="preserve"> sin planlagte kapitalstruktur, faseinndelte finansiering og sammenhengen mellom kapitalbruk, risikoreduksjon og bankbarhet i etablering og skalering av første verksted.</w:t>
      </w:r>
    </w:p>
    <w:p w14:paraId="0A971821" w14:textId="77777777" w:rsidR="00B90B64" w:rsidRPr="00B90B64" w:rsidRDefault="00B90B64" w:rsidP="00B90B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r w:rsidRPr="00B90B64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>Dokumentet er rettet mot banker, finansinstitusjoner og profesjonelle investorer, og er utformet for å gi et nøkternt, presist og beslutningsrelevant bilde av kapitalbehov, struktur og gjennomføringsevne.</w:t>
      </w:r>
    </w:p>
    <w:p w14:paraId="61856C00" w14:textId="1EC247FE" w:rsidR="00B90B64" w:rsidRPr="00B90B64" w:rsidRDefault="00B90B64" w:rsidP="00B90B6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</w:p>
    <w:p w14:paraId="568D16D0" w14:textId="77777777" w:rsidR="00B90B64" w:rsidRPr="00B90B64" w:rsidRDefault="00B90B64" w:rsidP="00B90B6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b-NO"/>
          <w14:ligatures w14:val="none"/>
        </w:rPr>
      </w:pPr>
      <w:r w:rsidRPr="00B90B6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b-NO"/>
          <w14:ligatures w14:val="none"/>
        </w:rPr>
        <w:t>2. Overordnet kapital- og finansieringsstrategi</w:t>
      </w:r>
    </w:p>
    <w:p w14:paraId="7DB10918" w14:textId="77777777" w:rsidR="00B90B64" w:rsidRPr="00B90B64" w:rsidRDefault="00B90B64" w:rsidP="00B90B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r w:rsidRPr="00B90B64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 xml:space="preserve">Aurelian </w:t>
      </w:r>
      <w:proofErr w:type="spellStart"/>
      <w:r w:rsidRPr="00B90B64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>Manufacturing</w:t>
      </w:r>
      <w:proofErr w:type="spellEnd"/>
      <w:r w:rsidRPr="00B90B64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 xml:space="preserve"> er etablert med et eksplisitt mål om høy kapitaldisiplin og kontrollert risikoprofil. Finansieringsstrategien bygger på følgende hovedprinsipper:</w:t>
      </w:r>
    </w:p>
    <w:p w14:paraId="0BB6CE44" w14:textId="77777777" w:rsidR="00B90B64" w:rsidRPr="00B90B64" w:rsidRDefault="00B90B64" w:rsidP="00B90B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r w:rsidRPr="00B90B64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>egenkapital benyttes primært til risikoreduksjon, oppstart og nødvendig egenkapitalandel i utstyrsfinansiering</w:t>
      </w:r>
    </w:p>
    <w:p w14:paraId="7F13B395" w14:textId="77777777" w:rsidR="00B90B64" w:rsidRPr="00B90B64" w:rsidRDefault="00B90B64" w:rsidP="00B90B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r w:rsidRPr="00B90B64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>kapitalbinding fases i takt med dokumentert operativ og kommersiell utvikling</w:t>
      </w:r>
    </w:p>
    <w:p w14:paraId="31DD53C4" w14:textId="77777777" w:rsidR="00B90B64" w:rsidRPr="00B90B64" w:rsidRDefault="00B90B64" w:rsidP="00B90B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r w:rsidRPr="00B90B64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 xml:space="preserve">videre skalering baseres i størst mulig grad på bank- og/eller </w:t>
      </w:r>
      <w:proofErr w:type="spellStart"/>
      <w:r w:rsidRPr="00B90B64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>leasingfinansiering</w:t>
      </w:r>
      <w:proofErr w:type="spellEnd"/>
      <w:r w:rsidRPr="00B90B64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 xml:space="preserve"> med pant i maskiner</w:t>
      </w:r>
    </w:p>
    <w:p w14:paraId="12E34AC4" w14:textId="77777777" w:rsidR="00B90B64" w:rsidRPr="00B90B64" w:rsidRDefault="00B90B64" w:rsidP="00B90B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r w:rsidRPr="00B90B64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>kontantstrøm fra drift prioriteres som finansieringskilde ved moden drift</w:t>
      </w:r>
    </w:p>
    <w:p w14:paraId="34B7FC66" w14:textId="77777777" w:rsidR="00B90B64" w:rsidRPr="00B90B64" w:rsidRDefault="00B90B64" w:rsidP="00B90B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r w:rsidRPr="00B90B64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 xml:space="preserve">Denne tilnærmingen gir en balansert kapitalstruktur, begrenset finansiell </w:t>
      </w:r>
      <w:proofErr w:type="spellStart"/>
      <w:r w:rsidRPr="00B90B64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>gearing</w:t>
      </w:r>
      <w:proofErr w:type="spellEnd"/>
      <w:r w:rsidRPr="00B90B64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 xml:space="preserve"> i tidlig fase og høy forutsigbarhet for långivere og investorer.</w:t>
      </w:r>
    </w:p>
    <w:p w14:paraId="115A9B91" w14:textId="1E50ADEC" w:rsidR="00B90B64" w:rsidRPr="00B90B64" w:rsidRDefault="00B90B64" w:rsidP="00B90B6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</w:p>
    <w:p w14:paraId="5C0EBA3A" w14:textId="77777777" w:rsidR="00B90B64" w:rsidRPr="00B90B64" w:rsidRDefault="00B90B64" w:rsidP="00B90B6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b-NO"/>
          <w14:ligatures w14:val="none"/>
        </w:rPr>
      </w:pPr>
      <w:r w:rsidRPr="00B90B6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b-NO"/>
          <w14:ligatures w14:val="none"/>
        </w:rPr>
        <w:t>3. Pre-Seed – etablering og forprosjektfase</w:t>
      </w:r>
    </w:p>
    <w:p w14:paraId="3C0B37E2" w14:textId="77777777" w:rsidR="00B90B64" w:rsidRPr="00B90B64" w:rsidRDefault="00B90B64" w:rsidP="00B90B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r w:rsidRPr="00B90B64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 xml:space="preserve">Pre-Seed-fasen omfatter forprosjekt og etablering, med mål om å redusere konseptuell, teknisk og </w:t>
      </w:r>
      <w:proofErr w:type="spellStart"/>
      <w:r w:rsidRPr="00B90B64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>gjennomføringsmessig</w:t>
      </w:r>
      <w:proofErr w:type="spellEnd"/>
      <w:r w:rsidRPr="00B90B64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 xml:space="preserve"> risiko før operativ kapitalbinding.</w:t>
      </w:r>
    </w:p>
    <w:p w14:paraId="156BB9C3" w14:textId="77777777" w:rsidR="00B90B64" w:rsidRPr="00B90B64" w:rsidRDefault="00B90B64" w:rsidP="00B90B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r w:rsidRPr="00B90B64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>Aktiviteter i fasen inkluderer:</w:t>
      </w:r>
    </w:p>
    <w:p w14:paraId="60C22D74" w14:textId="77777777" w:rsidR="00B90B64" w:rsidRPr="00B90B64" w:rsidRDefault="00B90B64" w:rsidP="00B90B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r w:rsidRPr="00B90B64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>inngåelse av intensjonsavtaler med sentrale samarbeidspartnere, herunder verksted- og eiendomspartner (</w:t>
      </w:r>
      <w:proofErr w:type="spellStart"/>
      <w:r w:rsidRPr="00B90B64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>Norbygg</w:t>
      </w:r>
      <w:proofErr w:type="spellEnd"/>
      <w:r w:rsidRPr="00B90B64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 xml:space="preserve">), maskinleverandører (bl.a. </w:t>
      </w:r>
      <w:proofErr w:type="spellStart"/>
      <w:r w:rsidRPr="00B90B64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>Mazak</w:t>
      </w:r>
      <w:proofErr w:type="spellEnd"/>
      <w:r w:rsidRPr="00B90B64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>), banker, finanshus og private investorer</w:t>
      </w:r>
    </w:p>
    <w:p w14:paraId="14569D26" w14:textId="77777777" w:rsidR="00B90B64" w:rsidRPr="00B90B64" w:rsidRDefault="00B90B64" w:rsidP="00B90B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r w:rsidRPr="00B90B64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>detaljert planlegging av første verkstedfase, inkludert layout, teknisk spesifikasjon og driftsmodell</w:t>
      </w:r>
    </w:p>
    <w:p w14:paraId="59D784C2" w14:textId="77777777" w:rsidR="00B90B64" w:rsidRPr="00B90B64" w:rsidRDefault="00B90B64" w:rsidP="00B90B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r w:rsidRPr="00B90B64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>overordnet bemannings- og rolleplan for oppstarts- og ramp-up-fasen, tilpasset autonom drift og sub-lineær bemanningsutvikling</w:t>
      </w:r>
    </w:p>
    <w:p w14:paraId="3C0CEB08" w14:textId="77777777" w:rsidR="00B90B64" w:rsidRPr="00B90B64" w:rsidRDefault="00B90B64" w:rsidP="00B90B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r w:rsidRPr="00B90B64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lastRenderedPageBreak/>
        <w:t>forberedelse til operativ oppstart i Q3 2027</w:t>
      </w:r>
    </w:p>
    <w:p w14:paraId="56A1629A" w14:textId="77777777" w:rsidR="00B90B64" w:rsidRPr="00B90B64" w:rsidRDefault="00B90B64" w:rsidP="00B90B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r w:rsidRPr="00B90B64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>tidlig kommersiell dialog og posisjonering mot prioriterte kundesegmenter</w:t>
      </w:r>
    </w:p>
    <w:p w14:paraId="08509FD7" w14:textId="77777777" w:rsidR="00B90B64" w:rsidRPr="00B90B64" w:rsidRDefault="00B90B64" w:rsidP="00B90B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r w:rsidRPr="00B90B6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b-NO"/>
          <w14:ligatures w14:val="none"/>
        </w:rPr>
        <w:t>Kapitalbehov og struktur:</w:t>
      </w:r>
    </w:p>
    <w:p w14:paraId="1810B22E" w14:textId="77777777" w:rsidR="00B90B64" w:rsidRPr="00B90B64" w:rsidRDefault="00B90B64" w:rsidP="00B90B6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r w:rsidRPr="00B90B64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>egenkapitaltilførsel: 4–6 MNOK</w:t>
      </w:r>
    </w:p>
    <w:p w14:paraId="53905598" w14:textId="77777777" w:rsidR="00B90B64" w:rsidRPr="00B90B64" w:rsidRDefault="00B90B64" w:rsidP="00B90B6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r w:rsidRPr="00B90B64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>pre-</w:t>
      </w:r>
      <w:proofErr w:type="spellStart"/>
      <w:r w:rsidRPr="00B90B64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>money</w:t>
      </w:r>
      <w:proofErr w:type="spellEnd"/>
      <w:r w:rsidRPr="00B90B64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 xml:space="preserve"> verdsettelse: 60 MNOK</w:t>
      </w:r>
    </w:p>
    <w:p w14:paraId="63307B9D" w14:textId="77777777" w:rsidR="00B90B64" w:rsidRPr="00B90B64" w:rsidRDefault="00B90B64" w:rsidP="00B90B6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r w:rsidRPr="00B90B64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>maksimal utvanning: inntil 10 %</w:t>
      </w:r>
    </w:p>
    <w:p w14:paraId="5603163E" w14:textId="77777777" w:rsidR="00B90B64" w:rsidRPr="00B90B64" w:rsidRDefault="00B90B64" w:rsidP="00B90B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r w:rsidRPr="00B90B64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>Pre-Seed-kapitalen benyttes utelukkende til prosjektetablering og risikoreduksjon, og innebærer ingen vesentlig langsiktig kapitalbinding.</w:t>
      </w:r>
    </w:p>
    <w:p w14:paraId="4F792B0E" w14:textId="182CF7A0" w:rsidR="00B90B64" w:rsidRPr="00B90B64" w:rsidRDefault="00B90B64" w:rsidP="00B90B6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</w:p>
    <w:p w14:paraId="76758C74" w14:textId="77777777" w:rsidR="00B90B64" w:rsidRPr="00B90B64" w:rsidRDefault="00B90B64" w:rsidP="00B90B6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b-NO"/>
          <w14:ligatures w14:val="none"/>
        </w:rPr>
      </w:pPr>
      <w:r w:rsidRPr="00B90B6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b-NO"/>
          <w14:ligatures w14:val="none"/>
        </w:rPr>
        <w:t>4. Seed – operativ realisering av første verkstedfase</w:t>
      </w:r>
    </w:p>
    <w:p w14:paraId="169A2C37" w14:textId="77777777" w:rsidR="00B90B64" w:rsidRPr="00B90B64" w:rsidRDefault="00B90B64" w:rsidP="00B90B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r w:rsidRPr="00B90B64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>Seed-fasen skal muliggjøre tidligst mulig igangkjøring av verkstedet og legge grunnlaget for første hele driftsår i 2028.</w:t>
      </w:r>
    </w:p>
    <w:p w14:paraId="339EE703" w14:textId="77777777" w:rsidR="00B90B64" w:rsidRPr="00B90B64" w:rsidRDefault="00B90B64" w:rsidP="00B90B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r w:rsidRPr="00B90B64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>Seed-runden er dimensjonert for å dekke nødvendig egenkapitalandel i første investeringsfase, og omfatter:</w:t>
      </w:r>
    </w:p>
    <w:p w14:paraId="72113E4C" w14:textId="77777777" w:rsidR="00B90B64" w:rsidRPr="00B90B64" w:rsidRDefault="00B90B64" w:rsidP="00B90B6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r w:rsidRPr="00B90B64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>egenkapitalandel på ca. 40 % av samlede investeringsforpliktelser i første fase, estimert til om lag 45 MNOK</w:t>
      </w:r>
    </w:p>
    <w:p w14:paraId="1A8FCC25" w14:textId="77777777" w:rsidR="00B90B64" w:rsidRPr="00B90B64" w:rsidRDefault="00B90B64" w:rsidP="00B90B6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r w:rsidRPr="00B90B64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>investeringer i felles utstyr og infrastruktur som også benyttes i senere faser</w:t>
      </w:r>
    </w:p>
    <w:p w14:paraId="19975586" w14:textId="77777777" w:rsidR="00B90B64" w:rsidRPr="00B90B64" w:rsidRDefault="00B90B64" w:rsidP="00B90B6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r w:rsidRPr="00B90B64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>etablering av operativ organisasjon og nødvendige digitale støttesystemer</w:t>
      </w:r>
    </w:p>
    <w:p w14:paraId="5DB8C45A" w14:textId="77777777" w:rsidR="00B90B64" w:rsidRPr="00B90B64" w:rsidRDefault="00B90B64" w:rsidP="00B90B6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r w:rsidRPr="00B90B64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>en finansiell buffer på 7 MNOK for å håndtere uforutsette og variable behov i oppstartsperioden</w:t>
      </w:r>
    </w:p>
    <w:p w14:paraId="1451A643" w14:textId="77777777" w:rsidR="00B90B64" w:rsidRPr="00B90B64" w:rsidRDefault="00B90B64" w:rsidP="00B90B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r w:rsidRPr="00B90B64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 xml:space="preserve">Utstyrsfinansieringen struktureres i kombinasjon av egenkapital og bank- og/eller </w:t>
      </w:r>
      <w:proofErr w:type="spellStart"/>
      <w:r w:rsidRPr="00B90B64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>leasingfinansiering</w:t>
      </w:r>
      <w:proofErr w:type="spellEnd"/>
      <w:r w:rsidRPr="00B90B64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>, med pant i CNC-maskiner med dokumentert annenhåndsverdi.</w:t>
      </w:r>
    </w:p>
    <w:p w14:paraId="1B640B98" w14:textId="77777777" w:rsidR="00B90B64" w:rsidRPr="00B90B64" w:rsidRDefault="00B90B64" w:rsidP="00B90B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r w:rsidRPr="00B90B64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 xml:space="preserve">I tråd med </w:t>
      </w:r>
      <w:proofErr w:type="spellStart"/>
      <w:r w:rsidRPr="00B90B64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>hovedanalysen</w:t>
      </w:r>
      <w:proofErr w:type="spellEnd"/>
      <w:r w:rsidRPr="00B90B64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 xml:space="preserve"> legges det til grunn en kommersiell oppbyggingsperiode på ca. 12–18 måneder før full effekt realiseres. Dette gir fleksibilitet i investeringsløpet, herunder mulighet for å akselerere første fase mot en struktur som i praksis kan nærme seg 8 CNC-maskiner dersom ordreinngang og kapitaltilgang tilsier det.</w:t>
      </w:r>
    </w:p>
    <w:p w14:paraId="681D82FC" w14:textId="77777777" w:rsidR="00B90B64" w:rsidRPr="00B90B64" w:rsidRDefault="00B90B64" w:rsidP="00B90B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r w:rsidRPr="00B90B64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>Verdsettelsen i Seed fastsettes basert på oppnådde milepæler i Pre-Seed-fasen, herunder inngåtte intensjonsavtaler, avklart finansieringsstruktur og dokumentert operativ plan.</w:t>
      </w:r>
    </w:p>
    <w:p w14:paraId="4F36E34D" w14:textId="10247425" w:rsidR="00B90B64" w:rsidRPr="00B90B64" w:rsidRDefault="00B90B64" w:rsidP="00B90B6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</w:p>
    <w:p w14:paraId="07BACE14" w14:textId="77777777" w:rsidR="00B90B64" w:rsidRPr="00B90B64" w:rsidRDefault="00B90B64" w:rsidP="00B90B6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b-NO"/>
          <w14:ligatures w14:val="none"/>
        </w:rPr>
      </w:pPr>
      <w:r w:rsidRPr="00B90B6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b-NO"/>
          <w14:ligatures w14:val="none"/>
        </w:rPr>
        <w:t>5. Serie A – skaleringsfase</w:t>
      </w:r>
    </w:p>
    <w:p w14:paraId="24808539" w14:textId="77777777" w:rsidR="00B90B64" w:rsidRPr="00B90B64" w:rsidRDefault="00B90B64" w:rsidP="00B90B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r w:rsidRPr="00B90B64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>Serie A er definert som en opsjon for videre skalering, og er ikke forhåndsstrukturert som en fast kapitalrunde.</w:t>
      </w:r>
    </w:p>
    <w:p w14:paraId="718398C5" w14:textId="77777777" w:rsidR="00B90B64" w:rsidRPr="00B90B64" w:rsidRDefault="00B90B64" w:rsidP="00B90B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r w:rsidRPr="00B90B64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>Aktivering av Serie A vurderes basert på måloppnåelse i 2028, herunder:</w:t>
      </w:r>
    </w:p>
    <w:p w14:paraId="6088BF31" w14:textId="77777777" w:rsidR="00B90B64" w:rsidRPr="00B90B64" w:rsidRDefault="00B90B64" w:rsidP="00B90B6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r w:rsidRPr="00B90B64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>dokumentert operativ stabilitet og CNC-utnyttelse</w:t>
      </w:r>
    </w:p>
    <w:p w14:paraId="791B9DEE" w14:textId="77777777" w:rsidR="00B90B64" w:rsidRPr="00B90B64" w:rsidRDefault="00B90B64" w:rsidP="00B90B6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r w:rsidRPr="00B90B64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lastRenderedPageBreak/>
        <w:t>etablert kommersiell drift og forutsigbar ordreinngang</w:t>
      </w:r>
    </w:p>
    <w:p w14:paraId="33869937" w14:textId="77777777" w:rsidR="00B90B64" w:rsidRPr="00B90B64" w:rsidRDefault="00B90B64" w:rsidP="00B90B6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r w:rsidRPr="00B90B64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>verifisert kontantstrømpotensial</w:t>
      </w:r>
    </w:p>
    <w:p w14:paraId="4DB0A03B" w14:textId="77777777" w:rsidR="00B90B64" w:rsidRPr="00B90B64" w:rsidRDefault="00B90B64" w:rsidP="00B90B6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r w:rsidRPr="00B90B64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>enighet mellom selskap og investorer om videre skaleringsløp</w:t>
      </w:r>
    </w:p>
    <w:p w14:paraId="0BFFDBB1" w14:textId="77777777" w:rsidR="00B90B64" w:rsidRPr="00B90B64" w:rsidRDefault="00B90B64" w:rsidP="00B90B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r w:rsidRPr="00B90B64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>Serie A knyttes primært til den planlagte skaleringen i perioden 2029–2031, og kan struktureres fleksibelt i kombinasjon med bankfinansiering og kontantstrøm fra drift.</w:t>
      </w:r>
    </w:p>
    <w:p w14:paraId="719BCA1F" w14:textId="618859B3" w:rsidR="00B90B64" w:rsidRPr="00B90B64" w:rsidRDefault="00B90B64" w:rsidP="00B90B6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</w:p>
    <w:p w14:paraId="00A609A4" w14:textId="77777777" w:rsidR="00B90B64" w:rsidRPr="00B90B64" w:rsidRDefault="00B90B64" w:rsidP="00B90B6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b-NO"/>
          <w14:ligatures w14:val="none"/>
        </w:rPr>
      </w:pPr>
      <w:r w:rsidRPr="00B90B6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b-NO"/>
          <w14:ligatures w14:val="none"/>
        </w:rPr>
        <w:t>6. Sammenheng mellom kapital, risiko og hoveddokument</w:t>
      </w:r>
    </w:p>
    <w:p w14:paraId="7CCC8E26" w14:textId="77777777" w:rsidR="00B90B64" w:rsidRPr="00B90B64" w:rsidRDefault="00B90B64" w:rsidP="00B90B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r w:rsidRPr="00B90B64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 xml:space="preserve">Finansieringsløpet i Aurelian </w:t>
      </w:r>
      <w:proofErr w:type="spellStart"/>
      <w:r w:rsidRPr="00B90B64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>Manufacturing</w:t>
      </w:r>
      <w:proofErr w:type="spellEnd"/>
      <w:r w:rsidRPr="00B90B64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 xml:space="preserve"> er strukturert for å sikre gradvis risikoreduksjon og høy bankbarhet, i tett sammenheng med forutsetningene og analysene i hoveddokumentet.</w:t>
      </w:r>
    </w:p>
    <w:p w14:paraId="4E764323" w14:textId="77777777" w:rsidR="00B90B64" w:rsidRPr="00B90B64" w:rsidRDefault="00B90B64" w:rsidP="00B90B6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r w:rsidRPr="00B90B64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>Pre-Seed-fasen korresponderer direkte med forretningsmodell og implementeringslogikk beskrevet i hoveddokumentets kapittel 5 og 10.</w:t>
      </w:r>
    </w:p>
    <w:p w14:paraId="29FA7A58" w14:textId="77777777" w:rsidR="00B90B64" w:rsidRPr="00B90B64" w:rsidRDefault="00B90B64" w:rsidP="00B90B6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r w:rsidRPr="00B90B64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>Seed-fasen bygger på ramp-up, kostnadsstruktur og investeringslogikk dokumentert i kapittel 6 og 7.</w:t>
      </w:r>
    </w:p>
    <w:p w14:paraId="093459A3" w14:textId="77777777" w:rsidR="00B90B64" w:rsidRPr="00B90B64" w:rsidRDefault="00B90B64" w:rsidP="00B90B6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r w:rsidRPr="00B90B64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>Serie A-fasen er forankret i skaleringsforutsetningene og fleksibiliteten i investeringsløpet beskrevet i kapittel 6 og 7.4.</w:t>
      </w:r>
    </w:p>
    <w:p w14:paraId="385F899F" w14:textId="77777777" w:rsidR="00B90B64" w:rsidRPr="00B90B64" w:rsidRDefault="00B90B64" w:rsidP="00B90B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r w:rsidRPr="00B90B64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>Videre understøttes bankbarheten av:</w:t>
      </w:r>
    </w:p>
    <w:p w14:paraId="442F7692" w14:textId="77777777" w:rsidR="00B90B64" w:rsidRPr="00B90B64" w:rsidRDefault="00B90B64" w:rsidP="00B90B6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r w:rsidRPr="00B90B64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>dokumentert annenhåndsverdi og pantesikkerhet i maskinparken (jf. kapittel 7.2–7.3 og Vedlegg E)</w:t>
      </w:r>
    </w:p>
    <w:p w14:paraId="6BE4A8C3" w14:textId="77777777" w:rsidR="00B90B64" w:rsidRPr="00B90B64" w:rsidRDefault="00B90B64" w:rsidP="00B90B6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r w:rsidRPr="00B90B64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>lav strukturell break-</w:t>
      </w:r>
      <w:proofErr w:type="spellStart"/>
      <w:r w:rsidRPr="00B90B64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>even</w:t>
      </w:r>
      <w:proofErr w:type="spellEnd"/>
      <w:r w:rsidRPr="00B90B64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 xml:space="preserve"> og sub-lineær bemanning (jf. kapittel 5.2 og kapittel 6)</w:t>
      </w:r>
    </w:p>
    <w:p w14:paraId="3E2B25FE" w14:textId="77777777" w:rsidR="00B90B64" w:rsidRPr="00B90B64" w:rsidRDefault="00B90B64" w:rsidP="00B90B6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r w:rsidRPr="00B90B64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>kontrollert eiendoms- og verkstedmodell med leie fremfor eierskap (jf. kapittel 7.5 og Vedlegg G)</w:t>
      </w:r>
    </w:p>
    <w:p w14:paraId="185D6382" w14:textId="77777777" w:rsidR="00B90B64" w:rsidRPr="00B90B64" w:rsidRDefault="00B90B64" w:rsidP="00B90B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r w:rsidRPr="00B90B64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>Samlet sett gir Vedlegg A og hoveddokumentet et konsistent og helhetlig beslutningsgrunnlag egnet for både banker og egenkapitalinvestorer.</w:t>
      </w:r>
    </w:p>
    <w:p w14:paraId="62DB01A1" w14:textId="543AB156" w:rsidR="005C2DBC" w:rsidRPr="0008282E" w:rsidRDefault="0008282E" w:rsidP="0008282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b-NO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b-NO"/>
          <w14:ligatures w14:val="none"/>
        </w:rPr>
        <w:t>7</w:t>
      </w:r>
      <w:r w:rsidR="005C2DBC" w:rsidRPr="000828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b-NO"/>
          <w14:ligatures w14:val="none"/>
        </w:rPr>
        <w:t xml:space="preserve">. </w:t>
      </w:r>
      <w:r w:rsidRPr="000828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b-NO"/>
          <w14:ligatures w14:val="none"/>
        </w:rPr>
        <w:t>Operasjonelle og finansielle risikofaktorer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0"/>
        <w:gridCol w:w="1984"/>
        <w:gridCol w:w="2220"/>
        <w:gridCol w:w="2418"/>
      </w:tblGrid>
      <w:tr w:rsidR="0049056D" w:rsidRPr="0049056D" w14:paraId="6F711D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91E628" w14:textId="77777777" w:rsidR="0049056D" w:rsidRPr="0049056D" w:rsidRDefault="0049056D" w:rsidP="004905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nb-NO"/>
                <w14:ligatures w14:val="none"/>
              </w:rPr>
            </w:pPr>
            <w:r w:rsidRPr="0049056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nb-NO"/>
                <w14:ligatures w14:val="none"/>
              </w:rPr>
              <w:t>Risikodimensjon</w:t>
            </w:r>
          </w:p>
        </w:tc>
        <w:tc>
          <w:tcPr>
            <w:tcW w:w="0" w:type="auto"/>
            <w:vAlign w:val="center"/>
            <w:hideMark/>
          </w:tcPr>
          <w:p w14:paraId="2B376A1E" w14:textId="77777777" w:rsidR="0049056D" w:rsidRPr="0049056D" w:rsidRDefault="0049056D" w:rsidP="004905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nb-NO"/>
                <w14:ligatures w14:val="none"/>
              </w:rPr>
            </w:pPr>
            <w:r w:rsidRPr="0049056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nb-NO"/>
                <w14:ligatures w14:val="none"/>
              </w:rPr>
              <w:t>Beskrivelse av risiko</w:t>
            </w:r>
          </w:p>
        </w:tc>
        <w:tc>
          <w:tcPr>
            <w:tcW w:w="0" w:type="auto"/>
            <w:vAlign w:val="center"/>
            <w:hideMark/>
          </w:tcPr>
          <w:p w14:paraId="07EED5B9" w14:textId="77777777" w:rsidR="0049056D" w:rsidRPr="0049056D" w:rsidRDefault="0049056D" w:rsidP="004905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nb-NO"/>
                <w14:ligatures w14:val="none"/>
              </w:rPr>
            </w:pPr>
            <w:r w:rsidRPr="0049056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nb-NO"/>
                <w14:ligatures w14:val="none"/>
              </w:rPr>
              <w:t>Relevans for bank</w:t>
            </w:r>
          </w:p>
        </w:tc>
        <w:tc>
          <w:tcPr>
            <w:tcW w:w="0" w:type="auto"/>
            <w:vAlign w:val="center"/>
            <w:hideMark/>
          </w:tcPr>
          <w:p w14:paraId="7089BEFF" w14:textId="77777777" w:rsidR="0049056D" w:rsidRPr="0049056D" w:rsidRDefault="0049056D" w:rsidP="004905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nb-NO"/>
                <w14:ligatures w14:val="none"/>
              </w:rPr>
            </w:pPr>
            <w:r w:rsidRPr="0049056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nb-NO"/>
                <w14:ligatures w14:val="none"/>
              </w:rPr>
              <w:t>Risikoreduserende tiltak</w:t>
            </w:r>
          </w:p>
        </w:tc>
      </w:tr>
      <w:tr w:rsidR="0049056D" w:rsidRPr="0049056D" w14:paraId="44FC2F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92BDB" w14:textId="77777777" w:rsidR="0049056D" w:rsidRPr="0049056D" w:rsidRDefault="0049056D" w:rsidP="004905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</w:pPr>
            <w:r w:rsidRPr="0049056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  <w:t>Tidlig kontantstrøm</w:t>
            </w:r>
          </w:p>
        </w:tc>
        <w:tc>
          <w:tcPr>
            <w:tcW w:w="0" w:type="auto"/>
            <w:vAlign w:val="center"/>
            <w:hideMark/>
          </w:tcPr>
          <w:p w14:paraId="66645017" w14:textId="77777777" w:rsidR="0049056D" w:rsidRPr="0049056D" w:rsidRDefault="0049056D" w:rsidP="004905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</w:pPr>
            <w:r w:rsidRPr="0049056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  <w:t>Avvik mellom planlagt og faktisk ramp-up i oppstartsfasen</w:t>
            </w:r>
          </w:p>
        </w:tc>
        <w:tc>
          <w:tcPr>
            <w:tcW w:w="0" w:type="auto"/>
            <w:vAlign w:val="center"/>
            <w:hideMark/>
          </w:tcPr>
          <w:p w14:paraId="316172E6" w14:textId="77777777" w:rsidR="0049056D" w:rsidRPr="0049056D" w:rsidRDefault="0049056D" w:rsidP="004905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</w:pPr>
            <w:r w:rsidRPr="0049056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  <w:t>Likviditet / betjeningsevne</w:t>
            </w:r>
          </w:p>
        </w:tc>
        <w:tc>
          <w:tcPr>
            <w:tcW w:w="0" w:type="auto"/>
            <w:vAlign w:val="center"/>
            <w:hideMark/>
          </w:tcPr>
          <w:p w14:paraId="0281B4A7" w14:textId="77777777" w:rsidR="0049056D" w:rsidRPr="0049056D" w:rsidRDefault="0049056D" w:rsidP="004905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</w:pPr>
            <w:r w:rsidRPr="0049056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  <w:t>Lav break-</w:t>
            </w:r>
            <w:proofErr w:type="spellStart"/>
            <w:r w:rsidRPr="0049056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  <w:t>even</w:t>
            </w:r>
            <w:proofErr w:type="spellEnd"/>
            <w:r w:rsidRPr="0049056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  <w:t xml:space="preserve"> (~4 CNC), </w:t>
            </w:r>
            <w:proofErr w:type="spellStart"/>
            <w:r w:rsidRPr="0049056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  <w:t>fasevis</w:t>
            </w:r>
            <w:proofErr w:type="spellEnd"/>
            <w:r w:rsidRPr="0049056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  <w:t xml:space="preserve"> CAPEX, buffer i Seed, pant i maskiner</w:t>
            </w:r>
          </w:p>
        </w:tc>
      </w:tr>
      <w:tr w:rsidR="0049056D" w:rsidRPr="0049056D" w14:paraId="597205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40605" w14:textId="77777777" w:rsidR="0049056D" w:rsidRPr="0049056D" w:rsidRDefault="0049056D" w:rsidP="004905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</w:pPr>
            <w:r w:rsidRPr="0049056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  <w:t>Maskinstabilitet</w:t>
            </w:r>
          </w:p>
        </w:tc>
        <w:tc>
          <w:tcPr>
            <w:tcW w:w="0" w:type="auto"/>
            <w:vAlign w:val="center"/>
            <w:hideMark/>
          </w:tcPr>
          <w:p w14:paraId="4487B154" w14:textId="77777777" w:rsidR="0049056D" w:rsidRPr="0049056D" w:rsidRDefault="0049056D" w:rsidP="004905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</w:pPr>
            <w:r w:rsidRPr="0049056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  <w:t>Uforutsett nedetid i kritiske CNC-maskiner</w:t>
            </w:r>
          </w:p>
        </w:tc>
        <w:tc>
          <w:tcPr>
            <w:tcW w:w="0" w:type="auto"/>
            <w:vAlign w:val="center"/>
            <w:hideMark/>
          </w:tcPr>
          <w:p w14:paraId="24AAB03F" w14:textId="77777777" w:rsidR="0049056D" w:rsidRPr="0049056D" w:rsidRDefault="0049056D" w:rsidP="004905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</w:pPr>
            <w:r w:rsidRPr="0049056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  <w:t>Produksjons- og inntektsrisiko</w:t>
            </w:r>
          </w:p>
        </w:tc>
        <w:tc>
          <w:tcPr>
            <w:tcW w:w="0" w:type="auto"/>
            <w:vAlign w:val="center"/>
            <w:hideMark/>
          </w:tcPr>
          <w:p w14:paraId="4338145D" w14:textId="77777777" w:rsidR="0049056D" w:rsidRPr="0049056D" w:rsidRDefault="0049056D" w:rsidP="004905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</w:pPr>
            <w:r w:rsidRPr="0049056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  <w:t xml:space="preserve">Premium leverandører, </w:t>
            </w:r>
            <w:proofErr w:type="gramStart"/>
            <w:r w:rsidRPr="0049056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  <w:t>serviceavtaler,</w:t>
            </w:r>
            <w:proofErr w:type="gramEnd"/>
            <w:r w:rsidRPr="0049056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  <w:t xml:space="preserve"> prediktivt vedlikehold</w:t>
            </w:r>
          </w:p>
        </w:tc>
      </w:tr>
      <w:tr w:rsidR="0049056D" w:rsidRPr="0049056D" w14:paraId="7D2995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832E6" w14:textId="77777777" w:rsidR="0049056D" w:rsidRPr="0049056D" w:rsidRDefault="0049056D" w:rsidP="004905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</w:pPr>
            <w:r w:rsidRPr="0049056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  <w:t>IT/OT-sikkerhet</w:t>
            </w:r>
          </w:p>
        </w:tc>
        <w:tc>
          <w:tcPr>
            <w:tcW w:w="0" w:type="auto"/>
            <w:vAlign w:val="center"/>
            <w:hideMark/>
          </w:tcPr>
          <w:p w14:paraId="1AD5496B" w14:textId="77777777" w:rsidR="0049056D" w:rsidRPr="0049056D" w:rsidRDefault="0049056D" w:rsidP="004905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</w:pPr>
            <w:r w:rsidRPr="0049056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  <w:t>Systemsvikt eller cyberhendelser i autonom drift</w:t>
            </w:r>
          </w:p>
        </w:tc>
        <w:tc>
          <w:tcPr>
            <w:tcW w:w="0" w:type="auto"/>
            <w:vAlign w:val="center"/>
            <w:hideMark/>
          </w:tcPr>
          <w:p w14:paraId="036E59A1" w14:textId="77777777" w:rsidR="0049056D" w:rsidRPr="0049056D" w:rsidRDefault="0049056D" w:rsidP="004905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</w:pPr>
            <w:r w:rsidRPr="0049056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  <w:t>Driftsstans / operasjonell risiko</w:t>
            </w:r>
          </w:p>
        </w:tc>
        <w:tc>
          <w:tcPr>
            <w:tcW w:w="0" w:type="auto"/>
            <w:vAlign w:val="center"/>
            <w:hideMark/>
          </w:tcPr>
          <w:p w14:paraId="3B711B1A" w14:textId="77777777" w:rsidR="0049056D" w:rsidRPr="0049056D" w:rsidRDefault="0049056D" w:rsidP="004905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</w:pPr>
            <w:r w:rsidRPr="0049056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  <w:t xml:space="preserve">Segmentert arkitektur, </w:t>
            </w:r>
            <w:proofErr w:type="gramStart"/>
            <w:r w:rsidRPr="0049056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  <w:t>industrielle standarder,</w:t>
            </w:r>
            <w:proofErr w:type="gramEnd"/>
            <w:r w:rsidRPr="0049056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  <w:t xml:space="preserve"> redundans</w:t>
            </w:r>
          </w:p>
        </w:tc>
      </w:tr>
      <w:tr w:rsidR="0049056D" w:rsidRPr="0049056D" w14:paraId="157CDB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28C09" w14:textId="77777777" w:rsidR="0049056D" w:rsidRPr="0049056D" w:rsidRDefault="0049056D" w:rsidP="004905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</w:pPr>
            <w:r w:rsidRPr="0049056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  <w:t>Ubemannet produksjon</w:t>
            </w:r>
          </w:p>
        </w:tc>
        <w:tc>
          <w:tcPr>
            <w:tcW w:w="0" w:type="auto"/>
            <w:vAlign w:val="center"/>
            <w:hideMark/>
          </w:tcPr>
          <w:p w14:paraId="5CD30AE9" w14:textId="77777777" w:rsidR="0049056D" w:rsidRPr="0049056D" w:rsidRDefault="0049056D" w:rsidP="004905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</w:pPr>
            <w:r w:rsidRPr="0049056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  <w:t>Lavere stabilitet i tidlig autonom fase</w:t>
            </w:r>
          </w:p>
        </w:tc>
        <w:tc>
          <w:tcPr>
            <w:tcW w:w="0" w:type="auto"/>
            <w:vAlign w:val="center"/>
            <w:hideMark/>
          </w:tcPr>
          <w:p w14:paraId="27567E16" w14:textId="77777777" w:rsidR="0049056D" w:rsidRPr="0049056D" w:rsidRDefault="0049056D" w:rsidP="004905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</w:pPr>
            <w:r w:rsidRPr="0049056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  <w:t>Kapasitetsutnyttelse</w:t>
            </w:r>
          </w:p>
        </w:tc>
        <w:tc>
          <w:tcPr>
            <w:tcW w:w="0" w:type="auto"/>
            <w:vAlign w:val="center"/>
            <w:hideMark/>
          </w:tcPr>
          <w:p w14:paraId="3C2FEBFB" w14:textId="77777777" w:rsidR="0049056D" w:rsidRPr="0049056D" w:rsidRDefault="0049056D" w:rsidP="004905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</w:pPr>
            <w:r w:rsidRPr="0049056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  <w:t>Gradvis innfasing, overvåket autonomi, fallback til bemannet drift</w:t>
            </w:r>
          </w:p>
        </w:tc>
      </w:tr>
      <w:tr w:rsidR="0049056D" w:rsidRPr="0049056D" w14:paraId="107D74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8CBE4" w14:textId="77777777" w:rsidR="0049056D" w:rsidRPr="0049056D" w:rsidRDefault="0049056D" w:rsidP="004905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</w:pPr>
            <w:r w:rsidRPr="0049056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  <w:t>Kompetanseavhengighet</w:t>
            </w:r>
          </w:p>
        </w:tc>
        <w:tc>
          <w:tcPr>
            <w:tcW w:w="0" w:type="auto"/>
            <w:vAlign w:val="center"/>
            <w:hideMark/>
          </w:tcPr>
          <w:p w14:paraId="5682DF2A" w14:textId="77777777" w:rsidR="0049056D" w:rsidRPr="0049056D" w:rsidRDefault="0049056D" w:rsidP="004905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</w:pPr>
            <w:r w:rsidRPr="0049056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  <w:t>Avhengighet av nøkkelpersonell innen prosess og programmering</w:t>
            </w:r>
          </w:p>
        </w:tc>
        <w:tc>
          <w:tcPr>
            <w:tcW w:w="0" w:type="auto"/>
            <w:vAlign w:val="center"/>
            <w:hideMark/>
          </w:tcPr>
          <w:p w14:paraId="75B8397A" w14:textId="77777777" w:rsidR="0049056D" w:rsidRPr="0049056D" w:rsidRDefault="0049056D" w:rsidP="004905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</w:pPr>
            <w:r w:rsidRPr="0049056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  <w:t>Nøkkelmannsrisiko</w:t>
            </w:r>
          </w:p>
        </w:tc>
        <w:tc>
          <w:tcPr>
            <w:tcW w:w="0" w:type="auto"/>
            <w:vAlign w:val="center"/>
            <w:hideMark/>
          </w:tcPr>
          <w:p w14:paraId="3781FAC0" w14:textId="77777777" w:rsidR="0049056D" w:rsidRPr="0049056D" w:rsidRDefault="0049056D" w:rsidP="004905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</w:pPr>
            <w:r w:rsidRPr="0049056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  <w:t>Team med komplementær kompetanse, standardiserte prosesser</w:t>
            </w:r>
          </w:p>
        </w:tc>
      </w:tr>
      <w:tr w:rsidR="0049056D" w:rsidRPr="0049056D" w14:paraId="7AEC6A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2FADF" w14:textId="77777777" w:rsidR="0049056D" w:rsidRPr="0049056D" w:rsidRDefault="0049056D" w:rsidP="004905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</w:pPr>
            <w:r w:rsidRPr="0049056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  <w:t>Kvalifisering hos kunder</w:t>
            </w:r>
          </w:p>
        </w:tc>
        <w:tc>
          <w:tcPr>
            <w:tcW w:w="0" w:type="auto"/>
            <w:vAlign w:val="center"/>
            <w:hideMark/>
          </w:tcPr>
          <w:p w14:paraId="19BF1B80" w14:textId="77777777" w:rsidR="0049056D" w:rsidRPr="0049056D" w:rsidRDefault="0049056D" w:rsidP="004905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</w:pPr>
            <w:r w:rsidRPr="0049056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  <w:t>Tidsbruk før full kommersiell aksept</w:t>
            </w:r>
          </w:p>
        </w:tc>
        <w:tc>
          <w:tcPr>
            <w:tcW w:w="0" w:type="auto"/>
            <w:vAlign w:val="center"/>
            <w:hideMark/>
          </w:tcPr>
          <w:p w14:paraId="538EB2D9" w14:textId="77777777" w:rsidR="0049056D" w:rsidRPr="0049056D" w:rsidRDefault="0049056D" w:rsidP="004905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</w:pPr>
            <w:r w:rsidRPr="0049056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  <w:t>Forsinket inntektsrealisering</w:t>
            </w:r>
          </w:p>
        </w:tc>
        <w:tc>
          <w:tcPr>
            <w:tcW w:w="0" w:type="auto"/>
            <w:vAlign w:val="center"/>
            <w:hideMark/>
          </w:tcPr>
          <w:p w14:paraId="24701543" w14:textId="77777777" w:rsidR="0049056D" w:rsidRPr="0049056D" w:rsidRDefault="0049056D" w:rsidP="004905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</w:pPr>
            <w:r w:rsidRPr="0049056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  <w:t xml:space="preserve">Tidlig dialog, </w:t>
            </w:r>
            <w:proofErr w:type="gramStart"/>
            <w:r w:rsidRPr="0049056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  <w:t>fokus</w:t>
            </w:r>
            <w:proofErr w:type="gramEnd"/>
            <w:r w:rsidRPr="0049056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  <w:t xml:space="preserve"> på kjente segmenter, referanseleveranser</w:t>
            </w:r>
          </w:p>
        </w:tc>
      </w:tr>
      <w:tr w:rsidR="0049056D" w:rsidRPr="0049056D" w14:paraId="1C160B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BD58D" w14:textId="77777777" w:rsidR="0049056D" w:rsidRPr="0049056D" w:rsidRDefault="0049056D" w:rsidP="004905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</w:pPr>
            <w:r w:rsidRPr="0049056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  <w:t>Skaleringskoordinering</w:t>
            </w:r>
          </w:p>
        </w:tc>
        <w:tc>
          <w:tcPr>
            <w:tcW w:w="0" w:type="auto"/>
            <w:vAlign w:val="center"/>
            <w:hideMark/>
          </w:tcPr>
          <w:p w14:paraId="72FC6919" w14:textId="77777777" w:rsidR="0049056D" w:rsidRPr="0049056D" w:rsidRDefault="0049056D" w:rsidP="004905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</w:pPr>
            <w:r w:rsidRPr="0049056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  <w:t>Ubalanse mellom maskiner, systemer og bemanning</w:t>
            </w:r>
          </w:p>
        </w:tc>
        <w:tc>
          <w:tcPr>
            <w:tcW w:w="0" w:type="auto"/>
            <w:vAlign w:val="center"/>
            <w:hideMark/>
          </w:tcPr>
          <w:p w14:paraId="5858CCFB" w14:textId="77777777" w:rsidR="0049056D" w:rsidRPr="0049056D" w:rsidRDefault="0049056D" w:rsidP="004905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</w:pPr>
            <w:r w:rsidRPr="0049056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  <w:t>Margin- og gjennomføringsrisiko</w:t>
            </w:r>
          </w:p>
        </w:tc>
        <w:tc>
          <w:tcPr>
            <w:tcW w:w="0" w:type="auto"/>
            <w:vAlign w:val="center"/>
            <w:hideMark/>
          </w:tcPr>
          <w:p w14:paraId="61BC9E69" w14:textId="77777777" w:rsidR="0049056D" w:rsidRPr="0049056D" w:rsidRDefault="0049056D" w:rsidP="004905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</w:pPr>
            <w:r w:rsidRPr="0049056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  <w:t xml:space="preserve">Trinnvis skalering, standardisert </w:t>
            </w:r>
            <w:proofErr w:type="spellStart"/>
            <w:r w:rsidRPr="0049056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  <w:t>blueprint</w:t>
            </w:r>
            <w:proofErr w:type="spellEnd"/>
          </w:p>
        </w:tc>
      </w:tr>
      <w:tr w:rsidR="0049056D" w:rsidRPr="0049056D" w14:paraId="2D253B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849F8" w14:textId="77777777" w:rsidR="0049056D" w:rsidRPr="0049056D" w:rsidRDefault="0049056D" w:rsidP="004905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</w:pPr>
            <w:r w:rsidRPr="0049056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  <w:t>Prosessplanlegging</w:t>
            </w:r>
          </w:p>
        </w:tc>
        <w:tc>
          <w:tcPr>
            <w:tcW w:w="0" w:type="auto"/>
            <w:vAlign w:val="center"/>
            <w:hideMark/>
          </w:tcPr>
          <w:p w14:paraId="7CFA6989" w14:textId="77777777" w:rsidR="0049056D" w:rsidRPr="0049056D" w:rsidRDefault="0049056D" w:rsidP="004905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</w:pPr>
            <w:r w:rsidRPr="0049056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  <w:t>Feil eller ineffektiv planlegging i HMLV-miljø</w:t>
            </w:r>
          </w:p>
        </w:tc>
        <w:tc>
          <w:tcPr>
            <w:tcW w:w="0" w:type="auto"/>
            <w:vAlign w:val="center"/>
            <w:hideMark/>
          </w:tcPr>
          <w:p w14:paraId="2DAFA0AF" w14:textId="77777777" w:rsidR="0049056D" w:rsidRPr="0049056D" w:rsidRDefault="0049056D" w:rsidP="004905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</w:pPr>
            <w:r w:rsidRPr="0049056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  <w:t>Kapasitets- og kvalitetsrisiko</w:t>
            </w:r>
          </w:p>
        </w:tc>
        <w:tc>
          <w:tcPr>
            <w:tcW w:w="0" w:type="auto"/>
            <w:vAlign w:val="center"/>
            <w:hideMark/>
          </w:tcPr>
          <w:p w14:paraId="45B4336A" w14:textId="77777777" w:rsidR="0049056D" w:rsidRPr="0049056D" w:rsidRDefault="0049056D" w:rsidP="004905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</w:pPr>
            <w:r w:rsidRPr="0049056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  <w:t xml:space="preserve">Digital prosessplanlegging, </w:t>
            </w:r>
            <w:proofErr w:type="gramStart"/>
            <w:r w:rsidRPr="0049056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  <w:t>simulering,</w:t>
            </w:r>
            <w:proofErr w:type="gramEnd"/>
            <w:r w:rsidRPr="0049056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  <w:t xml:space="preserve"> læringskurve</w:t>
            </w:r>
          </w:p>
        </w:tc>
      </w:tr>
    </w:tbl>
    <w:p w14:paraId="43FC595F" w14:textId="77777777" w:rsidR="000D3346" w:rsidRDefault="000D3346"/>
    <w:sectPr w:rsidR="000D334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472EB"/>
    <w:multiLevelType w:val="multilevel"/>
    <w:tmpl w:val="EE6AF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EC539E"/>
    <w:multiLevelType w:val="multilevel"/>
    <w:tmpl w:val="5560A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D1385"/>
    <w:multiLevelType w:val="multilevel"/>
    <w:tmpl w:val="056AF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A368DB"/>
    <w:multiLevelType w:val="hybridMultilevel"/>
    <w:tmpl w:val="C7689816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561FFC"/>
    <w:multiLevelType w:val="multilevel"/>
    <w:tmpl w:val="9F46A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CA790D"/>
    <w:multiLevelType w:val="multilevel"/>
    <w:tmpl w:val="9112C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121881"/>
    <w:multiLevelType w:val="multilevel"/>
    <w:tmpl w:val="9AD09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56055F"/>
    <w:multiLevelType w:val="multilevel"/>
    <w:tmpl w:val="63C63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6395147">
    <w:abstractNumId w:val="0"/>
  </w:num>
  <w:num w:numId="2" w16cid:durableId="635331595">
    <w:abstractNumId w:val="5"/>
  </w:num>
  <w:num w:numId="3" w16cid:durableId="1688143278">
    <w:abstractNumId w:val="6"/>
  </w:num>
  <w:num w:numId="4" w16cid:durableId="1547058059">
    <w:abstractNumId w:val="4"/>
  </w:num>
  <w:num w:numId="5" w16cid:durableId="896165484">
    <w:abstractNumId w:val="2"/>
  </w:num>
  <w:num w:numId="6" w16cid:durableId="1081367417">
    <w:abstractNumId w:val="1"/>
  </w:num>
  <w:num w:numId="7" w16cid:durableId="1737164836">
    <w:abstractNumId w:val="7"/>
  </w:num>
  <w:num w:numId="8" w16cid:durableId="5983716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B64"/>
    <w:rsid w:val="0008282E"/>
    <w:rsid w:val="000D3346"/>
    <w:rsid w:val="0043636F"/>
    <w:rsid w:val="0049056D"/>
    <w:rsid w:val="005C2DBC"/>
    <w:rsid w:val="00B90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A810EF"/>
  <w15:chartTrackingRefBased/>
  <w15:docId w15:val="{C3783F6C-B3DB-467B-A8D7-63563A098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b-N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B90B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B90B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B90B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B90B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B90B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B90B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B90B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B90B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B90B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B90B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B90B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B90B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B90B64"/>
    <w:rPr>
      <w:rFonts w:eastAsiaTheme="majorEastAsia" w:cstheme="majorBidi"/>
      <w:i/>
      <w:iCs/>
      <w:color w:val="2F5496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B90B64"/>
    <w:rPr>
      <w:rFonts w:eastAsiaTheme="majorEastAsia" w:cstheme="majorBidi"/>
      <w:color w:val="2F5496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B90B64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B90B64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B90B64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B90B64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B90B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B90B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B90B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B90B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B90B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B90B64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B90B64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B90B64"/>
    <w:rPr>
      <w:i/>
      <w:iCs/>
      <w:color w:val="2F5496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B90B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B90B64"/>
    <w:rPr>
      <w:i/>
      <w:iCs/>
      <w:color w:val="2F5496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B90B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1071</Words>
  <Characters>5679</Characters>
  <Application>Microsoft Office Word</Application>
  <DocSecurity>0</DocSecurity>
  <Lines>47</Lines>
  <Paragraphs>13</Paragraphs>
  <ScaleCrop>false</ScaleCrop>
  <Company/>
  <LinksUpToDate>false</LinksUpToDate>
  <CharactersWithSpaces>6737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Tore Ausland</dc:creator>
  <cp:keywords/>
  <dc:description/>
  <cp:lastModifiedBy>Tore Ausland</cp:lastModifiedBy>
  <cp:revision>4</cp:revision>
  <cp:lastPrinted>2026-01-26T12:24:00Z</cp:lastPrinted>
  <dcterms:created xsi:type="dcterms:W3CDTF">2026-01-26T12:22:00Z</dcterms:created>
  <dcterms:modified xsi:type="dcterms:W3CDTF">2026-01-27T19:32:00Z</dcterms:modified>
</cp:coreProperties>
</file>