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A05B" w14:textId="77777777" w:rsidR="004B6995" w:rsidRDefault="0061384E">
      <w:pPr>
        <w:pStyle w:val="Overskrift1"/>
        <w:jc w:val="center"/>
      </w:pPr>
      <w:r>
        <w:t>FERDOCEAN SHIPPING AS</w:t>
      </w:r>
    </w:p>
    <w:p w14:paraId="472294BB" w14:textId="77777777" w:rsidR="004B6995" w:rsidRDefault="0061384E">
      <w:pPr>
        <w:pStyle w:val="Overskrift2"/>
      </w:pPr>
      <w:r>
        <w:t>INVESTMENT TERM SHEET - PROS &amp; CONS SUMMARY</w:t>
      </w:r>
    </w:p>
    <w:p w14:paraId="14B0A353" w14:textId="77777777" w:rsidR="004B6995" w:rsidRDefault="0061384E">
      <w:pPr>
        <w:pStyle w:val="Overskrift3"/>
      </w:pPr>
      <w:r>
        <w:t>Valuation Analysis: $4M Current vs $150M Pre-Money Opportunity</w:t>
      </w:r>
    </w:p>
    <w:p w14:paraId="57767560" w14:textId="77777777" w:rsidR="004B6995" w:rsidRDefault="004B6995"/>
    <w:p w14:paraId="7681D5FD" w14:textId="77777777" w:rsidR="004B6995" w:rsidRDefault="0061384E">
      <w:r>
        <w:t>Document Classification: Board Decision Summary</w:t>
      </w:r>
    </w:p>
    <w:p w14:paraId="6DFB3D40" w14:textId="2B7CF53A" w:rsidR="004B6995" w:rsidRDefault="0061384E">
      <w:r>
        <w:t xml:space="preserve">Prepared by: Tore </w:t>
      </w:r>
      <w:proofErr w:type="gramStart"/>
      <w:r>
        <w:t xml:space="preserve">Ausland, </w:t>
      </w:r>
      <w:r>
        <w:t xml:space="preserve"> AI</w:t>
      </w:r>
      <w:proofErr w:type="gramEnd"/>
      <w:r>
        <w:t xml:space="preserve"> Assisted </w:t>
      </w:r>
      <w:r>
        <w:t>Strategic Advisory, to be verified by professionals.</w:t>
      </w:r>
    </w:p>
    <w:p w14:paraId="5A69A148" w14:textId="77777777" w:rsidR="004B6995" w:rsidRDefault="0061384E">
      <w:r>
        <w:t>Date: July 17, 2025</w:t>
      </w:r>
    </w:p>
    <w:p w14:paraId="215D29B0" w14:textId="77777777" w:rsidR="004B6995" w:rsidRDefault="004B6995"/>
    <w:p w14:paraId="0E15194F" w14:textId="77777777" w:rsidR="004B6995" w:rsidRDefault="0061384E">
      <w:r>
        <w:br/>
      </w:r>
    </w:p>
    <w:p w14:paraId="5A78B368" w14:textId="77777777" w:rsidR="004B6995" w:rsidRDefault="004B6995"/>
    <w:p w14:paraId="6387701A" w14:textId="77777777" w:rsidR="004B6995" w:rsidRDefault="0061384E">
      <w:pPr>
        <w:pStyle w:val="Overskrift2"/>
      </w:pPr>
      <w:r>
        <w:t>VALUATION OPPORTUNITY ANALYSIS</w:t>
      </w:r>
    </w:p>
    <w:p w14:paraId="5DE46EAF" w14:textId="77777777" w:rsidR="004B6995" w:rsidRDefault="004B6995"/>
    <w:p w14:paraId="1F77163A" w14:textId="77777777" w:rsidR="004B6995" w:rsidRDefault="0061384E">
      <w:r>
        <w:rPr>
          <w:b/>
        </w:rPr>
        <w:t>Current Situation:</w:t>
      </w:r>
    </w:p>
    <w:p w14:paraId="369C8311" w14:textId="77777777" w:rsidR="004B6995" w:rsidRDefault="0061384E">
      <w:pPr>
        <w:pStyle w:val="Punktliste"/>
      </w:pPr>
      <w:r>
        <w:t>Pre-money valuation: $4 million</w:t>
      </w:r>
    </w:p>
    <w:p w14:paraId="2D5CEE68" w14:textId="77777777" w:rsidR="004B6995" w:rsidRDefault="0061384E">
      <w:pPr>
        <w:pStyle w:val="Punktliste"/>
      </w:pPr>
      <w:r>
        <w:t>Existing shareholders: 100% ownership</w:t>
      </w:r>
    </w:p>
    <w:p w14:paraId="6132CD58" w14:textId="77777777" w:rsidR="004B6995" w:rsidRDefault="004B6995"/>
    <w:p w14:paraId="74FC8055" w14:textId="77777777" w:rsidR="004B6995" w:rsidRDefault="0061384E">
      <w:r>
        <w:rPr>
          <w:b/>
        </w:rPr>
        <w:t>Proposed Investment:</w:t>
      </w:r>
    </w:p>
    <w:p w14:paraId="15D43524" w14:textId="77777777" w:rsidR="004B6995" w:rsidRDefault="0061384E">
      <w:pPr>
        <w:pStyle w:val="Punktliste"/>
      </w:pPr>
      <w:r>
        <w:t>Pre-money valuation: $150 million (37.5x increase)</w:t>
      </w:r>
    </w:p>
    <w:p w14:paraId="09076E17" w14:textId="77777777" w:rsidR="004B6995" w:rsidRDefault="0061384E">
      <w:pPr>
        <w:pStyle w:val="Punktliste"/>
      </w:pPr>
      <w:r>
        <w:t>Investment amount: $150 million for 30% equity</w:t>
      </w:r>
    </w:p>
    <w:p w14:paraId="7D170AD2" w14:textId="77777777" w:rsidR="004B6995" w:rsidRDefault="0061384E">
      <w:pPr>
        <w:pStyle w:val="Punktliste"/>
      </w:pPr>
      <w:r>
        <w:t>Post-money valuation: $300 million</w:t>
      </w:r>
    </w:p>
    <w:p w14:paraId="78070968" w14:textId="77777777" w:rsidR="004B6995" w:rsidRDefault="0061384E">
      <w:pPr>
        <w:pStyle w:val="Punktliste"/>
      </w:pPr>
      <w:r>
        <w:t>Potential dilution: 30-60% (with warrant exercise)</w:t>
      </w:r>
    </w:p>
    <w:p w14:paraId="4100C302" w14:textId="77777777" w:rsidR="004B6995" w:rsidRDefault="004B6995"/>
    <w:p w14:paraId="5545F0AD" w14:textId="77777777" w:rsidR="004B6995" w:rsidRDefault="0061384E">
      <w:r>
        <w:rPr>
          <w:b/>
        </w:rPr>
        <w:t>Valuation Uplift for Existing Shareholders:</w:t>
      </w:r>
    </w:p>
    <w:p w14:paraId="772F0B97" w14:textId="77777777" w:rsidR="004B6995" w:rsidRDefault="0061384E">
      <w:pPr>
        <w:pStyle w:val="Punktliste"/>
      </w:pPr>
      <w:r>
        <w:t>Current 100% stake worth: $4 million</w:t>
      </w:r>
    </w:p>
    <w:p w14:paraId="62DC8B87" w14:textId="77777777" w:rsidR="004B6995" w:rsidRDefault="0061384E">
      <w:pPr>
        <w:pStyle w:val="Punktliste"/>
      </w:pPr>
      <w:r>
        <w:t>Post-investment 70% stake worth: $210 million (if no warrants exercised)</w:t>
      </w:r>
    </w:p>
    <w:p w14:paraId="41E194A2" w14:textId="77777777" w:rsidR="004B6995" w:rsidRDefault="0061384E">
      <w:pPr>
        <w:pStyle w:val="Punktliste"/>
      </w:pPr>
      <w:r>
        <w:t>Post-investment 40% stake worth: $120 million (if all warrants exercised)</w:t>
      </w:r>
    </w:p>
    <w:p w14:paraId="060FD57C" w14:textId="77777777" w:rsidR="004B6995" w:rsidRDefault="0061384E">
      <w:pPr>
        <w:pStyle w:val="Punktliste"/>
      </w:pPr>
      <w:r>
        <w:t>**Net value creation: $116-206 million for existing shareholders**</w:t>
      </w:r>
    </w:p>
    <w:p w14:paraId="287DA63A" w14:textId="77777777" w:rsidR="004B6995" w:rsidRDefault="004B6995"/>
    <w:p w14:paraId="775ED10A" w14:textId="77777777" w:rsidR="004B6995" w:rsidRDefault="0061384E">
      <w:r>
        <w:br/>
      </w:r>
    </w:p>
    <w:p w14:paraId="0B8661E6" w14:textId="77777777" w:rsidR="004B6995" w:rsidRDefault="004B6995"/>
    <w:p w14:paraId="3D66725F" w14:textId="77777777" w:rsidR="004B6995" w:rsidRDefault="0061384E">
      <w:pPr>
        <w:pStyle w:val="Overskrift2"/>
      </w:pPr>
      <w:r>
        <w:t>PROS - COMPELLING BENEFITS</w:t>
      </w:r>
    </w:p>
    <w:p w14:paraId="1E3E7ABC" w14:textId="77777777" w:rsidR="004B6995" w:rsidRDefault="004B6995"/>
    <w:p w14:paraId="5DF73811" w14:textId="77777777" w:rsidR="004B6995" w:rsidRDefault="0061384E">
      <w:pPr>
        <w:pStyle w:val="Overskrift3"/>
      </w:pPr>
      <w:r>
        <w:t>**MASSIVE VALUATION UPLIFT**</w:t>
      </w:r>
    </w:p>
    <w:p w14:paraId="702EBFBC" w14:textId="77777777" w:rsidR="004B6995" w:rsidRDefault="0061384E">
      <w:pPr>
        <w:pStyle w:val="Punktliste"/>
      </w:pPr>
      <w:r>
        <w:t>**37.5x valuation increase** from $4M to $150M pre-money</w:t>
      </w:r>
    </w:p>
    <w:p w14:paraId="4C7E8E26" w14:textId="77777777" w:rsidR="004B6995" w:rsidRDefault="0061384E">
      <w:pPr>
        <w:pStyle w:val="Punktliste"/>
      </w:pPr>
      <w:r>
        <w:t xml:space="preserve">Existing </w:t>
      </w:r>
      <w:r>
        <w:t>shareholders gain $116-206M in paper value</w:t>
      </w:r>
    </w:p>
    <w:p w14:paraId="2E203593" w14:textId="77777777" w:rsidR="004B6995" w:rsidRDefault="0061384E">
      <w:pPr>
        <w:pStyle w:val="Punktliste"/>
      </w:pPr>
      <w:r>
        <w:t>Transforms company from small private entity to major maritime player</w:t>
      </w:r>
    </w:p>
    <w:p w14:paraId="24B42637" w14:textId="77777777" w:rsidR="004B6995" w:rsidRDefault="0061384E">
      <w:pPr>
        <w:pStyle w:val="Punktliste"/>
      </w:pPr>
      <w:r>
        <w:t>Creates substantial wealth for founders and early investors</w:t>
      </w:r>
    </w:p>
    <w:p w14:paraId="2E2ACF58" w14:textId="77777777" w:rsidR="004B6995" w:rsidRDefault="004B6995"/>
    <w:p w14:paraId="3B6121C2" w14:textId="77777777" w:rsidR="004B6995" w:rsidRDefault="0061384E">
      <w:pPr>
        <w:pStyle w:val="Overskrift3"/>
      </w:pPr>
      <w:r>
        <w:t>**SIGNIFICANT GROWTH CAPITAL**</w:t>
      </w:r>
    </w:p>
    <w:p w14:paraId="1858F18F" w14:textId="77777777" w:rsidR="004B6995" w:rsidRDefault="0061384E">
      <w:pPr>
        <w:pStyle w:val="Punktliste"/>
      </w:pPr>
      <w:r>
        <w:t>$150M investment enables transformational growth</w:t>
      </w:r>
    </w:p>
    <w:p w14:paraId="2737CBE0" w14:textId="77777777" w:rsidR="004B6995" w:rsidRDefault="0061384E">
      <w:pPr>
        <w:pStyle w:val="Punktliste"/>
      </w:pPr>
      <w:r>
        <w:t>Working capital optimization increases contract capacity by 35%</w:t>
      </w:r>
    </w:p>
    <w:p w14:paraId="22950A72" w14:textId="77777777" w:rsidR="004B6995" w:rsidRDefault="0061384E">
      <w:pPr>
        <w:pStyle w:val="Punktliste"/>
      </w:pPr>
      <w:r>
        <w:t>Strategic acquisitions and fleet expansion opportunities</w:t>
      </w:r>
    </w:p>
    <w:p w14:paraId="4ABE887C" w14:textId="77777777" w:rsidR="004B6995" w:rsidRDefault="0061384E">
      <w:pPr>
        <w:pStyle w:val="Punktliste"/>
      </w:pPr>
      <w:r>
        <w:t>Technology investments and operational improvements</w:t>
      </w:r>
    </w:p>
    <w:p w14:paraId="0A86EB6B" w14:textId="77777777" w:rsidR="004B6995" w:rsidRDefault="0061384E">
      <w:pPr>
        <w:pStyle w:val="Punktliste"/>
      </w:pPr>
      <w:r>
        <w:t>Market expansion into new geographic regions</w:t>
      </w:r>
    </w:p>
    <w:p w14:paraId="750230B3" w14:textId="77777777" w:rsidR="004B6995" w:rsidRDefault="004B6995"/>
    <w:p w14:paraId="70133225" w14:textId="77777777" w:rsidR="004B6995" w:rsidRDefault="0061384E">
      <w:pPr>
        <w:pStyle w:val="Overskrift3"/>
      </w:pPr>
      <w:r>
        <w:t>**STRATEGIC MARKET POSITIONING**</w:t>
      </w:r>
    </w:p>
    <w:p w14:paraId="2B779DAB" w14:textId="77777777" w:rsidR="004B6995" w:rsidRDefault="0061384E">
      <w:pPr>
        <w:pStyle w:val="Punktliste"/>
      </w:pPr>
      <w:r>
        <w:t>US public listing provides international credibility</w:t>
      </w:r>
    </w:p>
    <w:p w14:paraId="26E87613" w14:textId="77777777" w:rsidR="004B6995" w:rsidRDefault="0061384E">
      <w:pPr>
        <w:pStyle w:val="Punktliste"/>
      </w:pPr>
      <w:r>
        <w:t>Access to US capital markets for future financing</w:t>
      </w:r>
    </w:p>
    <w:p w14:paraId="3F067F49" w14:textId="77777777" w:rsidR="004B6995" w:rsidRDefault="0061384E">
      <w:pPr>
        <w:pStyle w:val="Punktliste"/>
      </w:pPr>
      <w:r>
        <w:t>Enhanced customer confidence and contract opportunities</w:t>
      </w:r>
    </w:p>
    <w:p w14:paraId="774DD8D3" w14:textId="77777777" w:rsidR="004B6995" w:rsidRDefault="0061384E">
      <w:pPr>
        <w:pStyle w:val="Punktliste"/>
      </w:pPr>
      <w:r>
        <w:t>Competitive advantage through scale and resources</w:t>
      </w:r>
    </w:p>
    <w:p w14:paraId="00841788" w14:textId="77777777" w:rsidR="004B6995" w:rsidRDefault="0061384E">
      <w:pPr>
        <w:pStyle w:val="Punktliste"/>
      </w:pPr>
      <w:r>
        <w:t>Platform for industry consolidation and M&amp;A activity</w:t>
      </w:r>
    </w:p>
    <w:p w14:paraId="66878011" w14:textId="77777777" w:rsidR="004B6995" w:rsidRDefault="004B6995"/>
    <w:p w14:paraId="7748E6D6" w14:textId="77777777" w:rsidR="004B6995" w:rsidRDefault="0061384E">
      <w:pPr>
        <w:pStyle w:val="Overskrift3"/>
      </w:pPr>
      <w:r>
        <w:t>**LIQUIDITY CREATION**</w:t>
      </w:r>
    </w:p>
    <w:p w14:paraId="42CCA32B" w14:textId="77777777" w:rsidR="004B6995" w:rsidRDefault="0061384E">
      <w:pPr>
        <w:pStyle w:val="Punktliste"/>
      </w:pPr>
      <w:r>
        <w:t>Public listing provides exit opportunities for existing investors</w:t>
      </w:r>
    </w:p>
    <w:p w14:paraId="3F9C732D" w14:textId="77777777" w:rsidR="004B6995" w:rsidRDefault="0061384E">
      <w:pPr>
        <w:pStyle w:val="Punktliste"/>
      </w:pPr>
      <w:r>
        <w:t>Tradeable shares create wealth realization options</w:t>
      </w:r>
    </w:p>
    <w:p w14:paraId="6FFB54EB" w14:textId="77777777" w:rsidR="004B6995" w:rsidRDefault="0061384E">
      <w:pPr>
        <w:pStyle w:val="Punktliste"/>
      </w:pPr>
      <w:r>
        <w:t>Enhanced ability to attract and retain key personnel through equity</w:t>
      </w:r>
    </w:p>
    <w:p w14:paraId="17F5B7D4" w14:textId="77777777" w:rsidR="004B6995" w:rsidRDefault="0061384E">
      <w:pPr>
        <w:pStyle w:val="Punktliste"/>
      </w:pPr>
      <w:r>
        <w:t>Strategic flexibility for future corporate development</w:t>
      </w:r>
    </w:p>
    <w:p w14:paraId="489A0E9D" w14:textId="77777777" w:rsidR="004B6995" w:rsidRDefault="004B6995"/>
    <w:p w14:paraId="592F8BA1" w14:textId="77777777" w:rsidR="004B6995" w:rsidRDefault="0061384E">
      <w:r>
        <w:br/>
      </w:r>
    </w:p>
    <w:p w14:paraId="100C7D3A" w14:textId="77777777" w:rsidR="004B6995" w:rsidRDefault="004B6995"/>
    <w:p w14:paraId="4A2CD676" w14:textId="77777777" w:rsidR="004B6995" w:rsidRDefault="0061384E">
      <w:pPr>
        <w:pStyle w:val="Overskrift2"/>
      </w:pPr>
      <w:r>
        <w:t>CONS - SUBSTANTIAL COSTS AND RISKS</w:t>
      </w:r>
    </w:p>
    <w:p w14:paraId="352C5624" w14:textId="77777777" w:rsidR="004B6995" w:rsidRDefault="004B6995"/>
    <w:p w14:paraId="00F184CA" w14:textId="77777777" w:rsidR="004B6995" w:rsidRDefault="0061384E">
      <w:pPr>
        <w:pStyle w:val="Overskrift3"/>
      </w:pPr>
      <w:r>
        <w:t>**MASSIVE UPFRONT COSTS ($2.8-4.8M)**</w:t>
      </w:r>
    </w:p>
    <w:p w14:paraId="4C7FE777" w14:textId="77777777" w:rsidR="004B6995" w:rsidRDefault="0061384E">
      <w:r>
        <w:rPr>
          <w:b/>
        </w:rPr>
        <w:t>Before accessing ANY investment capital:</w:t>
      </w:r>
    </w:p>
    <w:p w14:paraId="61DF8EE8" w14:textId="77777777" w:rsidR="004B6995" w:rsidRDefault="0061384E">
      <w:pPr>
        <w:pStyle w:val="Punktliste"/>
      </w:pPr>
      <w:r>
        <w:t>Transaction and legal fees: $375,000-625,000</w:t>
      </w:r>
    </w:p>
    <w:p w14:paraId="587A34F1" w14:textId="77777777" w:rsidR="004B6995" w:rsidRDefault="0061384E">
      <w:pPr>
        <w:pStyle w:val="Punktliste"/>
      </w:pPr>
      <w:r>
        <w:t>Listing preparation costs: $800,000-1,400,000</w:t>
      </w:r>
    </w:p>
    <w:p w14:paraId="634DF982" w14:textId="77777777" w:rsidR="004B6995" w:rsidRDefault="0061384E">
      <w:pPr>
        <w:pStyle w:val="Punktliste"/>
      </w:pPr>
      <w:r>
        <w:t xml:space="preserve">Management build-up: </w:t>
      </w:r>
      <w:r>
        <w:t>$1,000,000-1,650,000 annually</w:t>
      </w:r>
    </w:p>
    <w:p w14:paraId="4169E903" w14:textId="77777777" w:rsidR="004B6995" w:rsidRDefault="0061384E">
      <w:pPr>
        <w:pStyle w:val="Punktliste"/>
      </w:pPr>
      <w:r>
        <w:t>Technology and systems: $350,000-700,000</w:t>
      </w:r>
    </w:p>
    <w:p w14:paraId="171CEA70" w14:textId="77777777" w:rsidR="004B6995" w:rsidRDefault="0061384E">
      <w:pPr>
        <w:pStyle w:val="Punktliste"/>
      </w:pPr>
      <w:r>
        <w:t>**Total: $2.8-4.8M investment required before capital access**</w:t>
      </w:r>
    </w:p>
    <w:p w14:paraId="4B5A9611" w14:textId="77777777" w:rsidR="004B6995" w:rsidRDefault="004B6995"/>
    <w:p w14:paraId="6D3BD9AC" w14:textId="77777777" w:rsidR="004B6995" w:rsidRDefault="0061384E">
      <w:pPr>
        <w:pStyle w:val="Overskrift3"/>
      </w:pPr>
      <w:r>
        <w:t>**EXTREMELY EXPENSIVE ONGOING COSTS**</w:t>
      </w:r>
    </w:p>
    <w:p w14:paraId="2C1A90F9" w14:textId="77777777" w:rsidR="004B6995" w:rsidRDefault="0061384E">
      <w:r>
        <w:rPr>
          <w:b/>
        </w:rPr>
        <w:t>Annual financial burden:</w:t>
      </w:r>
    </w:p>
    <w:p w14:paraId="1238731B" w14:textId="77777777" w:rsidR="004B6995" w:rsidRDefault="0061384E">
      <w:pPr>
        <w:pStyle w:val="Punktliste"/>
      </w:pPr>
      <w:r>
        <w:t>9% dividend on $150M: $13.5M annually</w:t>
      </w:r>
    </w:p>
    <w:p w14:paraId="1AA493B3" w14:textId="77777777" w:rsidR="004B6995" w:rsidRDefault="0061384E">
      <w:pPr>
        <w:pStyle w:val="Punktliste"/>
      </w:pPr>
      <w:r>
        <w:t>6% commitment fees: $9M+ during drawdown period</w:t>
      </w:r>
    </w:p>
    <w:p w14:paraId="36C2F90B" w14:textId="77777777" w:rsidR="004B6995" w:rsidRDefault="0061384E">
      <w:pPr>
        <w:pStyle w:val="Punktliste"/>
      </w:pPr>
      <w:r>
        <w:t>Public company compliance: $1.5-3M annually</w:t>
      </w:r>
    </w:p>
    <w:p w14:paraId="70D8EB9E" w14:textId="77777777" w:rsidR="004B6995" w:rsidRDefault="0061384E">
      <w:pPr>
        <w:pStyle w:val="Punktliste"/>
      </w:pPr>
      <w:r>
        <w:t>**Total annual cost: $24-25.5M when fully deployed**</w:t>
      </w:r>
    </w:p>
    <w:p w14:paraId="4CD3F752" w14:textId="77777777" w:rsidR="004B6995" w:rsidRDefault="0061384E">
      <w:pPr>
        <w:pStyle w:val="Punktliste"/>
      </w:pPr>
      <w:r>
        <w:t>**Requires $96-128M additional revenue just to service obligations**</w:t>
      </w:r>
    </w:p>
    <w:p w14:paraId="7AC3E66B" w14:textId="77777777" w:rsidR="004B6995" w:rsidRDefault="004B6995"/>
    <w:p w14:paraId="486B8AB6" w14:textId="77777777" w:rsidR="004B6995" w:rsidRDefault="0061384E">
      <w:pPr>
        <w:pStyle w:val="Overskrift3"/>
      </w:pPr>
      <w:r>
        <w:t>**SEVERE DILUTION RISK**</w:t>
      </w:r>
    </w:p>
    <w:p w14:paraId="60B53B10" w14:textId="77777777" w:rsidR="004B6995" w:rsidRDefault="0061384E">
      <w:pPr>
        <w:pStyle w:val="Punktliste"/>
      </w:pPr>
      <w:r>
        <w:t>Immediate dilution: 30% to new investor</w:t>
      </w:r>
    </w:p>
    <w:p w14:paraId="23A7B193" w14:textId="77777777" w:rsidR="004B6995" w:rsidRDefault="0061384E">
      <w:pPr>
        <w:pStyle w:val="Punktliste"/>
      </w:pPr>
      <w:r>
        <w:t>Potential total dilution: 60% if warrants exercised</w:t>
      </w:r>
    </w:p>
    <w:p w14:paraId="7354294B" w14:textId="77777777" w:rsidR="004B6995" w:rsidRDefault="0061384E">
      <w:pPr>
        <w:pStyle w:val="Punktliste"/>
      </w:pPr>
      <w:r>
        <w:t>**$100M+ value transfer** from existing to new shareholders</w:t>
      </w:r>
    </w:p>
    <w:p w14:paraId="7EC11ABA" w14:textId="77777777" w:rsidR="004B6995" w:rsidRDefault="0061384E">
      <w:pPr>
        <w:pStyle w:val="Punktliste"/>
      </w:pPr>
      <w:r>
        <w:t>No anti-dilution protection for existing investors</w:t>
      </w:r>
    </w:p>
    <w:p w14:paraId="512B54C5" w14:textId="77777777" w:rsidR="004B6995" w:rsidRDefault="0061384E">
      <w:pPr>
        <w:pStyle w:val="Punktliste"/>
      </w:pPr>
      <w:r>
        <w:t>Lock-up period: 12-24 months with no liquidity</w:t>
      </w:r>
    </w:p>
    <w:p w14:paraId="065FE582" w14:textId="77777777" w:rsidR="004B6995" w:rsidRDefault="004B6995"/>
    <w:p w14:paraId="27F45AD5" w14:textId="77777777" w:rsidR="004B6995" w:rsidRDefault="0061384E">
      <w:pPr>
        <w:pStyle w:val="Overskrift3"/>
      </w:pPr>
      <w:r>
        <w:t>**EXECUTION RISKS AND TIMELINE PRESSURE**</w:t>
      </w:r>
    </w:p>
    <w:p w14:paraId="644D7677" w14:textId="77777777" w:rsidR="004B6995" w:rsidRDefault="0061384E">
      <w:r>
        <w:rPr>
          <w:b/>
        </w:rPr>
        <w:t>Critical timeline requirements:</w:t>
      </w:r>
    </w:p>
    <w:p w14:paraId="0AC6B250" w14:textId="77777777" w:rsidR="004B6995" w:rsidRDefault="0061384E">
      <w:pPr>
        <w:pStyle w:val="Punktliste"/>
      </w:pPr>
      <w:r>
        <w:t>15-day term sheet acceptance deadline</w:t>
      </w:r>
    </w:p>
    <w:p w14:paraId="03B35CF1" w14:textId="77777777" w:rsidR="004B6995" w:rsidRDefault="0061384E">
      <w:pPr>
        <w:pStyle w:val="Punktliste"/>
      </w:pPr>
      <w:r>
        <w:t>12-18 months to complete US listing</w:t>
      </w:r>
    </w:p>
    <w:p w14:paraId="13012DAB" w14:textId="77777777" w:rsidR="004B6995" w:rsidRDefault="0061384E">
      <w:pPr>
        <w:pStyle w:val="Punktliste"/>
      </w:pPr>
      <w:r>
        <w:t>Must achieve listing BEFORE accessing any capital</w:t>
      </w:r>
    </w:p>
    <w:p w14:paraId="2F41C1BA" w14:textId="77777777" w:rsidR="004B6995" w:rsidRDefault="0061384E">
      <w:pPr>
        <w:pStyle w:val="Punktliste"/>
      </w:pPr>
      <w:r>
        <w:t>92% of recent small-cap IPOs lost money</w:t>
      </w:r>
    </w:p>
    <w:p w14:paraId="08B1D6CA" w14:textId="77777777" w:rsidR="004B6995" w:rsidRDefault="0061384E">
      <w:pPr>
        <w:pStyle w:val="Punktliste"/>
      </w:pPr>
      <w:r>
        <w:t xml:space="preserve">Market timing risk could reduce valuation </w:t>
      </w:r>
      <w:r>
        <w:t>significantly</w:t>
      </w:r>
    </w:p>
    <w:p w14:paraId="2989AB2C" w14:textId="77777777" w:rsidR="004B6995" w:rsidRDefault="004B6995"/>
    <w:p w14:paraId="21787BC5" w14:textId="77777777" w:rsidR="004B6995" w:rsidRDefault="0061384E">
      <w:pPr>
        <w:pStyle w:val="Overskrift3"/>
      </w:pPr>
      <w:r>
        <w:lastRenderedPageBreak/>
        <w:t>**OPERATIONAL CONSTRAINTS**</w:t>
      </w:r>
    </w:p>
    <w:p w14:paraId="263104AB" w14:textId="77777777" w:rsidR="004B6995" w:rsidRDefault="0061384E">
      <w:pPr>
        <w:pStyle w:val="Punktliste"/>
      </w:pPr>
      <w:r>
        <w:t>Management distraction during 12-24 month process</w:t>
      </w:r>
    </w:p>
    <w:p w14:paraId="418CCE44" w14:textId="77777777" w:rsidR="004B6995" w:rsidRDefault="0061384E">
      <w:pPr>
        <w:pStyle w:val="Punktliste"/>
      </w:pPr>
      <w:r>
        <w:t>Public company disclosure requirements expose competitive information</w:t>
      </w:r>
    </w:p>
    <w:p w14:paraId="51D1DEBE" w14:textId="77777777" w:rsidR="004B6995" w:rsidRDefault="0061384E">
      <w:pPr>
        <w:pStyle w:val="Punktliste"/>
      </w:pPr>
      <w:r>
        <w:t>Regulatory compliance burden (Norwegian + US requirements)</w:t>
      </w:r>
    </w:p>
    <w:p w14:paraId="7B5B0945" w14:textId="77777777" w:rsidR="004B6995" w:rsidRDefault="0061384E">
      <w:pPr>
        <w:pStyle w:val="Punktliste"/>
      </w:pPr>
      <w:r>
        <w:t>Reduced strategic flexibility and decision-making speed</w:t>
      </w:r>
    </w:p>
    <w:p w14:paraId="6E7F8BA2" w14:textId="77777777" w:rsidR="004B6995" w:rsidRDefault="0061384E">
      <w:pPr>
        <w:pStyle w:val="Punktliste"/>
      </w:pPr>
      <w:r>
        <w:t>Customer/supplier uncertainty during transition</w:t>
      </w:r>
    </w:p>
    <w:p w14:paraId="2E1CB186" w14:textId="77777777" w:rsidR="004B6995" w:rsidRDefault="004B6995"/>
    <w:p w14:paraId="1DD33C45" w14:textId="77777777" w:rsidR="004B6995" w:rsidRDefault="0061384E">
      <w:r>
        <w:br/>
      </w:r>
    </w:p>
    <w:p w14:paraId="4BBBEDB2" w14:textId="77777777" w:rsidR="004B6995" w:rsidRDefault="004B6995"/>
    <w:p w14:paraId="039A9C36" w14:textId="77777777" w:rsidR="004B6995" w:rsidRDefault="0061384E">
      <w:pPr>
        <w:pStyle w:val="Overskrift2"/>
      </w:pPr>
      <w:r>
        <w:t>FINANCIAL IMPACT ANALYSIS</w:t>
      </w:r>
    </w:p>
    <w:p w14:paraId="5D676F39" w14:textId="77777777" w:rsidR="004B6995" w:rsidRDefault="004B6995"/>
    <w:p w14:paraId="6422D2F8" w14:textId="77777777" w:rsidR="004B6995" w:rsidRDefault="0061384E">
      <w:pPr>
        <w:pStyle w:val="Overskrift3"/>
      </w:pPr>
      <w:r>
        <w:t>**Net Value Creation Scenarios**</w:t>
      </w:r>
    </w:p>
    <w:p w14:paraId="27045833" w14:textId="77777777" w:rsidR="004B6995" w:rsidRDefault="004B6995"/>
    <w:p w14:paraId="6CB869C7" w14:textId="77777777" w:rsidR="004B6995" w:rsidRDefault="0061384E">
      <w:r>
        <w:rPr>
          <w:b/>
        </w:rPr>
        <w:t>Best Case Scenario (No Warrant Exercise):</w:t>
      </w:r>
    </w:p>
    <w:p w14:paraId="79BEDB8B" w14:textId="77777777" w:rsidR="004B6995" w:rsidRDefault="0061384E">
      <w:pPr>
        <w:pStyle w:val="Punktliste"/>
      </w:pPr>
      <w:r>
        <w:t>Existing shareholders retain: 70% of $300M = $210M</w:t>
      </w:r>
    </w:p>
    <w:p w14:paraId="29F96533" w14:textId="77777777" w:rsidR="004B6995" w:rsidRDefault="0061384E">
      <w:pPr>
        <w:pStyle w:val="Punktliste"/>
      </w:pPr>
      <w:r>
        <w:t>Less upfront costs: $210M - $4.8M = $205.2M</w:t>
      </w:r>
    </w:p>
    <w:p w14:paraId="5FAC1930" w14:textId="77777777" w:rsidR="004B6995" w:rsidRDefault="0061384E">
      <w:pPr>
        <w:pStyle w:val="Punktliste"/>
      </w:pPr>
      <w:r>
        <w:t>Less 5-year dividend burden: $205.2M - $67.5M = $137.7M</w:t>
      </w:r>
    </w:p>
    <w:p w14:paraId="684F2119" w14:textId="77777777" w:rsidR="004B6995" w:rsidRDefault="0061384E">
      <w:pPr>
        <w:pStyle w:val="Punktliste"/>
      </w:pPr>
      <w:r>
        <w:t>**Net gain vs current $4M: $133.7M**</w:t>
      </w:r>
    </w:p>
    <w:p w14:paraId="3EB5B40B" w14:textId="77777777" w:rsidR="004B6995" w:rsidRDefault="004B6995"/>
    <w:p w14:paraId="5BC8DC6A" w14:textId="77777777" w:rsidR="004B6995" w:rsidRDefault="0061384E">
      <w:r>
        <w:rPr>
          <w:b/>
        </w:rPr>
        <w:t>Worst Case Scenario (Full Warrant Exercise):</w:t>
      </w:r>
    </w:p>
    <w:p w14:paraId="43BCC738" w14:textId="77777777" w:rsidR="004B6995" w:rsidRDefault="0061384E">
      <w:pPr>
        <w:pStyle w:val="Punktliste"/>
      </w:pPr>
      <w:r>
        <w:t>Existing shareholders retain: 40% of $300M = $120M</w:t>
      </w:r>
    </w:p>
    <w:p w14:paraId="3C337AB9" w14:textId="77777777" w:rsidR="004B6995" w:rsidRDefault="0061384E">
      <w:pPr>
        <w:pStyle w:val="Punktliste"/>
      </w:pPr>
      <w:r>
        <w:t>Less upfront costs: $120M - $4.8M = $115.2M</w:t>
      </w:r>
    </w:p>
    <w:p w14:paraId="1DF7DAB5" w14:textId="77777777" w:rsidR="004B6995" w:rsidRDefault="0061384E">
      <w:pPr>
        <w:pStyle w:val="Punktliste"/>
      </w:pPr>
      <w:r>
        <w:t>Less 5-year dividend burden: $115.2M - $67.5M = $47.7M</w:t>
      </w:r>
    </w:p>
    <w:p w14:paraId="488E20E1" w14:textId="77777777" w:rsidR="004B6995" w:rsidRDefault="0061384E">
      <w:pPr>
        <w:pStyle w:val="Punktliste"/>
      </w:pPr>
      <w:r>
        <w:t>**Net gain vs current $4M: $43.7M**</w:t>
      </w:r>
    </w:p>
    <w:p w14:paraId="0F902A63" w14:textId="77777777" w:rsidR="004B6995" w:rsidRDefault="004B6995"/>
    <w:p w14:paraId="28B6D8DB" w14:textId="77777777" w:rsidR="004B6995" w:rsidRDefault="0061384E">
      <w:r>
        <w:rPr>
          <w:b/>
        </w:rPr>
        <w:t>Break-Even Analysis:</w:t>
      </w:r>
    </w:p>
    <w:p w14:paraId="09AA0894" w14:textId="77777777" w:rsidR="004B6995" w:rsidRDefault="0061384E">
      <w:pPr>
        <w:pStyle w:val="Punktliste"/>
      </w:pPr>
      <w:r>
        <w:t>Upfront costs: $4.8M</w:t>
      </w:r>
    </w:p>
    <w:p w14:paraId="5B17C006" w14:textId="77777777" w:rsidR="004B6995" w:rsidRDefault="0061384E">
      <w:pPr>
        <w:pStyle w:val="Punktliste"/>
      </w:pPr>
      <w:r>
        <w:t>5-year dividends: $67.5M</w:t>
      </w:r>
    </w:p>
    <w:p w14:paraId="392E911A" w14:textId="77777777" w:rsidR="004B6995" w:rsidRDefault="0061384E">
      <w:pPr>
        <w:pStyle w:val="Punktliste"/>
      </w:pPr>
      <w:r>
        <w:t>Total cost: $72.3M</w:t>
      </w:r>
    </w:p>
    <w:p w14:paraId="4A817400" w14:textId="77777777" w:rsidR="004B6995" w:rsidRDefault="0061384E">
      <w:pPr>
        <w:pStyle w:val="Punktliste"/>
      </w:pPr>
      <w:r>
        <w:t>**Break-even requires existing shareholders retain &gt;24% of post-money value**</w:t>
      </w:r>
    </w:p>
    <w:p w14:paraId="634C10DE" w14:textId="77777777" w:rsidR="004B6995" w:rsidRDefault="0061384E">
      <w:pPr>
        <w:pStyle w:val="Punktliste"/>
      </w:pPr>
      <w:r>
        <w:t>**Risk: If warrants exercised and valuation disappoints, could approach break-even**</w:t>
      </w:r>
    </w:p>
    <w:p w14:paraId="783011ED" w14:textId="77777777" w:rsidR="004B6995" w:rsidRDefault="004B6995"/>
    <w:p w14:paraId="672CA5E9" w14:textId="77777777" w:rsidR="004B6995" w:rsidRDefault="0061384E">
      <w:r>
        <w:lastRenderedPageBreak/>
        <w:br/>
      </w:r>
    </w:p>
    <w:p w14:paraId="36E5BC61" w14:textId="77777777" w:rsidR="004B6995" w:rsidRDefault="004B6995"/>
    <w:p w14:paraId="26789BD3" w14:textId="77777777" w:rsidR="004B6995" w:rsidRDefault="0061384E">
      <w:pPr>
        <w:pStyle w:val="Overskrift2"/>
      </w:pPr>
      <w:r>
        <w:t>TIMELINE AND EXECUTION ANALYSIS</w:t>
      </w:r>
    </w:p>
    <w:p w14:paraId="7BFEA52C" w14:textId="77777777" w:rsidR="004B6995" w:rsidRDefault="004B6995"/>
    <w:p w14:paraId="731379AC" w14:textId="77777777" w:rsidR="004B6995" w:rsidRDefault="0061384E">
      <w:pPr>
        <w:pStyle w:val="Overskrift3"/>
      </w:pPr>
      <w:r>
        <w:t>**Critical Path Timeline**</w:t>
      </w:r>
    </w:p>
    <w:p w14:paraId="4D2FC2E1" w14:textId="77777777" w:rsidR="004B6995" w:rsidRDefault="0061384E">
      <w:pPr>
        <w:pStyle w:val="Punktliste"/>
      </w:pPr>
      <w:r>
        <w:t>**Days 1-15:** Term sheet acceptance decision</w:t>
      </w:r>
    </w:p>
    <w:p w14:paraId="3C541445" w14:textId="77777777" w:rsidR="004B6995" w:rsidRDefault="0061384E">
      <w:pPr>
        <w:pStyle w:val="Punktliste"/>
      </w:pPr>
      <w:r>
        <w:t xml:space="preserve">**Months 1-6:** Legal documentation and corporate </w:t>
      </w:r>
      <w:r>
        <w:t>restructuring</w:t>
      </w:r>
    </w:p>
    <w:p w14:paraId="009A6F71" w14:textId="77777777" w:rsidR="004B6995" w:rsidRDefault="0061384E">
      <w:pPr>
        <w:pStyle w:val="Punktliste"/>
      </w:pPr>
      <w:r>
        <w:t>**Months 6-12:** Listing preparation and regulatory approvals</w:t>
      </w:r>
    </w:p>
    <w:p w14:paraId="3FB1E365" w14:textId="77777777" w:rsidR="004B6995" w:rsidRDefault="0061384E">
      <w:pPr>
        <w:pStyle w:val="Punktliste"/>
      </w:pPr>
      <w:r>
        <w:t>**Months 12-18:** Public listing completion and capital access</w:t>
      </w:r>
    </w:p>
    <w:p w14:paraId="266D6D04" w14:textId="77777777" w:rsidR="004B6995" w:rsidRDefault="0061384E">
      <w:pPr>
        <w:pStyle w:val="Punktliste"/>
      </w:pPr>
      <w:r>
        <w:t>**Total timeline: 12-18 months before accessing capital**</w:t>
      </w:r>
    </w:p>
    <w:p w14:paraId="4EFBF0CB" w14:textId="77777777" w:rsidR="004B6995" w:rsidRDefault="004B6995"/>
    <w:p w14:paraId="32517A62" w14:textId="77777777" w:rsidR="004B6995" w:rsidRDefault="0061384E">
      <w:pPr>
        <w:pStyle w:val="Overskrift3"/>
      </w:pPr>
      <w:r>
        <w:t>**Execution Success Probability**</w:t>
      </w:r>
    </w:p>
    <w:p w14:paraId="7AD0C4E2" w14:textId="77777777" w:rsidR="004B6995" w:rsidRDefault="0061384E">
      <w:pPr>
        <w:pStyle w:val="Punktliste"/>
      </w:pPr>
      <w:r>
        <w:t>**Listing completion:** 60-70% (based on market conditions)</w:t>
      </w:r>
    </w:p>
    <w:p w14:paraId="361E16A7" w14:textId="77777777" w:rsidR="004B6995" w:rsidRDefault="0061384E">
      <w:pPr>
        <w:pStyle w:val="Punktliste"/>
      </w:pPr>
      <w:r>
        <w:t>**Timeline achievement:** 50-60% (regulatory and market dependencies)</w:t>
      </w:r>
    </w:p>
    <w:p w14:paraId="3B57C495" w14:textId="77777777" w:rsidR="004B6995" w:rsidRDefault="0061384E">
      <w:pPr>
        <w:pStyle w:val="Punktliste"/>
      </w:pPr>
      <w:r>
        <w:t>**Full capital access:** 40-50% (combined execution risks)</w:t>
      </w:r>
    </w:p>
    <w:p w14:paraId="311D5FA5" w14:textId="77777777" w:rsidR="004B6995" w:rsidRDefault="0061384E">
      <w:pPr>
        <w:pStyle w:val="Punktliste"/>
      </w:pPr>
      <w:r>
        <w:t>**Overall success:** Moderate to high risk</w:t>
      </w:r>
    </w:p>
    <w:p w14:paraId="4EEB1CC6" w14:textId="77777777" w:rsidR="004B6995" w:rsidRDefault="004B6995"/>
    <w:p w14:paraId="2CBBBDFC" w14:textId="77777777" w:rsidR="004B6995" w:rsidRDefault="0061384E">
      <w:r>
        <w:br/>
      </w:r>
    </w:p>
    <w:p w14:paraId="39742F29" w14:textId="77777777" w:rsidR="004B6995" w:rsidRDefault="004B6995"/>
    <w:p w14:paraId="3941FDBA" w14:textId="77777777" w:rsidR="004B6995" w:rsidRDefault="0061384E">
      <w:pPr>
        <w:pStyle w:val="Overskrift2"/>
      </w:pPr>
      <w:r>
        <w:t>ALTERNATIVE SCENARIOS ANALYSIS</w:t>
      </w:r>
    </w:p>
    <w:p w14:paraId="33AFAD80" w14:textId="77777777" w:rsidR="004B6995" w:rsidRDefault="004B6995"/>
    <w:p w14:paraId="759FD4AC" w14:textId="77777777" w:rsidR="004B6995" w:rsidRDefault="0061384E">
      <w:pPr>
        <w:pStyle w:val="Overskrift3"/>
      </w:pPr>
      <w:r>
        <w:t xml:space="preserve">**If </w:t>
      </w:r>
      <w:r>
        <w:t>Listing Fails**</w:t>
      </w:r>
    </w:p>
    <w:p w14:paraId="0FAECE23" w14:textId="77777777" w:rsidR="004B6995" w:rsidRDefault="0061384E">
      <w:pPr>
        <w:pStyle w:val="Punktliste"/>
      </w:pPr>
      <w:r>
        <w:t>$2.8-4.8M upfront costs lost</w:t>
      </w:r>
    </w:p>
    <w:p w14:paraId="4026CDBC" w14:textId="77777777" w:rsidR="004B6995" w:rsidRDefault="0061384E">
      <w:pPr>
        <w:pStyle w:val="Punktliste"/>
      </w:pPr>
      <w:r>
        <w:t>No access to investment capital</w:t>
      </w:r>
    </w:p>
    <w:p w14:paraId="2BAF87E7" w14:textId="77777777" w:rsidR="004B6995" w:rsidRDefault="0061384E">
      <w:pPr>
        <w:pStyle w:val="Punktliste"/>
      </w:pPr>
      <w:r>
        <w:t>Potential business disruption and competitive disadvantage</w:t>
      </w:r>
    </w:p>
    <w:p w14:paraId="07FD8442" w14:textId="77777777" w:rsidR="004B6995" w:rsidRDefault="0061384E">
      <w:pPr>
        <w:pStyle w:val="Punktliste"/>
      </w:pPr>
      <w:r>
        <w:t>Existing shareholders bear 100% of failure cost</w:t>
      </w:r>
    </w:p>
    <w:p w14:paraId="23C79B90" w14:textId="77777777" w:rsidR="004B6995" w:rsidRDefault="004B6995"/>
    <w:p w14:paraId="3BA7B702" w14:textId="77777777" w:rsidR="004B6995" w:rsidRDefault="0061384E">
      <w:pPr>
        <w:pStyle w:val="Overskrift3"/>
      </w:pPr>
      <w:r>
        <w:t>**If Market Conditions Deteriorate**</w:t>
      </w:r>
    </w:p>
    <w:p w14:paraId="2C249D72" w14:textId="77777777" w:rsidR="004B6995" w:rsidRDefault="0061384E">
      <w:pPr>
        <w:pStyle w:val="Punktliste"/>
      </w:pPr>
      <w:r>
        <w:t>VWAP pricing could reduce investment proceeds by 20-40%</w:t>
      </w:r>
    </w:p>
    <w:p w14:paraId="13B8F077" w14:textId="77777777" w:rsidR="004B6995" w:rsidRDefault="0061384E">
      <w:pPr>
        <w:pStyle w:val="Punktliste"/>
      </w:pPr>
      <w:r>
        <w:t>Public company valuation could decline below private valuation</w:t>
      </w:r>
    </w:p>
    <w:p w14:paraId="38EDB4BC" w14:textId="77777777" w:rsidR="004B6995" w:rsidRDefault="0061384E">
      <w:pPr>
        <w:pStyle w:val="Punktliste"/>
      </w:pPr>
      <w:r>
        <w:t>Dividend obligations continue regardless of market performance</w:t>
      </w:r>
    </w:p>
    <w:p w14:paraId="123B7048" w14:textId="77777777" w:rsidR="004B6995" w:rsidRDefault="0061384E">
      <w:pPr>
        <w:pStyle w:val="Punktliste"/>
      </w:pPr>
      <w:r>
        <w:t>Limited strategic flexibility to adapt to market changes</w:t>
      </w:r>
    </w:p>
    <w:p w14:paraId="0D4F47C9" w14:textId="77777777" w:rsidR="004B6995" w:rsidRDefault="004B6995"/>
    <w:p w14:paraId="3581A464" w14:textId="77777777" w:rsidR="004B6995" w:rsidRDefault="0061384E">
      <w:pPr>
        <w:pStyle w:val="Overskrift3"/>
      </w:pPr>
      <w:r>
        <w:t>**If Operational Performance Disappoints**</w:t>
      </w:r>
    </w:p>
    <w:p w14:paraId="498C56E9" w14:textId="77777777" w:rsidR="004B6995" w:rsidRDefault="0061384E">
      <w:pPr>
        <w:pStyle w:val="Punktliste"/>
      </w:pPr>
      <w:r>
        <w:t>High fixed costs (dividends + compliance) create leverage risk</w:t>
      </w:r>
    </w:p>
    <w:p w14:paraId="27EF0688" w14:textId="77777777" w:rsidR="004B6995" w:rsidRDefault="0061384E">
      <w:pPr>
        <w:pStyle w:val="Punktliste"/>
      </w:pPr>
      <w:r>
        <w:t>Reduced ability to invest in competitive improvements</w:t>
      </w:r>
    </w:p>
    <w:p w14:paraId="17DA59BD" w14:textId="77777777" w:rsidR="004B6995" w:rsidRDefault="0061384E">
      <w:pPr>
        <w:pStyle w:val="Punktliste"/>
      </w:pPr>
      <w:r>
        <w:t>Potential covenant violations or investor control triggers</w:t>
      </w:r>
    </w:p>
    <w:p w14:paraId="2EB16255" w14:textId="77777777" w:rsidR="004B6995" w:rsidRDefault="0061384E">
      <w:pPr>
        <w:pStyle w:val="Punktliste"/>
      </w:pPr>
      <w:r>
        <w:t>Difficulty accessing additional capital at reasonable terms</w:t>
      </w:r>
    </w:p>
    <w:p w14:paraId="661612F8" w14:textId="77777777" w:rsidR="004B6995" w:rsidRDefault="004B6995"/>
    <w:p w14:paraId="77E2A7DB" w14:textId="77777777" w:rsidR="004B6995" w:rsidRDefault="0061384E">
      <w:r>
        <w:br/>
      </w:r>
    </w:p>
    <w:p w14:paraId="4D4E6EC0" w14:textId="77777777" w:rsidR="004B6995" w:rsidRDefault="004B6995"/>
    <w:p w14:paraId="54FB8EB2" w14:textId="77777777" w:rsidR="004B6995" w:rsidRDefault="0061384E">
      <w:pPr>
        <w:pStyle w:val="Overskrift2"/>
      </w:pPr>
      <w:r>
        <w:t>STRATEGIC ALTERNATIVES COMPARISON</w:t>
      </w:r>
    </w:p>
    <w:p w14:paraId="519E1F6D" w14:textId="77777777" w:rsidR="004B6995" w:rsidRDefault="004B6995"/>
    <w:p w14:paraId="3A286D7E" w14:textId="77777777" w:rsidR="004B6995" w:rsidRDefault="0061384E">
      <w:pPr>
        <w:pStyle w:val="Overskrift3"/>
      </w:pPr>
      <w:r>
        <w:t>**Current Term Sheet vs Alternatives**</w:t>
      </w:r>
    </w:p>
    <w:p w14:paraId="3BFD4CE5" w14:textId="77777777" w:rsidR="004B6995" w:rsidRDefault="004B6995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523"/>
        <w:gridCol w:w="1417"/>
        <w:gridCol w:w="1422"/>
        <w:gridCol w:w="1422"/>
        <w:gridCol w:w="1426"/>
        <w:gridCol w:w="1420"/>
      </w:tblGrid>
      <w:tr w:rsidR="004B6995" w14:paraId="404A8CD0" w14:textId="77777777">
        <w:tc>
          <w:tcPr>
            <w:tcW w:w="1440" w:type="dxa"/>
          </w:tcPr>
          <w:p w14:paraId="7F7BCA06" w14:textId="77777777" w:rsidR="004B6995" w:rsidRDefault="0061384E">
            <w:r>
              <w:rPr>
                <w:b/>
              </w:rPr>
              <w:t>Option</w:t>
            </w:r>
          </w:p>
        </w:tc>
        <w:tc>
          <w:tcPr>
            <w:tcW w:w="1440" w:type="dxa"/>
          </w:tcPr>
          <w:p w14:paraId="4B024A68" w14:textId="77777777" w:rsidR="004B6995" w:rsidRDefault="0061384E">
            <w:r>
              <w:rPr>
                <w:b/>
              </w:rPr>
              <w:t>Capital Access</w:t>
            </w:r>
          </w:p>
        </w:tc>
        <w:tc>
          <w:tcPr>
            <w:tcW w:w="1440" w:type="dxa"/>
          </w:tcPr>
          <w:p w14:paraId="31ED45EF" w14:textId="77777777" w:rsidR="004B6995" w:rsidRDefault="0061384E">
            <w:r>
              <w:rPr>
                <w:b/>
              </w:rPr>
              <w:t>Cost of Capital</w:t>
            </w:r>
          </w:p>
        </w:tc>
        <w:tc>
          <w:tcPr>
            <w:tcW w:w="1440" w:type="dxa"/>
          </w:tcPr>
          <w:p w14:paraId="76A0A69B" w14:textId="77777777" w:rsidR="004B6995" w:rsidRDefault="0061384E">
            <w:r>
              <w:rPr>
                <w:b/>
              </w:rPr>
              <w:t>Dilution</w:t>
            </w:r>
          </w:p>
        </w:tc>
        <w:tc>
          <w:tcPr>
            <w:tcW w:w="1440" w:type="dxa"/>
          </w:tcPr>
          <w:p w14:paraId="0C247EC6" w14:textId="77777777" w:rsidR="004B6995" w:rsidRDefault="0061384E">
            <w:r>
              <w:rPr>
                <w:b/>
              </w:rPr>
              <w:t>Timeline</w:t>
            </w:r>
          </w:p>
        </w:tc>
        <w:tc>
          <w:tcPr>
            <w:tcW w:w="1440" w:type="dxa"/>
          </w:tcPr>
          <w:p w14:paraId="6F202C25" w14:textId="77777777" w:rsidR="004B6995" w:rsidRDefault="0061384E">
            <w:r>
              <w:rPr>
                <w:b/>
              </w:rPr>
              <w:t>Risk Level</w:t>
            </w:r>
          </w:p>
        </w:tc>
      </w:tr>
      <w:tr w:rsidR="004B6995" w14:paraId="1DEF24D7" w14:textId="77777777">
        <w:tc>
          <w:tcPr>
            <w:tcW w:w="1440" w:type="dxa"/>
          </w:tcPr>
          <w:p w14:paraId="0708EDB2" w14:textId="77777777" w:rsidR="004B6995" w:rsidRDefault="0061384E">
            <w:r>
              <w:t>**Current Term Sheet**</w:t>
            </w:r>
          </w:p>
        </w:tc>
        <w:tc>
          <w:tcPr>
            <w:tcW w:w="1440" w:type="dxa"/>
          </w:tcPr>
          <w:p w14:paraId="7C9368E1" w14:textId="77777777" w:rsidR="004B6995" w:rsidRDefault="0061384E">
            <w:r>
              <w:t>$150M</w:t>
            </w:r>
          </w:p>
        </w:tc>
        <w:tc>
          <w:tcPr>
            <w:tcW w:w="1440" w:type="dxa"/>
          </w:tcPr>
          <w:p w14:paraId="3E2B67D0" w14:textId="77777777" w:rsidR="004B6995" w:rsidRDefault="0061384E">
            <w:r>
              <w:t>15%+ annually</w:t>
            </w:r>
          </w:p>
        </w:tc>
        <w:tc>
          <w:tcPr>
            <w:tcW w:w="1440" w:type="dxa"/>
          </w:tcPr>
          <w:p w14:paraId="223A7BF1" w14:textId="77777777" w:rsidR="004B6995" w:rsidRDefault="0061384E">
            <w:r>
              <w:t>30-60%</w:t>
            </w:r>
          </w:p>
        </w:tc>
        <w:tc>
          <w:tcPr>
            <w:tcW w:w="1440" w:type="dxa"/>
          </w:tcPr>
          <w:p w14:paraId="38B19D2D" w14:textId="77777777" w:rsidR="004B6995" w:rsidRDefault="0061384E">
            <w:r>
              <w:t>12-18 months</w:t>
            </w:r>
          </w:p>
        </w:tc>
        <w:tc>
          <w:tcPr>
            <w:tcW w:w="1440" w:type="dxa"/>
          </w:tcPr>
          <w:p w14:paraId="10E78BE9" w14:textId="77777777" w:rsidR="004B6995" w:rsidRDefault="0061384E">
            <w:r>
              <w:t>High</w:t>
            </w:r>
          </w:p>
        </w:tc>
      </w:tr>
      <w:tr w:rsidR="004B6995" w14:paraId="55CAD163" w14:textId="77777777">
        <w:tc>
          <w:tcPr>
            <w:tcW w:w="1440" w:type="dxa"/>
          </w:tcPr>
          <w:p w14:paraId="7A65129C" w14:textId="77777777" w:rsidR="004B6995" w:rsidRDefault="0061384E">
            <w:r>
              <w:t>**European Private Equity**</w:t>
            </w:r>
          </w:p>
        </w:tc>
        <w:tc>
          <w:tcPr>
            <w:tcW w:w="1440" w:type="dxa"/>
          </w:tcPr>
          <w:p w14:paraId="1287E7F4" w14:textId="77777777" w:rsidR="004B6995" w:rsidRDefault="0061384E">
            <w:r>
              <w:t>$50-100M</w:t>
            </w:r>
          </w:p>
        </w:tc>
        <w:tc>
          <w:tcPr>
            <w:tcW w:w="1440" w:type="dxa"/>
          </w:tcPr>
          <w:p w14:paraId="02DA4A18" w14:textId="77777777" w:rsidR="004B6995" w:rsidRDefault="0061384E">
            <w:r>
              <w:t>12-15%</w:t>
            </w:r>
          </w:p>
        </w:tc>
        <w:tc>
          <w:tcPr>
            <w:tcW w:w="1440" w:type="dxa"/>
          </w:tcPr>
          <w:p w14:paraId="0B593504" w14:textId="77777777" w:rsidR="004B6995" w:rsidRDefault="0061384E">
            <w:r>
              <w:t>20-40%</w:t>
            </w:r>
          </w:p>
        </w:tc>
        <w:tc>
          <w:tcPr>
            <w:tcW w:w="1440" w:type="dxa"/>
          </w:tcPr>
          <w:p w14:paraId="78539A11" w14:textId="77777777" w:rsidR="004B6995" w:rsidRDefault="0061384E">
            <w:r>
              <w:t>6-9 months</w:t>
            </w:r>
          </w:p>
        </w:tc>
        <w:tc>
          <w:tcPr>
            <w:tcW w:w="1440" w:type="dxa"/>
          </w:tcPr>
          <w:p w14:paraId="3A4A772D" w14:textId="77777777" w:rsidR="004B6995" w:rsidRDefault="0061384E">
            <w:r>
              <w:t>Medium</w:t>
            </w:r>
          </w:p>
        </w:tc>
      </w:tr>
      <w:tr w:rsidR="004B6995" w14:paraId="278D8415" w14:textId="77777777">
        <w:tc>
          <w:tcPr>
            <w:tcW w:w="1440" w:type="dxa"/>
          </w:tcPr>
          <w:p w14:paraId="60CFAD36" w14:textId="77777777" w:rsidR="004B6995" w:rsidRDefault="0061384E">
            <w:r>
              <w:t>**Bank Debt + Growth**</w:t>
            </w:r>
          </w:p>
        </w:tc>
        <w:tc>
          <w:tcPr>
            <w:tcW w:w="1440" w:type="dxa"/>
          </w:tcPr>
          <w:p w14:paraId="1A34E030" w14:textId="77777777" w:rsidR="004B6995" w:rsidRDefault="0061384E">
            <w:r>
              <w:t>$25-50M</w:t>
            </w:r>
          </w:p>
        </w:tc>
        <w:tc>
          <w:tcPr>
            <w:tcW w:w="1440" w:type="dxa"/>
          </w:tcPr>
          <w:p w14:paraId="798956AB" w14:textId="77777777" w:rsidR="004B6995" w:rsidRDefault="0061384E">
            <w:r>
              <w:t>8-12%</w:t>
            </w:r>
          </w:p>
        </w:tc>
        <w:tc>
          <w:tcPr>
            <w:tcW w:w="1440" w:type="dxa"/>
          </w:tcPr>
          <w:p w14:paraId="24CED808" w14:textId="77777777" w:rsidR="004B6995" w:rsidRDefault="0061384E">
            <w:r>
              <w:t>0%</w:t>
            </w:r>
          </w:p>
        </w:tc>
        <w:tc>
          <w:tcPr>
            <w:tcW w:w="1440" w:type="dxa"/>
          </w:tcPr>
          <w:p w14:paraId="2E4272C4" w14:textId="77777777" w:rsidR="004B6995" w:rsidRDefault="0061384E">
            <w:r>
              <w:t>3-6 months</w:t>
            </w:r>
          </w:p>
        </w:tc>
        <w:tc>
          <w:tcPr>
            <w:tcW w:w="1440" w:type="dxa"/>
          </w:tcPr>
          <w:p w14:paraId="46398419" w14:textId="77777777" w:rsidR="004B6995" w:rsidRDefault="0061384E">
            <w:r>
              <w:t>Low</w:t>
            </w:r>
          </w:p>
        </w:tc>
      </w:tr>
      <w:tr w:rsidR="004B6995" w14:paraId="7670B334" w14:textId="77777777">
        <w:tc>
          <w:tcPr>
            <w:tcW w:w="1440" w:type="dxa"/>
          </w:tcPr>
          <w:p w14:paraId="7B10DAAA" w14:textId="77777777" w:rsidR="004B6995" w:rsidRDefault="0061384E">
            <w:r>
              <w:t>**Strategic Partnership**</w:t>
            </w:r>
          </w:p>
        </w:tc>
        <w:tc>
          <w:tcPr>
            <w:tcW w:w="1440" w:type="dxa"/>
          </w:tcPr>
          <w:p w14:paraId="50A19F12" w14:textId="77777777" w:rsidR="004B6995" w:rsidRDefault="0061384E">
            <w:r>
              <w:t>$30-75M</w:t>
            </w:r>
          </w:p>
        </w:tc>
        <w:tc>
          <w:tcPr>
            <w:tcW w:w="1440" w:type="dxa"/>
          </w:tcPr>
          <w:p w14:paraId="6360645B" w14:textId="77777777" w:rsidR="004B6995" w:rsidRDefault="0061384E">
            <w:r>
              <w:t>10-14%</w:t>
            </w:r>
          </w:p>
        </w:tc>
        <w:tc>
          <w:tcPr>
            <w:tcW w:w="1440" w:type="dxa"/>
          </w:tcPr>
          <w:p w14:paraId="03F6E9B4" w14:textId="77777777" w:rsidR="004B6995" w:rsidRDefault="0061384E">
            <w:r>
              <w:t>15-30%</w:t>
            </w:r>
          </w:p>
        </w:tc>
        <w:tc>
          <w:tcPr>
            <w:tcW w:w="1440" w:type="dxa"/>
          </w:tcPr>
          <w:p w14:paraId="32704E6C" w14:textId="77777777" w:rsidR="004B6995" w:rsidRDefault="0061384E">
            <w:r>
              <w:t>6-12 months</w:t>
            </w:r>
          </w:p>
        </w:tc>
        <w:tc>
          <w:tcPr>
            <w:tcW w:w="1440" w:type="dxa"/>
          </w:tcPr>
          <w:p w14:paraId="197D4946" w14:textId="77777777" w:rsidR="004B6995" w:rsidRDefault="0061384E">
            <w:r>
              <w:t>Medium</w:t>
            </w:r>
          </w:p>
        </w:tc>
      </w:tr>
      <w:tr w:rsidR="004B6995" w14:paraId="77E9E604" w14:textId="77777777">
        <w:tc>
          <w:tcPr>
            <w:tcW w:w="1440" w:type="dxa"/>
          </w:tcPr>
          <w:p w14:paraId="5C97DB9B" w14:textId="77777777" w:rsidR="004B6995" w:rsidRDefault="0061384E">
            <w:r>
              <w:t>**Delayed Public Market**</w:t>
            </w:r>
          </w:p>
        </w:tc>
        <w:tc>
          <w:tcPr>
            <w:tcW w:w="1440" w:type="dxa"/>
          </w:tcPr>
          <w:p w14:paraId="48D0C41E" w14:textId="77777777" w:rsidR="004B6995" w:rsidRDefault="0061384E">
            <w:r>
              <w:t>$100-200M</w:t>
            </w:r>
          </w:p>
        </w:tc>
        <w:tc>
          <w:tcPr>
            <w:tcW w:w="1440" w:type="dxa"/>
          </w:tcPr>
          <w:p w14:paraId="0C008194" w14:textId="77777777" w:rsidR="004B6995" w:rsidRDefault="0061384E">
            <w:r>
              <w:t>8-12%</w:t>
            </w:r>
          </w:p>
        </w:tc>
        <w:tc>
          <w:tcPr>
            <w:tcW w:w="1440" w:type="dxa"/>
          </w:tcPr>
          <w:p w14:paraId="0A77B39B" w14:textId="77777777" w:rsidR="004B6995" w:rsidRDefault="0061384E">
            <w:r>
              <w:t>20-30%</w:t>
            </w:r>
          </w:p>
        </w:tc>
        <w:tc>
          <w:tcPr>
            <w:tcW w:w="1440" w:type="dxa"/>
          </w:tcPr>
          <w:p w14:paraId="2D31F490" w14:textId="77777777" w:rsidR="004B6995" w:rsidRDefault="0061384E">
            <w:r>
              <w:t>18-36 months</w:t>
            </w:r>
          </w:p>
        </w:tc>
        <w:tc>
          <w:tcPr>
            <w:tcW w:w="1440" w:type="dxa"/>
          </w:tcPr>
          <w:p w14:paraId="707FF514" w14:textId="77777777" w:rsidR="004B6995" w:rsidRDefault="0061384E">
            <w:r>
              <w:t>Medium</w:t>
            </w:r>
          </w:p>
        </w:tc>
      </w:tr>
    </w:tbl>
    <w:p w14:paraId="632A1B11" w14:textId="77777777" w:rsidR="004B6995" w:rsidRDefault="004B6995"/>
    <w:p w14:paraId="615D3F81" w14:textId="77777777" w:rsidR="004B6995" w:rsidRDefault="0061384E">
      <w:r>
        <w:br/>
      </w:r>
    </w:p>
    <w:p w14:paraId="515A1A05" w14:textId="77777777" w:rsidR="004B6995" w:rsidRDefault="004B6995"/>
    <w:p w14:paraId="08A509B6" w14:textId="77777777" w:rsidR="004B6995" w:rsidRDefault="0061384E">
      <w:pPr>
        <w:pStyle w:val="Overskrift2"/>
      </w:pPr>
      <w:r>
        <w:t>BOARD RECOMMENDATION FRAMEWORK</w:t>
      </w:r>
    </w:p>
    <w:p w14:paraId="3E724111" w14:textId="77777777" w:rsidR="004B6995" w:rsidRDefault="004B6995"/>
    <w:p w14:paraId="4036FAA0" w14:textId="77777777" w:rsidR="004B6995" w:rsidRDefault="0061384E">
      <w:pPr>
        <w:pStyle w:val="Overskrift3"/>
      </w:pPr>
      <w:r>
        <w:t xml:space="preserve">**PROCEED </w:t>
      </w:r>
      <w:r>
        <w:t>IF:**</w:t>
      </w:r>
    </w:p>
    <w:p w14:paraId="1839909D" w14:textId="77777777" w:rsidR="004B6995" w:rsidRDefault="0061384E">
      <w:pPr>
        <w:pStyle w:val="Punktliste"/>
      </w:pPr>
      <w:r>
        <w:t>Board confident in 12-18 month execution timeline</w:t>
      </w:r>
    </w:p>
    <w:p w14:paraId="736D8B42" w14:textId="77777777" w:rsidR="004B6995" w:rsidRDefault="0061384E">
      <w:pPr>
        <w:pStyle w:val="Punktliste"/>
      </w:pPr>
      <w:r>
        <w:t>Company can absorb $2.8-4.8M upfront costs without operational impact</w:t>
      </w:r>
    </w:p>
    <w:p w14:paraId="4C8453F8" w14:textId="77777777" w:rsidR="004B6995" w:rsidRDefault="0061384E">
      <w:pPr>
        <w:pStyle w:val="Punktliste"/>
      </w:pPr>
      <w:r>
        <w:lastRenderedPageBreak/>
        <w:t>Management prepared for $24M+ annual cost burden</w:t>
      </w:r>
    </w:p>
    <w:p w14:paraId="0B9627A4" w14:textId="77777777" w:rsidR="004B6995" w:rsidRDefault="0061384E">
      <w:pPr>
        <w:pStyle w:val="Punktliste"/>
      </w:pPr>
      <w:r>
        <w:t>Existing shareholders accept 30-60% dilution risk</w:t>
      </w:r>
    </w:p>
    <w:p w14:paraId="1A7B6A30" w14:textId="77777777" w:rsidR="004B6995" w:rsidRDefault="0061384E">
      <w:pPr>
        <w:pStyle w:val="Punktliste"/>
      </w:pPr>
      <w:r>
        <w:t xml:space="preserve">Strategic growth plan </w:t>
      </w:r>
      <w:r>
        <w:t>justifies expensive capital structure</w:t>
      </w:r>
    </w:p>
    <w:p w14:paraId="0BA58257" w14:textId="77777777" w:rsidR="004B6995" w:rsidRDefault="004B6995"/>
    <w:p w14:paraId="67860158" w14:textId="77777777" w:rsidR="004B6995" w:rsidRDefault="0061384E">
      <w:pPr>
        <w:pStyle w:val="Overskrift3"/>
      </w:pPr>
      <w:r>
        <w:t>**REJECT IF:**</w:t>
      </w:r>
    </w:p>
    <w:p w14:paraId="1AEE8096" w14:textId="77777777" w:rsidR="004B6995" w:rsidRDefault="0061384E">
      <w:pPr>
        <w:pStyle w:val="Punktliste"/>
      </w:pPr>
      <w:r>
        <w:t>Execution timeline appears aggressive or risky</w:t>
      </w:r>
    </w:p>
    <w:p w14:paraId="4AC7B862" w14:textId="77777777" w:rsidR="004B6995" w:rsidRDefault="0061384E">
      <w:pPr>
        <w:pStyle w:val="Punktliste"/>
      </w:pPr>
      <w:r>
        <w:t>Upfront costs would strain operations or require bridge financing</w:t>
      </w:r>
    </w:p>
    <w:p w14:paraId="6AF962C9" w14:textId="77777777" w:rsidR="004B6995" w:rsidRDefault="0061384E">
      <w:pPr>
        <w:pStyle w:val="Punktliste"/>
      </w:pPr>
      <w:r>
        <w:t>Annual cost burden appears unsustainable for business model</w:t>
      </w:r>
    </w:p>
    <w:p w14:paraId="7C4FBB64" w14:textId="77777777" w:rsidR="004B6995" w:rsidRDefault="0061384E">
      <w:pPr>
        <w:pStyle w:val="Punktliste"/>
      </w:pPr>
      <w:r>
        <w:t>Dilution risk unacceptable to existing shareholders</w:t>
      </w:r>
    </w:p>
    <w:p w14:paraId="19D4EDA2" w14:textId="77777777" w:rsidR="004B6995" w:rsidRDefault="0061384E">
      <w:pPr>
        <w:pStyle w:val="Punktliste"/>
      </w:pPr>
      <w:r>
        <w:t>Alternative financing options available at better terms</w:t>
      </w:r>
    </w:p>
    <w:p w14:paraId="18AD0E89" w14:textId="77777777" w:rsidR="004B6995" w:rsidRDefault="004B6995"/>
    <w:p w14:paraId="42135777" w14:textId="77777777" w:rsidR="004B6995" w:rsidRDefault="0061384E">
      <w:pPr>
        <w:pStyle w:val="Overskrift3"/>
      </w:pPr>
      <w:r>
        <w:t>**NEGOTIATE IF:**</w:t>
      </w:r>
    </w:p>
    <w:p w14:paraId="7B0F44D2" w14:textId="77777777" w:rsidR="004B6995" w:rsidRDefault="0061384E">
      <w:pPr>
        <w:pStyle w:val="Punktliste"/>
      </w:pPr>
      <w:r>
        <w:t>Core valuation opportunity compelling but terms need improvement</w:t>
      </w:r>
    </w:p>
    <w:p w14:paraId="13D02F44" w14:textId="77777777" w:rsidR="004B6995" w:rsidRDefault="0061384E">
      <w:pPr>
        <w:pStyle w:val="Punktliste"/>
      </w:pPr>
      <w:r>
        <w:t>Willing to accept moderate dilution but not extreme terms</w:t>
      </w:r>
    </w:p>
    <w:p w14:paraId="34B20AA9" w14:textId="77777777" w:rsidR="004B6995" w:rsidRDefault="0061384E">
      <w:pPr>
        <w:pStyle w:val="Punktliste"/>
      </w:pPr>
      <w:r>
        <w:t>Can commit to execution timeline with better risk sharing</w:t>
      </w:r>
    </w:p>
    <w:p w14:paraId="2D4FCFC2" w14:textId="77777777" w:rsidR="004B6995" w:rsidRDefault="0061384E">
      <w:pPr>
        <w:pStyle w:val="Punktliste"/>
      </w:pPr>
      <w:r>
        <w:t>Alternative structure could provide equivalent benefits at lower cost</w:t>
      </w:r>
    </w:p>
    <w:p w14:paraId="69E22190" w14:textId="77777777" w:rsidR="004B6995" w:rsidRDefault="004B6995"/>
    <w:p w14:paraId="232E7438" w14:textId="77777777" w:rsidR="004B6995" w:rsidRDefault="0061384E">
      <w:r>
        <w:br/>
      </w:r>
    </w:p>
    <w:p w14:paraId="482D5931" w14:textId="77777777" w:rsidR="004B6995" w:rsidRDefault="004B6995"/>
    <w:p w14:paraId="0EC38645" w14:textId="77777777" w:rsidR="004B6995" w:rsidRDefault="0061384E">
      <w:pPr>
        <w:pStyle w:val="Overskrift2"/>
      </w:pPr>
      <w:r>
        <w:t>FINAL ASSESSMENT</w:t>
      </w:r>
    </w:p>
    <w:p w14:paraId="7E02B3E5" w14:textId="77777777" w:rsidR="004B6995" w:rsidRDefault="004B6995"/>
    <w:p w14:paraId="48BC4630" w14:textId="77777777" w:rsidR="004B6995" w:rsidRDefault="0061384E">
      <w:r>
        <w:rPr>
          <w:b/>
        </w:rPr>
        <w:t>The valuation opportunity is compelling ($4M to $150M pre-money), but the cost structure is among the most expensive in the market.</w:t>
      </w:r>
    </w:p>
    <w:p w14:paraId="79DD6BC9" w14:textId="77777777" w:rsidR="004B6995" w:rsidRDefault="004B6995"/>
    <w:p w14:paraId="3E7D01BE" w14:textId="77777777" w:rsidR="004B6995" w:rsidRDefault="0061384E">
      <w:r>
        <w:rPr>
          <w:b/>
        </w:rPr>
        <w:t>Key Decision Factors:</w:t>
      </w:r>
    </w:p>
    <w:p w14:paraId="5CB8BC73" w14:textId="77777777" w:rsidR="004B6995" w:rsidRDefault="0061384E">
      <w:pPr>
        <w:pStyle w:val="Nummerertliste"/>
      </w:pPr>
      <w:r>
        <w:t>**Valuation Uplift:** Exceptional 37.5x increase creates substantial value</w:t>
      </w:r>
    </w:p>
    <w:p w14:paraId="36226D3B" w14:textId="77777777" w:rsidR="004B6995" w:rsidRDefault="0061384E">
      <w:pPr>
        <w:pStyle w:val="Nummerertliste"/>
      </w:pPr>
      <w:r>
        <w:t>**Cost Burden:** 15%+ annual cost of capital with $72M+ total costs</w:t>
      </w:r>
    </w:p>
    <w:p w14:paraId="61C54806" w14:textId="77777777" w:rsidR="004B6995" w:rsidRDefault="0061384E">
      <w:pPr>
        <w:pStyle w:val="Nummerertliste"/>
      </w:pPr>
      <w:r>
        <w:t>**Execution Risk:** Moderate to high probability of implementation challenges</w:t>
      </w:r>
    </w:p>
    <w:p w14:paraId="6868F4FB" w14:textId="77777777" w:rsidR="004B6995" w:rsidRDefault="0061384E">
      <w:pPr>
        <w:pStyle w:val="Nummerertliste"/>
      </w:pPr>
      <w:r>
        <w:t xml:space="preserve">**Dilution </w:t>
      </w:r>
      <w:r>
        <w:t>Impact:** Potential 60% dilution significantly reduces upside</w:t>
      </w:r>
    </w:p>
    <w:p w14:paraId="1D8B231E" w14:textId="77777777" w:rsidR="004B6995" w:rsidRDefault="0061384E">
      <w:pPr>
        <w:pStyle w:val="Nummerertliste"/>
      </w:pPr>
      <w:r>
        <w:t>**Strategic Value:** US listing provides long-term strategic benefits</w:t>
      </w:r>
    </w:p>
    <w:p w14:paraId="7DCEF8E2" w14:textId="77777777" w:rsidR="004B6995" w:rsidRDefault="004B6995"/>
    <w:p w14:paraId="082EDEC8" w14:textId="77777777" w:rsidR="004B6995" w:rsidRDefault="0061384E">
      <w:r>
        <w:lastRenderedPageBreak/>
        <w:t>Bottom Line: The opportunity creates substantial value for existing shareholders even in worst-case scenarios, but the cost structure and execution risks require careful consideration of alternatives and negotiation of better terms.</w:t>
      </w:r>
    </w:p>
    <w:p w14:paraId="092548B2" w14:textId="77777777" w:rsidR="004B6995" w:rsidRDefault="004B6995"/>
    <w:p w14:paraId="76628451" w14:textId="77777777" w:rsidR="004B6995" w:rsidRDefault="0061384E">
      <w:r>
        <w:t>Recommendation: Explore negotiation of improved terms or alternative financing structures before accepting current proposal.</w:t>
      </w:r>
    </w:p>
    <w:p w14:paraId="3C7B0559" w14:textId="77777777" w:rsidR="004B6995" w:rsidRDefault="004B6995"/>
    <w:p w14:paraId="5688ECCA" w14:textId="77777777" w:rsidR="004B6995" w:rsidRDefault="0061384E">
      <w:r>
        <w:br/>
      </w:r>
    </w:p>
    <w:p w14:paraId="5DF0E9D5" w14:textId="77777777" w:rsidR="004B6995" w:rsidRDefault="004B6995"/>
    <w:p w14:paraId="546E0779" w14:textId="77777777" w:rsidR="0061384E" w:rsidRDefault="0061384E" w:rsidP="0061384E">
      <w:r>
        <w:t xml:space="preserve">Prepared by: Tore </w:t>
      </w:r>
      <w:proofErr w:type="gramStart"/>
      <w:r>
        <w:t>Ausland,  AI</w:t>
      </w:r>
      <w:proofErr w:type="gramEnd"/>
      <w:r>
        <w:t xml:space="preserve"> Assisted Strategic Advisory, to be verified by professionals.</w:t>
      </w:r>
    </w:p>
    <w:p w14:paraId="15F36A4F" w14:textId="77777777" w:rsidR="004B6995" w:rsidRDefault="0061384E">
      <w:r>
        <w:t>Classification: Board Decision Summary</w:t>
      </w:r>
    </w:p>
    <w:p w14:paraId="36422341" w14:textId="7D30828B" w:rsidR="004B6995" w:rsidRDefault="0061384E">
      <w:r>
        <w:t>Distribution: Board of Directors Only, Including new board members</w:t>
      </w:r>
    </w:p>
    <w:p w14:paraId="69F303DD" w14:textId="77777777" w:rsidR="0061384E" w:rsidRDefault="0061384E"/>
    <w:p w14:paraId="224F4430" w14:textId="77777777" w:rsidR="004B6995" w:rsidRDefault="004B6995"/>
    <w:p w14:paraId="55F7BB87" w14:textId="77777777" w:rsidR="004B6995" w:rsidRDefault="004B6995"/>
    <w:sectPr w:rsidR="004B69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15103">
    <w:abstractNumId w:val="8"/>
  </w:num>
  <w:num w:numId="2" w16cid:durableId="1351487066">
    <w:abstractNumId w:val="6"/>
  </w:num>
  <w:num w:numId="3" w16cid:durableId="121508430">
    <w:abstractNumId w:val="5"/>
  </w:num>
  <w:num w:numId="4" w16cid:durableId="469715661">
    <w:abstractNumId w:val="4"/>
  </w:num>
  <w:num w:numId="5" w16cid:durableId="1558666803">
    <w:abstractNumId w:val="7"/>
  </w:num>
  <w:num w:numId="6" w16cid:durableId="484322845">
    <w:abstractNumId w:val="3"/>
  </w:num>
  <w:num w:numId="7" w16cid:durableId="1048991044">
    <w:abstractNumId w:val="2"/>
  </w:num>
  <w:num w:numId="8" w16cid:durableId="1364404265">
    <w:abstractNumId w:val="1"/>
  </w:num>
  <w:num w:numId="9" w16cid:durableId="67207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995"/>
    <w:rsid w:val="0061384E"/>
    <w:rsid w:val="008F18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2F836"/>
  <w14:defaultImageDpi w14:val="300"/>
  <w15:docId w15:val="{46E7AE86-DE62-4FA0-BA76-DFA99DC2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1318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2025-07-17T08:17:00Z</dcterms:created>
  <dcterms:modified xsi:type="dcterms:W3CDTF">2025-07-17T08:17:00Z</dcterms:modified>
  <cp:category/>
</cp:coreProperties>
</file>