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259" w:rsidRDefault="00365259">
      <w:pPr>
        <w:jc w:val="center"/>
        <w:rPr>
          <w:rFonts w:ascii="Arial Rounded MT Bold" w:hAnsi="Arial Rounded MT Bold"/>
          <w:sz w:val="72"/>
          <w:szCs w:val="72"/>
        </w:rPr>
      </w:pPr>
    </w:p>
    <w:p w:rsidR="00365259" w:rsidRDefault="00365259">
      <w:pPr>
        <w:jc w:val="center"/>
        <w:rPr>
          <w:rFonts w:ascii="Arial Rounded MT Bold" w:hAnsi="Arial Rounded MT Bold"/>
          <w:sz w:val="72"/>
          <w:szCs w:val="72"/>
        </w:rPr>
      </w:pPr>
    </w:p>
    <w:p w:rsidR="00365259" w:rsidRDefault="00365259">
      <w:pPr>
        <w:jc w:val="center"/>
        <w:rPr>
          <w:rFonts w:ascii="Arial Rounded MT Bold" w:hAnsi="Arial Rounded MT Bold"/>
          <w:sz w:val="72"/>
          <w:szCs w:val="72"/>
        </w:rPr>
      </w:pPr>
    </w:p>
    <w:p w:rsidR="00365259" w:rsidRDefault="00365259">
      <w:pPr>
        <w:jc w:val="center"/>
        <w:rPr>
          <w:rFonts w:ascii="Arial Rounded MT Bold" w:hAnsi="Arial Rounded MT Bold"/>
          <w:sz w:val="72"/>
          <w:szCs w:val="72"/>
        </w:rPr>
      </w:pPr>
    </w:p>
    <w:p w:rsidR="00365259" w:rsidRDefault="00365259">
      <w:pPr>
        <w:jc w:val="center"/>
        <w:rPr>
          <w:rFonts w:ascii="Arial Rounded MT Bold" w:hAnsi="Arial Rounded MT Bold"/>
          <w:sz w:val="72"/>
          <w:szCs w:val="72"/>
        </w:rPr>
      </w:pPr>
      <w:r>
        <w:rPr>
          <w:rFonts w:ascii="Arial Rounded MT Bold" w:hAnsi="Arial Rounded MT Bold"/>
          <w:sz w:val="72"/>
          <w:szCs w:val="72"/>
        </w:rPr>
        <w:t>i-Telex</w:t>
      </w:r>
      <w:r w:rsidR="00AF5F3B">
        <w:rPr>
          <w:rFonts w:ascii="Arial Rounded MT Bold" w:hAnsi="Arial Rounded MT Bold"/>
          <w:sz w:val="72"/>
          <w:szCs w:val="72"/>
        </w:rPr>
        <w:t xml:space="preserve"> </w:t>
      </w:r>
      <w:r w:rsidR="002208BC">
        <w:rPr>
          <w:rFonts w:ascii="Arial Rounded MT Bold" w:hAnsi="Arial Rounded MT Bold"/>
          <w:sz w:val="72"/>
          <w:szCs w:val="72"/>
        </w:rPr>
        <w:t>Teilnehmerverver</w:t>
      </w:r>
    </w:p>
    <w:p w:rsidR="00365259" w:rsidRDefault="00365259">
      <w:pPr>
        <w:jc w:val="center"/>
        <w:rPr>
          <w:rFonts w:ascii="Arial Rounded MT Bold" w:hAnsi="Arial Rounded MT Bold"/>
          <w:sz w:val="48"/>
          <w:szCs w:val="48"/>
        </w:rPr>
      </w:pPr>
    </w:p>
    <w:p w:rsidR="00AF5F3B" w:rsidRDefault="00AF5F3B">
      <w:pPr>
        <w:jc w:val="center"/>
        <w:rPr>
          <w:rFonts w:ascii="Arial Rounded MT Bold" w:hAnsi="Arial Rounded MT Bold"/>
          <w:sz w:val="48"/>
          <w:szCs w:val="48"/>
        </w:rPr>
      </w:pPr>
    </w:p>
    <w:p w:rsidR="00365259" w:rsidRDefault="002208BC">
      <w:pPr>
        <w:jc w:val="center"/>
        <w:rPr>
          <w:rFonts w:ascii="Arial Rounded MT Bold" w:hAnsi="Arial Rounded MT Bold"/>
          <w:sz w:val="52"/>
          <w:szCs w:val="52"/>
        </w:rPr>
      </w:pPr>
      <w:r>
        <w:rPr>
          <w:rFonts w:ascii="Arial Rounded MT Bold" w:hAnsi="Arial Rounded MT Bold"/>
          <w:sz w:val="52"/>
          <w:szCs w:val="52"/>
        </w:rPr>
        <w:t>Lastenheft</w:t>
      </w:r>
    </w:p>
    <w:p w:rsidR="00365259" w:rsidRDefault="00365259">
      <w:pPr>
        <w:jc w:val="center"/>
        <w:rPr>
          <w:rFonts w:ascii="Arial Rounded MT Bold" w:hAnsi="Arial Rounded MT Bold"/>
          <w:sz w:val="52"/>
          <w:szCs w:val="52"/>
        </w:rPr>
      </w:pPr>
    </w:p>
    <w:p w:rsidR="00365259" w:rsidRDefault="00365259">
      <w:pPr>
        <w:jc w:val="center"/>
        <w:rPr>
          <w:rFonts w:ascii="Arial Rounded MT Bold" w:hAnsi="Arial Rounded MT Bold"/>
          <w:sz w:val="52"/>
          <w:szCs w:val="52"/>
        </w:rPr>
      </w:pPr>
    </w:p>
    <w:p w:rsidR="00365259" w:rsidRDefault="00365259">
      <w:pPr>
        <w:jc w:val="center"/>
        <w:rPr>
          <w:rFonts w:ascii="Arial Rounded MT Bold" w:hAnsi="Arial Rounded MT Bold"/>
          <w:sz w:val="52"/>
          <w:szCs w:val="52"/>
        </w:rPr>
      </w:pPr>
    </w:p>
    <w:p w:rsidR="00365259" w:rsidRDefault="00365259">
      <w:pPr>
        <w:jc w:val="center"/>
        <w:rPr>
          <w:b/>
          <w:u w:val="single"/>
        </w:rPr>
      </w:pPr>
      <w:r>
        <w:rPr>
          <w:b/>
          <w:u w:val="single"/>
        </w:rPr>
        <w:br w:type="page"/>
      </w:r>
      <w:r>
        <w:rPr>
          <w:b/>
          <w:u w:val="single"/>
        </w:rPr>
        <w:lastRenderedPageBreak/>
        <w:t>Inhalt</w:t>
      </w:r>
    </w:p>
    <w:p w:rsidR="00365259" w:rsidRDefault="00365259">
      <w:pPr>
        <w:keepNext/>
      </w:pPr>
    </w:p>
    <w:p w:rsidR="00C26327" w:rsidRPr="002F06DE" w:rsidRDefault="0097286E">
      <w:pPr>
        <w:pStyle w:val="Verzeichnis1"/>
        <w:rPr>
          <w:rFonts w:ascii="Calibri" w:hAnsi="Calibri"/>
          <w:sz w:val="22"/>
          <w:szCs w:val="22"/>
        </w:rPr>
      </w:pPr>
      <w:r>
        <w:fldChar w:fldCharType="begin"/>
      </w:r>
      <w:r>
        <w:instrText xml:space="preserve"> TOC \o "1-3" \h \z \u </w:instrText>
      </w:r>
      <w:r>
        <w:fldChar w:fldCharType="separate"/>
      </w:r>
      <w:hyperlink w:anchor="_Toc479065484" w:history="1">
        <w:r w:rsidR="00C26327" w:rsidRPr="00D32D69">
          <w:rPr>
            <w:rStyle w:val="Hyperlink"/>
          </w:rPr>
          <w:t>1</w:t>
        </w:r>
        <w:r w:rsidR="00C26327" w:rsidRPr="002F06DE">
          <w:rPr>
            <w:rFonts w:ascii="Calibri" w:hAnsi="Calibri"/>
            <w:sz w:val="22"/>
            <w:szCs w:val="22"/>
          </w:rPr>
          <w:tab/>
        </w:r>
        <w:r w:rsidR="00C26327" w:rsidRPr="00D32D69">
          <w:rPr>
            <w:rStyle w:val="Hyperlink"/>
          </w:rPr>
          <w:t>Einleitung</w:t>
        </w:r>
        <w:r w:rsidR="00C26327">
          <w:rPr>
            <w:webHidden/>
          </w:rPr>
          <w:tab/>
        </w:r>
        <w:r w:rsidR="00C26327">
          <w:rPr>
            <w:webHidden/>
          </w:rPr>
          <w:fldChar w:fldCharType="begin"/>
        </w:r>
        <w:r w:rsidR="00C26327">
          <w:rPr>
            <w:webHidden/>
          </w:rPr>
          <w:instrText xml:space="preserve"> PAGEREF _Toc479065484 \h </w:instrText>
        </w:r>
        <w:r w:rsidR="00C26327">
          <w:rPr>
            <w:webHidden/>
          </w:rPr>
        </w:r>
        <w:r w:rsidR="00C26327">
          <w:rPr>
            <w:webHidden/>
          </w:rPr>
          <w:fldChar w:fldCharType="separate"/>
        </w:r>
        <w:r w:rsidR="00C26327">
          <w:rPr>
            <w:webHidden/>
          </w:rPr>
          <w:t>3</w:t>
        </w:r>
        <w:r w:rsidR="00C26327">
          <w:rPr>
            <w:webHidden/>
          </w:rPr>
          <w:fldChar w:fldCharType="end"/>
        </w:r>
      </w:hyperlink>
    </w:p>
    <w:p w:rsidR="00C26327" w:rsidRPr="002F06DE" w:rsidRDefault="00BD4587">
      <w:pPr>
        <w:pStyle w:val="Verzeichnis1"/>
        <w:rPr>
          <w:rFonts w:ascii="Calibri" w:hAnsi="Calibri"/>
          <w:sz w:val="22"/>
          <w:szCs w:val="22"/>
        </w:rPr>
      </w:pPr>
      <w:hyperlink w:anchor="_Toc479065485" w:history="1">
        <w:r w:rsidR="00C26327" w:rsidRPr="00D32D69">
          <w:rPr>
            <w:rStyle w:val="Hyperlink"/>
          </w:rPr>
          <w:t>2</w:t>
        </w:r>
        <w:r w:rsidR="00C26327" w:rsidRPr="002F06DE">
          <w:rPr>
            <w:rFonts w:ascii="Calibri" w:hAnsi="Calibri"/>
            <w:sz w:val="22"/>
            <w:szCs w:val="22"/>
          </w:rPr>
          <w:tab/>
        </w:r>
        <w:r w:rsidR="00C26327" w:rsidRPr="00D32D69">
          <w:rPr>
            <w:rStyle w:val="Hyperlink"/>
          </w:rPr>
          <w:t>Funktionale Anforderungen</w:t>
        </w:r>
        <w:r w:rsidR="00C26327">
          <w:rPr>
            <w:webHidden/>
          </w:rPr>
          <w:tab/>
        </w:r>
        <w:r w:rsidR="00C26327">
          <w:rPr>
            <w:webHidden/>
          </w:rPr>
          <w:fldChar w:fldCharType="begin"/>
        </w:r>
        <w:r w:rsidR="00C26327">
          <w:rPr>
            <w:webHidden/>
          </w:rPr>
          <w:instrText xml:space="preserve"> PAGEREF _Toc479065485 \h </w:instrText>
        </w:r>
        <w:r w:rsidR="00C26327">
          <w:rPr>
            <w:webHidden/>
          </w:rPr>
        </w:r>
        <w:r w:rsidR="00C26327">
          <w:rPr>
            <w:webHidden/>
          </w:rPr>
          <w:fldChar w:fldCharType="separate"/>
        </w:r>
        <w:r w:rsidR="00C26327">
          <w:rPr>
            <w:webHidden/>
          </w:rPr>
          <w:t>4</w:t>
        </w:r>
        <w:r w:rsidR="00C26327">
          <w:rPr>
            <w:webHidden/>
          </w:rPr>
          <w:fldChar w:fldCharType="end"/>
        </w:r>
      </w:hyperlink>
    </w:p>
    <w:p w:rsidR="00C26327" w:rsidRPr="002F06DE" w:rsidRDefault="00BD4587">
      <w:pPr>
        <w:pStyle w:val="Verzeichnis2"/>
        <w:rPr>
          <w:rFonts w:ascii="Calibri" w:hAnsi="Calibri"/>
          <w:sz w:val="22"/>
          <w:szCs w:val="22"/>
        </w:rPr>
      </w:pPr>
      <w:hyperlink w:anchor="_Toc479065486" w:history="1">
        <w:r w:rsidR="00C26327" w:rsidRPr="00D32D69">
          <w:rPr>
            <w:rStyle w:val="Hyperlink"/>
          </w:rPr>
          <w:t>2.1</w:t>
        </w:r>
        <w:r w:rsidR="00C26327" w:rsidRPr="002F06DE">
          <w:rPr>
            <w:rFonts w:ascii="Calibri" w:hAnsi="Calibri"/>
            <w:sz w:val="22"/>
            <w:szCs w:val="22"/>
          </w:rPr>
          <w:tab/>
        </w:r>
        <w:r w:rsidR="00C26327" w:rsidRPr="00D32D69">
          <w:rPr>
            <w:rStyle w:val="Hyperlink"/>
          </w:rPr>
          <w:t>Allgemein</w:t>
        </w:r>
        <w:r w:rsidR="00C26327">
          <w:rPr>
            <w:webHidden/>
          </w:rPr>
          <w:tab/>
        </w:r>
        <w:r w:rsidR="00C26327">
          <w:rPr>
            <w:webHidden/>
          </w:rPr>
          <w:fldChar w:fldCharType="begin"/>
        </w:r>
        <w:r w:rsidR="00C26327">
          <w:rPr>
            <w:webHidden/>
          </w:rPr>
          <w:instrText xml:space="preserve"> PAGEREF _Toc479065486 \h </w:instrText>
        </w:r>
        <w:r w:rsidR="00C26327">
          <w:rPr>
            <w:webHidden/>
          </w:rPr>
        </w:r>
        <w:r w:rsidR="00C26327">
          <w:rPr>
            <w:webHidden/>
          </w:rPr>
          <w:fldChar w:fldCharType="separate"/>
        </w:r>
        <w:r w:rsidR="00C26327">
          <w:rPr>
            <w:webHidden/>
          </w:rPr>
          <w:t>4</w:t>
        </w:r>
        <w:r w:rsidR="00C26327">
          <w:rPr>
            <w:webHidden/>
          </w:rPr>
          <w:fldChar w:fldCharType="end"/>
        </w:r>
      </w:hyperlink>
    </w:p>
    <w:p w:rsidR="00C26327" w:rsidRPr="002F06DE" w:rsidRDefault="00BD4587">
      <w:pPr>
        <w:pStyle w:val="Verzeichnis2"/>
        <w:rPr>
          <w:rFonts w:ascii="Calibri" w:hAnsi="Calibri"/>
          <w:sz w:val="22"/>
          <w:szCs w:val="22"/>
        </w:rPr>
      </w:pPr>
      <w:hyperlink w:anchor="_Toc479065487" w:history="1">
        <w:r w:rsidR="00C26327" w:rsidRPr="00D32D69">
          <w:rPr>
            <w:rStyle w:val="Hyperlink"/>
          </w:rPr>
          <w:t>2.2</w:t>
        </w:r>
        <w:r w:rsidR="00C26327" w:rsidRPr="002F06DE">
          <w:rPr>
            <w:rFonts w:ascii="Calibri" w:hAnsi="Calibri"/>
            <w:sz w:val="22"/>
            <w:szCs w:val="22"/>
          </w:rPr>
          <w:tab/>
        </w:r>
        <w:r w:rsidR="00C26327" w:rsidRPr="00D32D69">
          <w:rPr>
            <w:rStyle w:val="Hyperlink"/>
          </w:rPr>
          <w:t>Schnittstelle über HTTP</w:t>
        </w:r>
        <w:r w:rsidR="00C26327">
          <w:rPr>
            <w:webHidden/>
          </w:rPr>
          <w:tab/>
        </w:r>
        <w:r w:rsidR="00C26327">
          <w:rPr>
            <w:webHidden/>
          </w:rPr>
          <w:fldChar w:fldCharType="begin"/>
        </w:r>
        <w:r w:rsidR="00C26327">
          <w:rPr>
            <w:webHidden/>
          </w:rPr>
          <w:instrText xml:space="preserve"> PAGEREF _Toc479065487 \h </w:instrText>
        </w:r>
        <w:r w:rsidR="00C26327">
          <w:rPr>
            <w:webHidden/>
          </w:rPr>
        </w:r>
        <w:r w:rsidR="00C26327">
          <w:rPr>
            <w:webHidden/>
          </w:rPr>
          <w:fldChar w:fldCharType="separate"/>
        </w:r>
        <w:r w:rsidR="00C26327">
          <w:rPr>
            <w:webHidden/>
          </w:rPr>
          <w:t>4</w:t>
        </w:r>
        <w:r w:rsidR="00C26327">
          <w:rPr>
            <w:webHidden/>
          </w:rPr>
          <w:fldChar w:fldCharType="end"/>
        </w:r>
      </w:hyperlink>
    </w:p>
    <w:p w:rsidR="00C26327" w:rsidRPr="002F06DE" w:rsidRDefault="00BD4587">
      <w:pPr>
        <w:pStyle w:val="Verzeichnis2"/>
        <w:rPr>
          <w:rFonts w:ascii="Calibri" w:hAnsi="Calibri"/>
          <w:sz w:val="22"/>
          <w:szCs w:val="22"/>
        </w:rPr>
      </w:pPr>
      <w:hyperlink w:anchor="_Toc479065488" w:history="1">
        <w:r w:rsidR="00C26327" w:rsidRPr="00D32D69">
          <w:rPr>
            <w:rStyle w:val="Hyperlink"/>
          </w:rPr>
          <w:t>2.3</w:t>
        </w:r>
        <w:r w:rsidR="00C26327" w:rsidRPr="002F06DE">
          <w:rPr>
            <w:rFonts w:ascii="Calibri" w:hAnsi="Calibri"/>
            <w:sz w:val="22"/>
            <w:szCs w:val="22"/>
          </w:rPr>
          <w:tab/>
        </w:r>
        <w:r w:rsidR="00C26327" w:rsidRPr="00D32D69">
          <w:rPr>
            <w:rStyle w:val="Hyperlink"/>
          </w:rPr>
          <w:t>Schnittstelle zu i-Telex-Stationen</w:t>
        </w:r>
        <w:r w:rsidR="00C26327">
          <w:rPr>
            <w:webHidden/>
          </w:rPr>
          <w:tab/>
        </w:r>
        <w:r w:rsidR="00C26327">
          <w:rPr>
            <w:webHidden/>
          </w:rPr>
          <w:fldChar w:fldCharType="begin"/>
        </w:r>
        <w:r w:rsidR="00C26327">
          <w:rPr>
            <w:webHidden/>
          </w:rPr>
          <w:instrText xml:space="preserve"> PAGEREF _Toc479065488 \h </w:instrText>
        </w:r>
        <w:r w:rsidR="00C26327">
          <w:rPr>
            <w:webHidden/>
          </w:rPr>
        </w:r>
        <w:r w:rsidR="00C26327">
          <w:rPr>
            <w:webHidden/>
          </w:rPr>
          <w:fldChar w:fldCharType="separate"/>
        </w:r>
        <w:r w:rsidR="00C26327">
          <w:rPr>
            <w:webHidden/>
          </w:rPr>
          <w:t>5</w:t>
        </w:r>
        <w:r w:rsidR="00C26327">
          <w:rPr>
            <w:webHidden/>
          </w:rPr>
          <w:fldChar w:fldCharType="end"/>
        </w:r>
      </w:hyperlink>
    </w:p>
    <w:p w:rsidR="00C26327" w:rsidRPr="002F06DE" w:rsidRDefault="00BD4587">
      <w:pPr>
        <w:pStyle w:val="Verzeichnis2"/>
        <w:rPr>
          <w:rFonts w:ascii="Calibri" w:hAnsi="Calibri"/>
          <w:sz w:val="22"/>
          <w:szCs w:val="22"/>
        </w:rPr>
      </w:pPr>
      <w:hyperlink w:anchor="_Toc479065489" w:history="1">
        <w:r w:rsidR="00C26327" w:rsidRPr="00D32D69">
          <w:rPr>
            <w:rStyle w:val="Hyperlink"/>
          </w:rPr>
          <w:t>2.4</w:t>
        </w:r>
        <w:r w:rsidR="00C26327" w:rsidRPr="002F06DE">
          <w:rPr>
            <w:rFonts w:ascii="Calibri" w:hAnsi="Calibri"/>
            <w:sz w:val="22"/>
            <w:szCs w:val="22"/>
          </w:rPr>
          <w:tab/>
        </w:r>
        <w:r w:rsidR="00C26327" w:rsidRPr="00D32D69">
          <w:rPr>
            <w:rStyle w:val="Hyperlink"/>
          </w:rPr>
          <w:t>Konfiguration</w:t>
        </w:r>
        <w:r w:rsidR="00C26327">
          <w:rPr>
            <w:webHidden/>
          </w:rPr>
          <w:tab/>
        </w:r>
        <w:r w:rsidR="00C26327">
          <w:rPr>
            <w:webHidden/>
          </w:rPr>
          <w:fldChar w:fldCharType="begin"/>
        </w:r>
        <w:r w:rsidR="00C26327">
          <w:rPr>
            <w:webHidden/>
          </w:rPr>
          <w:instrText xml:space="preserve"> PAGEREF _Toc479065489 \h </w:instrText>
        </w:r>
        <w:r w:rsidR="00C26327">
          <w:rPr>
            <w:webHidden/>
          </w:rPr>
        </w:r>
        <w:r w:rsidR="00C26327">
          <w:rPr>
            <w:webHidden/>
          </w:rPr>
          <w:fldChar w:fldCharType="separate"/>
        </w:r>
        <w:r w:rsidR="00C26327">
          <w:rPr>
            <w:webHidden/>
          </w:rPr>
          <w:t>6</w:t>
        </w:r>
        <w:r w:rsidR="00C26327">
          <w:rPr>
            <w:webHidden/>
          </w:rPr>
          <w:fldChar w:fldCharType="end"/>
        </w:r>
      </w:hyperlink>
    </w:p>
    <w:p w:rsidR="00C26327" w:rsidRPr="002F06DE" w:rsidRDefault="00BD4587">
      <w:pPr>
        <w:pStyle w:val="Verzeichnis1"/>
        <w:rPr>
          <w:rFonts w:ascii="Calibri" w:hAnsi="Calibri"/>
          <w:sz w:val="22"/>
          <w:szCs w:val="22"/>
        </w:rPr>
      </w:pPr>
      <w:hyperlink w:anchor="_Toc479065490" w:history="1">
        <w:r w:rsidR="00C26327" w:rsidRPr="00D32D69">
          <w:rPr>
            <w:rStyle w:val="Hyperlink"/>
          </w:rPr>
          <w:t>3</w:t>
        </w:r>
        <w:r w:rsidR="00C26327" w:rsidRPr="002F06DE">
          <w:rPr>
            <w:rFonts w:ascii="Calibri" w:hAnsi="Calibri"/>
            <w:sz w:val="22"/>
            <w:szCs w:val="22"/>
          </w:rPr>
          <w:tab/>
        </w:r>
        <w:r w:rsidR="00C26327" w:rsidRPr="00D32D69">
          <w:rPr>
            <w:rStyle w:val="Hyperlink"/>
          </w:rPr>
          <w:t>Sonstige Anforderungen</w:t>
        </w:r>
        <w:r w:rsidR="00C26327">
          <w:rPr>
            <w:webHidden/>
          </w:rPr>
          <w:tab/>
        </w:r>
        <w:r w:rsidR="00C26327">
          <w:rPr>
            <w:webHidden/>
          </w:rPr>
          <w:fldChar w:fldCharType="begin"/>
        </w:r>
        <w:r w:rsidR="00C26327">
          <w:rPr>
            <w:webHidden/>
          </w:rPr>
          <w:instrText xml:space="preserve"> PAGEREF _Toc479065490 \h </w:instrText>
        </w:r>
        <w:r w:rsidR="00C26327">
          <w:rPr>
            <w:webHidden/>
          </w:rPr>
        </w:r>
        <w:r w:rsidR="00C26327">
          <w:rPr>
            <w:webHidden/>
          </w:rPr>
          <w:fldChar w:fldCharType="separate"/>
        </w:r>
        <w:r w:rsidR="00C26327">
          <w:rPr>
            <w:webHidden/>
          </w:rPr>
          <w:t>7</w:t>
        </w:r>
        <w:r w:rsidR="00C26327">
          <w:rPr>
            <w:webHidden/>
          </w:rPr>
          <w:fldChar w:fldCharType="end"/>
        </w:r>
      </w:hyperlink>
    </w:p>
    <w:p w:rsidR="00365259" w:rsidRDefault="0097286E">
      <w:pPr>
        <w:tabs>
          <w:tab w:val="left" w:pos="851"/>
          <w:tab w:val="right" w:leader="dot" w:pos="9072"/>
        </w:tabs>
        <w:ind w:left="851" w:right="284" w:hanging="851"/>
      </w:pPr>
      <w:r>
        <w:rPr>
          <w:noProof/>
        </w:rPr>
        <w:fldChar w:fldCharType="end"/>
      </w:r>
    </w:p>
    <w:p w:rsidR="00365259" w:rsidRDefault="00365259">
      <w:pPr>
        <w:keepNext/>
        <w:jc w:val="center"/>
        <w:rPr>
          <w:b/>
          <w:u w:val="single"/>
        </w:rPr>
      </w:pPr>
      <w:r>
        <w:rPr>
          <w:b/>
          <w:u w:val="single"/>
        </w:rPr>
        <w:t>Abbildungen</w:t>
      </w:r>
    </w:p>
    <w:p w:rsidR="00365259" w:rsidRDefault="00365259">
      <w:pPr>
        <w:keepNext/>
      </w:pPr>
    </w:p>
    <w:p w:rsidR="00365259" w:rsidRDefault="00BD4587">
      <w:pPr>
        <w:tabs>
          <w:tab w:val="right" w:leader="dot" w:pos="9072"/>
        </w:tabs>
        <w:ind w:left="1418" w:right="283" w:hanging="1418"/>
        <w:jc w:val="left"/>
      </w:pPr>
      <w:r>
        <w:fldChar w:fldCharType="begin"/>
      </w:r>
      <w:r>
        <w:instrText xml:space="preserve"> TOC \h \z \c "Abbildung" </w:instrText>
      </w:r>
      <w:r>
        <w:fldChar w:fldCharType="separate"/>
      </w:r>
      <w:r w:rsidR="00C26327">
        <w:rPr>
          <w:b/>
          <w:bCs/>
          <w:noProof/>
        </w:rPr>
        <w:t>Es konnten keine Einträge für ein Abbildungsverzeichnis gefunden werden.</w:t>
      </w:r>
      <w:r>
        <w:rPr>
          <w:b/>
          <w:bCs/>
          <w:noProof/>
        </w:rPr>
        <w:fldChar w:fldCharType="end"/>
      </w:r>
    </w:p>
    <w:p w:rsidR="00365259" w:rsidRDefault="00365259">
      <w:pPr>
        <w:keepNext/>
        <w:jc w:val="center"/>
        <w:rPr>
          <w:b/>
          <w:u w:val="single"/>
        </w:rPr>
      </w:pPr>
      <w:r>
        <w:rPr>
          <w:b/>
          <w:u w:val="single"/>
        </w:rPr>
        <w:t>Tabellen</w:t>
      </w:r>
    </w:p>
    <w:p w:rsidR="00365259" w:rsidRDefault="00365259">
      <w:pPr>
        <w:keepNext/>
      </w:pPr>
    </w:p>
    <w:p w:rsidR="00365259" w:rsidRDefault="00BD4587">
      <w:r>
        <w:fldChar w:fldCharType="begin"/>
      </w:r>
      <w:r>
        <w:instrText xml:space="preserve"> TOC \h \z \c "Tabelle" </w:instrText>
      </w:r>
      <w:r>
        <w:fldChar w:fldCharType="separate"/>
      </w:r>
      <w:r w:rsidR="00C26327">
        <w:rPr>
          <w:b/>
          <w:bCs/>
          <w:noProof/>
        </w:rPr>
        <w:t>Es konnten keine Einträge für ein Abbildungsverzeichnis gefunden werden.</w:t>
      </w:r>
      <w:r>
        <w:rPr>
          <w:b/>
          <w:bCs/>
          <w:noProof/>
        </w:rPr>
        <w:fldChar w:fldCharType="end"/>
      </w:r>
    </w:p>
    <w:p w:rsidR="00365259" w:rsidRDefault="002208BC">
      <w:pPr>
        <w:pStyle w:val="berschrift1"/>
      </w:pPr>
      <w:bookmarkStart w:id="0" w:name="_Toc479065484"/>
      <w:r>
        <w:lastRenderedPageBreak/>
        <w:t>Einleitung</w:t>
      </w:r>
      <w:bookmarkEnd w:id="0"/>
    </w:p>
    <w:p w:rsidR="002208BC" w:rsidRDefault="002208BC" w:rsidP="002208BC">
      <w:r>
        <w:t>Das i-Telex-System ermöglicht Sammlern von Fernschreibern, diese über das Internet zu verbinden und dabei aber die Bedienung der Fernschreiber so weit wie möglich dem „Original-Netz“ anzugleichen.</w:t>
      </w:r>
    </w:p>
    <w:p w:rsidR="002208BC" w:rsidRDefault="002208BC" w:rsidP="002208BC"/>
    <w:p w:rsidR="002208BC" w:rsidRDefault="002208BC" w:rsidP="002208BC">
      <w:r>
        <w:t>Somit soll der Verbindungsaufbau durch den Bediener durch wählen einer maximal 9-stelligen Nummer (</w:t>
      </w:r>
      <w:r w:rsidRPr="002208BC">
        <w:rPr>
          <w:i/>
        </w:rPr>
        <w:t>Rufnummer</w:t>
      </w:r>
      <w:r>
        <w:t>) erfolgen. Die Rufnummer ist (meistens) identisch mit einer im Fernschreiber „gespeicherten“ Kennung.</w:t>
      </w:r>
    </w:p>
    <w:p w:rsidR="002208BC" w:rsidRDefault="002208BC" w:rsidP="002208BC"/>
    <w:p w:rsidR="002208BC" w:rsidRDefault="002208BC" w:rsidP="002208BC">
      <w:r>
        <w:t xml:space="preserve">Die i-Telex-Stationen ermöglichen durch den modularen Aufbau den Anschluss von theoretisch bis zu 99 Fernschreibern an einer </w:t>
      </w:r>
      <w:r w:rsidR="00F06AEF">
        <w:t>i-Telex-</w:t>
      </w:r>
      <w:r>
        <w:t>Station. Jede Schnittstelle der i-Telex-Station zu einem Fernschreiber hat eine ein- oder zweistellige Nummer (</w:t>
      </w:r>
      <w:r w:rsidRPr="002208BC">
        <w:rPr>
          <w:i/>
        </w:rPr>
        <w:t>Durchwahl</w:t>
      </w:r>
      <w:r>
        <w:t>).</w:t>
      </w:r>
    </w:p>
    <w:p w:rsidR="002208BC" w:rsidRDefault="002208BC" w:rsidP="002208BC"/>
    <w:p w:rsidR="002208BC" w:rsidRDefault="002208BC" w:rsidP="002208BC">
      <w:r>
        <w:t>Technisch erfolgt der Verbindungsaufbau in der Weise, dass die rufenden i-Telex-Station eine TCP-Verbindung zu der gerufenen Station aufbaut.</w:t>
      </w:r>
    </w:p>
    <w:p w:rsidR="002208BC" w:rsidRDefault="002208BC" w:rsidP="002208BC"/>
    <w:p w:rsidR="002208BC" w:rsidRDefault="002208BC" w:rsidP="002208BC">
      <w:r>
        <w:t>Somit muss es eine Verknüpfung von den Rufnummern zu den (öffentlichen) IP-Adressen der i-Telex-Stationen existieren. Weiterhin ist die Durchwahl mit der Rufnummer verknüpft und auch eine Port-Nummer (für den Fall, dass ein Anwender mehrere i-Telex-Stationen betreibt, sind dann unterschiedliche Port-Nummern zu verwenden).</w:t>
      </w:r>
    </w:p>
    <w:p w:rsidR="002208BC" w:rsidRDefault="002208BC" w:rsidP="002208BC"/>
    <w:p w:rsidR="002208BC" w:rsidRDefault="002208BC" w:rsidP="002208BC">
      <w:r>
        <w:t xml:space="preserve">Alternativ zur </w:t>
      </w:r>
      <w:r w:rsidR="00BC7D87">
        <w:t>IP-Adresse kann ein Nu</w:t>
      </w:r>
      <w:r w:rsidR="00F06AEF">
        <w:t>tzer einen Host-Namen verwenden.</w:t>
      </w:r>
    </w:p>
    <w:p w:rsidR="00BC7D87" w:rsidRDefault="00BC7D87" w:rsidP="002208BC"/>
    <w:p w:rsidR="00BC7D87" w:rsidRPr="00F06AEF" w:rsidRDefault="00BC7D87" w:rsidP="002208BC">
      <w:pPr>
        <w:rPr>
          <w:b/>
        </w:rPr>
      </w:pPr>
      <w:r w:rsidRPr="00F06AEF">
        <w:rPr>
          <w:b/>
        </w:rPr>
        <w:t>Die Bereitstellung eines Verzeichnisses der vergebenen Rufnummern mit zugehörigen IP-Adressen etc. ist Aufgabe des Teilnehmerservers.</w:t>
      </w:r>
    </w:p>
    <w:p w:rsidR="00BC7D87" w:rsidRDefault="00BC7D87" w:rsidP="002208BC"/>
    <w:p w:rsidR="00BC7D87" w:rsidRDefault="00F06AEF" w:rsidP="002208BC">
      <w:r>
        <w:t xml:space="preserve">Die </w:t>
      </w:r>
      <w:r w:rsidR="00BC7D87">
        <w:t>Einträge des Teilnehmerservers können als HTML-Seite zur Anzeige auf einem Browser oder durch eine (versteckt ablaufende) Datensatzabfrage des Teilnehmerservers durch eine i-Telex-</w:t>
      </w:r>
      <w:r w:rsidR="00F26380">
        <w:t xml:space="preserve">Station </w:t>
      </w:r>
      <w:r>
        <w:t xml:space="preserve">abgefragt werden (Beispiel siehe </w:t>
      </w:r>
      <w:hyperlink r:id="rId8" w:history="1">
        <w:r w:rsidRPr="002B20AD">
          <w:rPr>
            <w:rStyle w:val="Hyperlink"/>
          </w:rPr>
          <w:t>http://sonnibs.no-ip.org/itelex-tlnverz.cgi?spr=de</w:t>
        </w:r>
      </w:hyperlink>
      <w:r>
        <w:t>).</w:t>
      </w:r>
    </w:p>
    <w:p w:rsidR="00F26380" w:rsidRDefault="00F26380" w:rsidP="002208BC"/>
    <w:p w:rsidR="00F26380" w:rsidRDefault="00F26380" w:rsidP="002208BC">
      <w:r>
        <w:t>Die Eingabe der Daten erfolgt im Regelfall nur durch Administratoren des Systems.</w:t>
      </w:r>
    </w:p>
    <w:p w:rsidR="00F26380" w:rsidRDefault="00F26380" w:rsidP="002208BC"/>
    <w:p w:rsidR="00F26380" w:rsidRDefault="00F26380" w:rsidP="002208BC">
      <w:r>
        <w:t>Als Zusatzfunktion wird eine eigene „DynDNS“-Funktion durch die Teilnehmerserver bereitgestellt. Dazu meldet sich die i-Telex-Station bei einem Teilnehmerserver und authentifiziert sich selbst, mit der empfangenen Absender-IP-Adresse aktualisiert der Teilnehmerserver dann ggf. den zugehörigen Datensatz.</w:t>
      </w:r>
    </w:p>
    <w:p w:rsidR="00F26380" w:rsidRDefault="00F26380" w:rsidP="002208BC"/>
    <w:p w:rsidR="007007CD" w:rsidRDefault="007007CD" w:rsidP="002208BC">
      <w:r>
        <w:t>Da die i-Telex-Stationen zwei verschiedene Kommunikationsprotokolle verwenden können, enthalten die Datensätze auch eine Information über das zu verwendende Protokoll.</w:t>
      </w:r>
    </w:p>
    <w:p w:rsidR="007007CD" w:rsidRDefault="007007CD" w:rsidP="002208BC"/>
    <w:p w:rsidR="00F26380" w:rsidRDefault="00F26380" w:rsidP="002208BC">
      <w:r>
        <w:t>Aus Redundanzgründen sind mehrere Teilnehmerserver eingesetzt. Alle Teilnehmerserver sollen die gleichen Daten bereitstellen.</w:t>
      </w:r>
    </w:p>
    <w:p w:rsidR="00F26380" w:rsidRDefault="00F26380" w:rsidP="002208BC"/>
    <w:p w:rsidR="00F26380" w:rsidRDefault="00F26380" w:rsidP="002208BC">
      <w:r>
        <w:t>Die folgenden Absätze definieren die Anforderungen an die Teilnehmerserver.</w:t>
      </w:r>
      <w:r w:rsidR="0097286E">
        <w:t xml:space="preserve"> Die Anforderungen enthalten zu eindeutigen Identifizierung vier- oder fünfstellige Nummern. </w:t>
      </w:r>
      <w:r w:rsidR="00B959BF">
        <w:t xml:space="preserve">Fünfstellige Nummern beziehen sich auf die Anforderung mit vierstelliger Nummer darüber. </w:t>
      </w:r>
      <w:r w:rsidR="0097286E">
        <w:t>Bei der Bearbeitung dieses Lastenhefts dürfen die Nummern nicht verändert werden.</w:t>
      </w:r>
    </w:p>
    <w:p w:rsidR="00F26380" w:rsidRDefault="00F26380" w:rsidP="00F26380">
      <w:pPr>
        <w:pStyle w:val="berschrift1"/>
      </w:pPr>
      <w:bookmarkStart w:id="1" w:name="_Toc479065485"/>
      <w:r>
        <w:lastRenderedPageBreak/>
        <w:t>Funktionale Anforderungen</w:t>
      </w:r>
      <w:bookmarkEnd w:id="1"/>
    </w:p>
    <w:p w:rsidR="00F26380" w:rsidRDefault="00F26380" w:rsidP="00F26380">
      <w:pPr>
        <w:pStyle w:val="berschrift2"/>
      </w:pPr>
      <w:bookmarkStart w:id="2" w:name="_Toc479065486"/>
      <w:r>
        <w:t>Allgemein</w:t>
      </w:r>
      <w:bookmarkEnd w:id="2"/>
    </w:p>
    <w:p w:rsidR="00F26380" w:rsidRDefault="00F26380" w:rsidP="00F5323E">
      <w:pPr>
        <w:pStyle w:val="berschrift4"/>
      </w:pPr>
      <w:bookmarkStart w:id="3" w:name="_GoBack"/>
      <w:bookmarkEnd w:id="3"/>
      <w:r>
        <w:t>Ein Teilnehmerdatensatz besteht aus folgenden Datenfeldern:</w:t>
      </w:r>
    </w:p>
    <w:p w:rsidR="00F26380" w:rsidRDefault="00F26380" w:rsidP="00F26380">
      <w:pPr>
        <w:numPr>
          <w:ilvl w:val="0"/>
          <w:numId w:val="42"/>
        </w:numPr>
      </w:pPr>
      <w:r>
        <w:t>Rufnummer: fünf- bis neunstellige Zahl, keine führende Null erlaubt.</w:t>
      </w:r>
    </w:p>
    <w:p w:rsidR="00F26380" w:rsidRDefault="00F26380" w:rsidP="00F26380">
      <w:pPr>
        <w:numPr>
          <w:ilvl w:val="0"/>
          <w:numId w:val="42"/>
        </w:numPr>
      </w:pPr>
      <w:r>
        <w:t>Name des Teilnehmers (A</w:t>
      </w:r>
      <w:r w:rsidR="007B4778">
        <w:t>scii</w:t>
      </w:r>
      <w:r>
        <w:t>-Format bis zu 39 Zeichen)</w:t>
      </w:r>
    </w:p>
    <w:p w:rsidR="00DE0F0C" w:rsidRDefault="00F26380" w:rsidP="00DE0F0C">
      <w:pPr>
        <w:numPr>
          <w:ilvl w:val="0"/>
          <w:numId w:val="42"/>
        </w:numPr>
      </w:pPr>
      <w:r>
        <w:t>Typ des Teilnehmers:</w:t>
      </w:r>
    </w:p>
    <w:p w:rsidR="00DE0F0C" w:rsidRDefault="00DE0F0C" w:rsidP="00DE0F0C">
      <w:pPr>
        <w:numPr>
          <w:ilvl w:val="1"/>
          <w:numId w:val="42"/>
        </w:numPr>
      </w:pPr>
      <w:r>
        <w:t>Gelöschter Eintrag</w:t>
      </w:r>
    </w:p>
    <w:p w:rsidR="007007CD" w:rsidRDefault="007007CD" w:rsidP="007007CD">
      <w:pPr>
        <w:numPr>
          <w:ilvl w:val="1"/>
          <w:numId w:val="42"/>
        </w:numPr>
      </w:pPr>
      <w:r>
        <w:t>Hostname, i-Telex-Protokoll für Kommunikation</w:t>
      </w:r>
    </w:p>
    <w:p w:rsidR="00F26380" w:rsidRDefault="007007CD" w:rsidP="007007CD">
      <w:pPr>
        <w:numPr>
          <w:ilvl w:val="1"/>
          <w:numId w:val="42"/>
        </w:numPr>
      </w:pPr>
      <w:r>
        <w:t>feste IP-Adresse, i-Telex-Protokoll für Kommunikation</w:t>
      </w:r>
    </w:p>
    <w:p w:rsidR="007007CD" w:rsidRDefault="007007CD" w:rsidP="007007CD">
      <w:pPr>
        <w:numPr>
          <w:ilvl w:val="1"/>
          <w:numId w:val="42"/>
        </w:numPr>
      </w:pPr>
      <w:r>
        <w:t>Hostname, Ascii-Protokoll</w:t>
      </w:r>
      <w:r w:rsidRPr="007007CD">
        <w:t xml:space="preserve"> </w:t>
      </w:r>
      <w:r>
        <w:t>für Kommunikation</w:t>
      </w:r>
    </w:p>
    <w:p w:rsidR="007007CD" w:rsidRDefault="007007CD" w:rsidP="00F26380">
      <w:pPr>
        <w:numPr>
          <w:ilvl w:val="1"/>
          <w:numId w:val="42"/>
        </w:numPr>
      </w:pPr>
      <w:r>
        <w:t>feste IP-Adresse, Ascii-Protokoll</w:t>
      </w:r>
      <w:r w:rsidRPr="007007CD">
        <w:t xml:space="preserve"> </w:t>
      </w:r>
      <w:r>
        <w:t>für Kommunikation</w:t>
      </w:r>
    </w:p>
    <w:p w:rsidR="007007CD" w:rsidRDefault="007007CD" w:rsidP="007007CD">
      <w:pPr>
        <w:numPr>
          <w:ilvl w:val="1"/>
          <w:numId w:val="42"/>
        </w:numPr>
      </w:pPr>
      <w:r>
        <w:t>Dynamische IP-Adresse, i-Telex-Protokoll</w:t>
      </w:r>
      <w:r w:rsidRPr="007007CD">
        <w:t xml:space="preserve"> </w:t>
      </w:r>
      <w:r>
        <w:t>für Kommunikation</w:t>
      </w:r>
    </w:p>
    <w:p w:rsidR="007007CD" w:rsidRDefault="007007CD" w:rsidP="007007CD">
      <w:pPr>
        <w:numPr>
          <w:ilvl w:val="0"/>
          <w:numId w:val="42"/>
        </w:numPr>
      </w:pPr>
      <w:r>
        <w:t>Hostname (</w:t>
      </w:r>
      <w:r w:rsidR="007B4778">
        <w:t>Ascii</w:t>
      </w:r>
      <w:r>
        <w:t>-Format, max. 39 Stellen) bei den Typen 1 und 3</w:t>
      </w:r>
    </w:p>
    <w:p w:rsidR="007007CD" w:rsidRDefault="007007CD" w:rsidP="007007CD">
      <w:pPr>
        <w:numPr>
          <w:ilvl w:val="0"/>
          <w:numId w:val="42"/>
        </w:numPr>
      </w:pPr>
      <w:r>
        <w:t>IP-Adresse bei den Typen 2, 4, 5</w:t>
      </w:r>
    </w:p>
    <w:p w:rsidR="007007CD" w:rsidRDefault="007007CD" w:rsidP="007007CD">
      <w:pPr>
        <w:numPr>
          <w:ilvl w:val="0"/>
          <w:numId w:val="42"/>
        </w:numPr>
      </w:pPr>
      <w:r>
        <w:t>Port-Nummer (16 Bit)</w:t>
      </w:r>
    </w:p>
    <w:p w:rsidR="007007CD" w:rsidRDefault="007007CD" w:rsidP="007007CD">
      <w:pPr>
        <w:numPr>
          <w:ilvl w:val="0"/>
          <w:numId w:val="42"/>
        </w:numPr>
      </w:pPr>
      <w:r>
        <w:t>Durchwahl (8 Bit) bei den Typen 1, 2 und 5</w:t>
      </w:r>
    </w:p>
    <w:p w:rsidR="007007CD" w:rsidRDefault="007007CD" w:rsidP="007007CD">
      <w:pPr>
        <w:numPr>
          <w:ilvl w:val="0"/>
          <w:numId w:val="42"/>
        </w:numPr>
      </w:pPr>
      <w:r>
        <w:t>PIN für Typ 5</w:t>
      </w:r>
    </w:p>
    <w:p w:rsidR="007007CD" w:rsidRDefault="004E74C1" w:rsidP="007007CD">
      <w:pPr>
        <w:numPr>
          <w:ilvl w:val="0"/>
          <w:numId w:val="42"/>
        </w:numPr>
      </w:pPr>
      <w:r>
        <w:t>Flag „gesperrt“</w:t>
      </w:r>
    </w:p>
    <w:p w:rsidR="004E74C1" w:rsidRDefault="004E74C1" w:rsidP="007007CD">
      <w:pPr>
        <w:numPr>
          <w:ilvl w:val="0"/>
          <w:numId w:val="42"/>
        </w:numPr>
      </w:pPr>
      <w:r>
        <w:t>Datum der letzten Änderung</w:t>
      </w:r>
    </w:p>
    <w:p w:rsidR="004E74C1" w:rsidRDefault="004E74C1" w:rsidP="004E74C1"/>
    <w:p w:rsidR="00DE0F0C" w:rsidRDefault="00DE0F0C" w:rsidP="004E74C1">
      <w:r>
        <w:t>Erläuterung zum Typ 0 („gelöscht“):</w:t>
      </w:r>
    </w:p>
    <w:p w:rsidR="00DE0F0C" w:rsidRDefault="00DE0F0C" w:rsidP="004E74C1">
      <w:r>
        <w:t>Die Algorithmen zum Synchronisieren der Server sind so ausgelegt, dass bei Einträgen mit gleicher Nummer derjenige gültig ist, der ein neueres Änderungsdatum enthält. Für den Fall, dass einer der beiden Server einen Eintrag noch gar nicht gespeichert hat, wird der Eintrag der anderen Seite übernommen.</w:t>
      </w:r>
    </w:p>
    <w:p w:rsidR="00DE0F0C" w:rsidRDefault="00DE0F0C" w:rsidP="004E74C1">
      <w:r>
        <w:t>Dies hat zur Folge, dass auf dem Server vollständig gelöschte Einträge beim nächsten Synchronisieren mit einem anderen Server durch den alten Eintrag der Gegenseite (die von der Löschung nichts weiß) wieder hergestellt werden.</w:t>
      </w:r>
    </w:p>
    <w:p w:rsidR="00DE0F0C" w:rsidRDefault="00DE0F0C" w:rsidP="004E74C1">
      <w:r>
        <w:t>Daher soll bei einer Löschung der Datensatz nur als „gelöscht“ markiert werden (mit aktuellem Löschdatum) damit der gelöschte Datensatz beim Synchronisieren auch die Daten der anderen Server in den Zustand „gelöscht“ versetzt.</w:t>
      </w:r>
    </w:p>
    <w:p w:rsidR="00A739FE" w:rsidRDefault="00A739FE" w:rsidP="004E74C1">
      <w:r>
        <w:t xml:space="preserve">Erst wenn davon ausgegangen werden kann, dass diese Löschung auf allen Servern angekommen ist, sollte der Eintrag vollständig entfernt werden. Sinnvoll ist eine </w:t>
      </w:r>
      <w:r w:rsidR="00C33319">
        <w:t>„Erinnerungszeit“ von 1 Monat.</w:t>
      </w:r>
    </w:p>
    <w:p w:rsidR="00DE0F0C" w:rsidRDefault="00DE0F0C" w:rsidP="004E74C1"/>
    <w:p w:rsidR="004E74C1" w:rsidRPr="00F5323E" w:rsidRDefault="004E74C1" w:rsidP="00F5323E">
      <w:pPr>
        <w:pStyle w:val="berschrift4"/>
      </w:pPr>
      <w:r w:rsidRPr="00F5323E">
        <w:t>Die Rufnummer ist das einzige eindeutige Datenfeld.</w:t>
      </w:r>
    </w:p>
    <w:p w:rsidR="004E74C1" w:rsidRDefault="004E74C1" w:rsidP="00F5323E">
      <w:pPr>
        <w:pStyle w:val="berschrift4"/>
      </w:pPr>
      <w:r>
        <w:t>Der Server muss die Teilnehmerdatensätze nichtflüchtig speichern können.</w:t>
      </w:r>
    </w:p>
    <w:p w:rsidR="00F5323E" w:rsidRDefault="00F5323E" w:rsidP="00F5323E">
      <w:pPr>
        <w:pStyle w:val="berschrift4"/>
      </w:pPr>
      <w:r>
        <w:t>Der Server muss beim Neustart die Teilnehmerdatensätze aus dem nichtflüchtigen Speicher wiederherstellen.</w:t>
      </w:r>
    </w:p>
    <w:p w:rsidR="004E74C1" w:rsidRDefault="004E74C1" w:rsidP="00F5323E">
      <w:pPr>
        <w:pStyle w:val="berschrift4"/>
        <w:ind w:left="862" w:hanging="862"/>
      </w:pPr>
      <w:r>
        <w:t>Die Teilnehmerserver müssen sich untereinander selbsttätig Änderungen, Löschungen und neu angelegte Datensätze abgleichen. Als Kriterium beim Abgleich kann das Datum der letzten Änderung verwendet werden.</w:t>
      </w:r>
    </w:p>
    <w:p w:rsidR="00876C2B" w:rsidRDefault="00876C2B" w:rsidP="00F5323E">
      <w:pPr>
        <w:pStyle w:val="berschrift4"/>
        <w:ind w:left="862" w:hanging="862"/>
      </w:pPr>
      <w:r>
        <w:t>Beim Abgleich müssen sich die Teilnehmerserver untereinander authentifizieren.</w:t>
      </w:r>
    </w:p>
    <w:p w:rsidR="00876C2B" w:rsidRDefault="00876C2B" w:rsidP="00F5323E">
      <w:pPr>
        <w:pStyle w:val="berschrift4"/>
        <w:ind w:left="862" w:hanging="862"/>
      </w:pPr>
      <w:r>
        <w:lastRenderedPageBreak/>
        <w:t xml:space="preserve">Es ist ausreichend, wenn jeder Teilnehmerserver sich mit drei anderen Teilnehmerservern „direkt“ austauscht, weitere Teilnehmerserver werden indirekt aktualisiert (A </w:t>
      </w:r>
      <w:r>
        <w:sym w:font="Wingdings" w:char="F0E0"/>
      </w:r>
      <w:r>
        <w:t xml:space="preserve"> B </w:t>
      </w:r>
      <w:r>
        <w:sym w:font="Wingdings" w:char="F0E0"/>
      </w:r>
      <w:r>
        <w:t xml:space="preserve"> C).</w:t>
      </w:r>
    </w:p>
    <w:p w:rsidR="004E74C1" w:rsidRDefault="004E74C1" w:rsidP="004E74C1"/>
    <w:p w:rsidR="00F26380" w:rsidRDefault="00F26380" w:rsidP="00F26380">
      <w:pPr>
        <w:pStyle w:val="berschrift2"/>
      </w:pPr>
      <w:bookmarkStart w:id="4" w:name="_Toc479065487"/>
      <w:r>
        <w:t>Schnittstelle über HTTP</w:t>
      </w:r>
      <w:bookmarkEnd w:id="4"/>
    </w:p>
    <w:p w:rsidR="004E74C1" w:rsidRDefault="004E74C1" w:rsidP="00F5323E">
      <w:pPr>
        <w:pStyle w:val="berschrift4"/>
      </w:pPr>
      <w:r>
        <w:t>Jeder Anwender soll den aktuellen Stand der Teilnehmerliste durch Aufruf einer HTML-Seite über Port 80 aufrufen können.</w:t>
      </w:r>
      <w:r w:rsidR="00876C2B">
        <w:t xml:space="preserve"> Dabei darf die PIN-Nummer nicht angezeigt werden.</w:t>
      </w:r>
    </w:p>
    <w:p w:rsidR="004E74C1" w:rsidRDefault="004E74C1" w:rsidP="00F5323E">
      <w:pPr>
        <w:pStyle w:val="berschrift4"/>
      </w:pPr>
      <w:r>
        <w:t>Die Sortier-Reihenfolge der Anzeige der Einträge soll beim Aufruf der Liste änderbar sein. Als Kriterien sollen die Rufnummer, der Name des Teilnehmers oder das Aktualisierungsdatum wählbar sein.</w:t>
      </w:r>
    </w:p>
    <w:p w:rsidR="004E74C1" w:rsidRDefault="004E74C1" w:rsidP="00733626">
      <w:pPr>
        <w:pStyle w:val="berschrift4"/>
      </w:pPr>
      <w:r>
        <w:t>Die Neuanlage von Teilnehmerdatensätzen muss über eine passwort-geschützte Eingabemaske per HTML möglich sein.</w:t>
      </w:r>
    </w:p>
    <w:p w:rsidR="004E74C1" w:rsidRDefault="004E74C1" w:rsidP="00F5323E">
      <w:pPr>
        <w:pStyle w:val="berschrift4"/>
      </w:pPr>
      <w:r>
        <w:t>Die Änderung von Teilnehmerdatensätzen muss über eine passwort-geschützte Eingabemaske per HTML möglich sein.</w:t>
      </w:r>
      <w:r w:rsidR="00876C2B">
        <w:t xml:space="preserve"> Dabei darf die PIN-Nummer nicht angezeigt oder geändert werden.</w:t>
      </w:r>
    </w:p>
    <w:p w:rsidR="004E74C1" w:rsidRDefault="004E74C1" w:rsidP="00F5323E">
      <w:pPr>
        <w:pStyle w:val="berschrift4"/>
      </w:pPr>
      <w:r>
        <w:t>Das Löschen von Teilnehmerdatensätzen muss über eine passwort-geschützte Eingabemaske per HTML möglich sein.</w:t>
      </w:r>
      <w:r w:rsidR="00876C2B">
        <w:t xml:space="preserve"> Dabei darf die PIN-Nummer nicht angezeigt werden.</w:t>
      </w:r>
    </w:p>
    <w:p w:rsidR="00F06AEF" w:rsidRDefault="00F06AEF" w:rsidP="00F06AEF">
      <w:pPr>
        <w:pStyle w:val="berschrift4"/>
      </w:pPr>
      <w:r>
        <w:t>OPTION: Die Sprache der in diesem Abschnitt beschriebenen HTML-Seiten soll von Deutsch auf Englisch umschaltbar sein, indem eine entsprechende Auswahl durch den Nutzer erfolgt.</w:t>
      </w:r>
    </w:p>
    <w:p w:rsidR="004E74C1" w:rsidRPr="004E74C1" w:rsidRDefault="004E74C1" w:rsidP="004E74C1"/>
    <w:p w:rsidR="00F26380" w:rsidRDefault="00F47E9B" w:rsidP="00F26380">
      <w:pPr>
        <w:pStyle w:val="berschrift2"/>
      </w:pPr>
      <w:bookmarkStart w:id="5" w:name="_Toc479065488"/>
      <w:r>
        <w:t>Schnittstelle zu i-Telex-Stationen</w:t>
      </w:r>
      <w:bookmarkEnd w:id="5"/>
    </w:p>
    <w:p w:rsidR="00876C2B" w:rsidRDefault="00876C2B" w:rsidP="00876C2B">
      <w:r>
        <w:t>Details des i-Telex-Teilnehmerserver-Protokolls (Datenformate</w:t>
      </w:r>
      <w:r w:rsidR="00F47E9B">
        <w:t xml:space="preserve"> der Telegramme</w:t>
      </w:r>
      <w:r>
        <w:t>) sind im Zusatzdokument „</w:t>
      </w:r>
      <w:r w:rsidR="009F5B7F">
        <w:t>Communication</w:t>
      </w:r>
      <w:r>
        <w:t xml:space="preserve">Specification“ </w:t>
      </w:r>
      <w:r w:rsidR="009F5B7F">
        <w:t xml:space="preserve">im Kapitel 3 </w:t>
      </w:r>
      <w:r>
        <w:t>definiert.</w:t>
      </w:r>
    </w:p>
    <w:p w:rsidR="00876C2B" w:rsidRDefault="00876C2B" w:rsidP="00876C2B"/>
    <w:p w:rsidR="00876C2B" w:rsidRDefault="00876C2B" w:rsidP="00F5323E">
      <w:pPr>
        <w:pStyle w:val="berschrift4"/>
      </w:pPr>
      <w:r>
        <w:t>Der Teilnehmerserver muss auf ankommende Verbindungen im Port 11811 reagieren.</w:t>
      </w:r>
    </w:p>
    <w:p w:rsidR="00876C2B" w:rsidRDefault="00876C2B" w:rsidP="00F5323E">
      <w:pPr>
        <w:pStyle w:val="berschrift4"/>
      </w:pPr>
      <w:r>
        <w:t>Nach Öffnen der Verbindung wart</w:t>
      </w:r>
      <w:r w:rsidR="00F06AEF">
        <w:t>et der Teilnehmerserver auf ein</w:t>
      </w:r>
      <w:r>
        <w:t xml:space="preserve"> </w:t>
      </w:r>
      <w:r w:rsidR="00F47E9B">
        <w:t>T</w:t>
      </w:r>
      <w:r>
        <w:t>elegramm von der i-Telex-Station.</w:t>
      </w:r>
    </w:p>
    <w:p w:rsidR="00876C2B" w:rsidRDefault="00876C2B" w:rsidP="00F5323E">
      <w:pPr>
        <w:pStyle w:val="berschrift4"/>
      </w:pPr>
      <w:r>
        <w:t>Bei Empfang eines Telegramms vom Typ „</w:t>
      </w:r>
      <w:r w:rsidRPr="00876C2B">
        <w:t>Peer_query</w:t>
      </w:r>
      <w:r>
        <w:t>“ muss der Teilnehmerserver anhand der im Telegramm enthaltenen Rufnummer den passenden Teilnehmerdatensatz heraussuchen.</w:t>
      </w:r>
    </w:p>
    <w:p w:rsidR="00876C2B" w:rsidRPr="00F5323E" w:rsidRDefault="00876C2B" w:rsidP="00F5323E">
      <w:pPr>
        <w:pStyle w:val="berschrift5"/>
      </w:pPr>
      <w:bookmarkStart w:id="6" w:name="_Ref478641622"/>
      <w:r w:rsidRPr="00F5323E">
        <w:t>Wird ein passender Datensatz gefunden und ist dieser Datensatz nicht mit dem Flag „gesperrt“ versehen</w:t>
      </w:r>
      <w:r w:rsidR="00A71296">
        <w:t xml:space="preserve"> und ist dieser Datensatz nicht vom Typ „gelöscht“</w:t>
      </w:r>
      <w:r w:rsidRPr="00F5323E">
        <w:t>, ist der Inhalt des Datensatzes als Telegramm vom Typ „Peer_reply_v1“</w:t>
      </w:r>
      <w:r w:rsidR="00F47E9B" w:rsidRPr="00F5323E">
        <w:t xml:space="preserve"> zu senden</w:t>
      </w:r>
      <w:bookmarkEnd w:id="6"/>
      <w:r w:rsidR="00A71296">
        <w:t xml:space="preserve">, wobei die </w:t>
      </w:r>
      <w:r w:rsidR="00A71296" w:rsidRPr="00F5323E">
        <w:t>PIN-Nummer</w:t>
      </w:r>
      <w:r w:rsidR="00A71296">
        <w:t xml:space="preserve"> auf den Wert 0 zu setzen ist.</w:t>
      </w:r>
    </w:p>
    <w:p w:rsidR="00F47E9B" w:rsidRDefault="00F47E9B" w:rsidP="00F5323E">
      <w:pPr>
        <w:pStyle w:val="berschrift5"/>
      </w:pPr>
      <w:r>
        <w:t xml:space="preserve">Wird </w:t>
      </w:r>
      <w:r w:rsidRPr="00F5323E">
        <w:rPr>
          <w:u w:val="single"/>
        </w:rPr>
        <w:t>kein</w:t>
      </w:r>
      <w:r>
        <w:t xml:space="preserve"> passender Datensatz gefunden oder ist der gefundene Datensatz mit dem Flag „gesperrt“ versehen</w:t>
      </w:r>
      <w:r w:rsidR="00A71296">
        <w:t xml:space="preserve"> oder hat der Datensatz den Typ „gelöscht“</w:t>
      </w:r>
      <w:r>
        <w:t>, ist ein Telegramm vom Typ „</w:t>
      </w:r>
      <w:r w:rsidRPr="00F47E9B">
        <w:t>Peer_not_found</w:t>
      </w:r>
      <w:r>
        <w:t>“ zu senden.</w:t>
      </w:r>
    </w:p>
    <w:p w:rsidR="00F47E9B" w:rsidRDefault="00F47E9B" w:rsidP="00F5323E">
      <w:pPr>
        <w:pStyle w:val="berschrift4"/>
      </w:pPr>
      <w:r>
        <w:lastRenderedPageBreak/>
        <w:t>Bei Empfang eines Telegramms vom Typ „</w:t>
      </w:r>
      <w:r w:rsidRPr="00F47E9B">
        <w:t>Client_update</w:t>
      </w:r>
      <w:r>
        <w:t>“ muss der Teilnehmerserver anhand der im Telegramm enthaltenen Rufnummer den passenden Teilnehmerdatensatz heraussuchen.</w:t>
      </w:r>
    </w:p>
    <w:p w:rsidR="00F47E9B" w:rsidRDefault="00FE51E8" w:rsidP="00F5323E">
      <w:pPr>
        <w:pStyle w:val="berschrift5"/>
      </w:pPr>
      <w:r>
        <w:t xml:space="preserve">Wird </w:t>
      </w:r>
      <w:r w:rsidRPr="00F5323E">
        <w:rPr>
          <w:u w:val="single"/>
        </w:rPr>
        <w:t>kein</w:t>
      </w:r>
      <w:r>
        <w:t xml:space="preserve"> passender Datensatz gefunden</w:t>
      </w:r>
      <w:r w:rsidR="00424162">
        <w:t xml:space="preserve"> und ist die Rufnummer &gt;= 10000</w:t>
      </w:r>
      <w:r>
        <w:t>, ist ein</w:t>
      </w:r>
      <w:r w:rsidR="00F5323E">
        <w:t xml:space="preserve"> Datensatz </w:t>
      </w:r>
      <w:r>
        <w:t>mit den empfangenen Rufnummer anzulegen. Als Name ist „?“ einzutragen, als Typ 5 und das Flag „gesperrt“ ist zu setzen.</w:t>
      </w:r>
      <w:r w:rsidR="00F5323E">
        <w:t xml:space="preserve"> Als Rückmeldung ist ein Datensatz mit dem Typ „</w:t>
      </w:r>
      <w:r w:rsidR="00F5323E" w:rsidRPr="00F5323E">
        <w:t>Address_confirm</w:t>
      </w:r>
      <w:r w:rsidR="00F5323E">
        <w:t>“ zu senden.</w:t>
      </w:r>
    </w:p>
    <w:p w:rsidR="00FE51E8" w:rsidRDefault="00FE51E8" w:rsidP="00F5323E">
      <w:pPr>
        <w:pStyle w:val="berschrift5"/>
      </w:pPr>
      <w:r>
        <w:t xml:space="preserve">Wird ein passender Datensatz gefunden und stimmt die im Telegramm enthaltene PIN mit der PIN des Datensatzes überein, so ist die IP-Adresse ggf. zu aktualisieren. Das Änderungsdatum ist nur zu aktualisieren, wenn die IP-Adresse abweicht. </w:t>
      </w:r>
      <w:r w:rsidR="00F5323E">
        <w:t>Als Rückmeldung ist ein Datensatz mit dem Typ „</w:t>
      </w:r>
      <w:r w:rsidR="00F5323E" w:rsidRPr="00F5323E">
        <w:t>Address_confirm</w:t>
      </w:r>
      <w:r w:rsidR="00F5323E">
        <w:t>“ zu senden.</w:t>
      </w:r>
    </w:p>
    <w:p w:rsidR="00F5323E" w:rsidRDefault="00F5323E" w:rsidP="00F5323E">
      <w:pPr>
        <w:pStyle w:val="berschrift5"/>
      </w:pPr>
      <w:r>
        <w:t xml:space="preserve">Wird ein passender Datensatz gefunden und stimmt die im Telegramm enthaltene PIN </w:t>
      </w:r>
      <w:r w:rsidRPr="00F5323E">
        <w:rPr>
          <w:u w:val="single"/>
        </w:rPr>
        <w:t>nicht</w:t>
      </w:r>
      <w:r>
        <w:t xml:space="preserve"> mit der PIN des Datensatzes überein, so ist Verbindung sofort abzubauen. </w:t>
      </w:r>
    </w:p>
    <w:p w:rsidR="00F47E9B" w:rsidRDefault="00F5323E" w:rsidP="00F5323E">
      <w:pPr>
        <w:pStyle w:val="berschrift4"/>
      </w:pPr>
      <w:r>
        <w:t>B</w:t>
      </w:r>
      <w:r w:rsidR="007B4778">
        <w:t>ei Empfang des Ascii-Zeichens „q</w:t>
      </w:r>
      <w:r>
        <w:t>“ gefolgt von 5 bis 9 Ziffern ist muss der Teilnehmerserver die Ziffernfolge in eine Rufnummer umwandeln und anhand der Rufnummer den passenden Teilnehmerdatensatz heraussuchen.</w:t>
      </w:r>
    </w:p>
    <w:p w:rsidR="00F5323E" w:rsidRDefault="00F5323E" w:rsidP="00F5323E">
      <w:pPr>
        <w:pStyle w:val="berschrift5"/>
      </w:pPr>
      <w:r w:rsidRPr="00F5323E">
        <w:t xml:space="preserve">Wird ein passender Datensatz gefunden und ist dieser Datensatz nicht mit dem Flag „gesperrt“ versehen, ist der Inhalt des Datensatzes </w:t>
      </w:r>
      <w:r>
        <w:t xml:space="preserve">in folgender Form zu </w:t>
      </w:r>
      <w:r w:rsidR="007B4778">
        <w:t xml:space="preserve">als Ascii-Daten mit CR+LF als Trennung zwischen den Feldern zu </w:t>
      </w:r>
      <w:r>
        <w:t>versenden:</w:t>
      </w:r>
    </w:p>
    <w:p w:rsidR="007B4778" w:rsidRDefault="007B4778" w:rsidP="007B4778">
      <w:pPr>
        <w:numPr>
          <w:ilvl w:val="0"/>
          <w:numId w:val="42"/>
        </w:numPr>
      </w:pPr>
      <w:r>
        <w:t>Buchstabenfolge ok</w:t>
      </w:r>
    </w:p>
    <w:p w:rsidR="007B4778" w:rsidRDefault="007B4778" w:rsidP="007B4778">
      <w:pPr>
        <w:numPr>
          <w:ilvl w:val="0"/>
          <w:numId w:val="42"/>
        </w:numPr>
      </w:pPr>
      <w:r>
        <w:t>Rufnummer</w:t>
      </w:r>
    </w:p>
    <w:p w:rsidR="007B4778" w:rsidRDefault="007B4778" w:rsidP="007B4778">
      <w:pPr>
        <w:numPr>
          <w:ilvl w:val="0"/>
          <w:numId w:val="42"/>
        </w:numPr>
      </w:pPr>
      <w:r>
        <w:t>Name</w:t>
      </w:r>
    </w:p>
    <w:p w:rsidR="007B4778" w:rsidRDefault="007B4778" w:rsidP="007B4778">
      <w:pPr>
        <w:numPr>
          <w:ilvl w:val="0"/>
          <w:numId w:val="42"/>
        </w:numPr>
      </w:pPr>
      <w:r>
        <w:t>Typ (als Zahl)</w:t>
      </w:r>
    </w:p>
    <w:p w:rsidR="007B4778" w:rsidRDefault="007B4778" w:rsidP="007B4778">
      <w:pPr>
        <w:numPr>
          <w:ilvl w:val="0"/>
          <w:numId w:val="42"/>
        </w:numPr>
      </w:pPr>
      <w:r>
        <w:t>IP-Adresse (Form 192.168.43.123) oder Hostname</w:t>
      </w:r>
    </w:p>
    <w:p w:rsidR="007B4778" w:rsidRDefault="007B4778" w:rsidP="007B4778">
      <w:pPr>
        <w:numPr>
          <w:ilvl w:val="0"/>
          <w:numId w:val="42"/>
        </w:numPr>
      </w:pPr>
      <w:r>
        <w:t>Port-Nummmer</w:t>
      </w:r>
    </w:p>
    <w:p w:rsidR="007B4778" w:rsidRDefault="007B4778" w:rsidP="007B4778">
      <w:pPr>
        <w:numPr>
          <w:ilvl w:val="0"/>
          <w:numId w:val="42"/>
        </w:numPr>
      </w:pPr>
      <w:r>
        <w:t>Durchwahl</w:t>
      </w:r>
    </w:p>
    <w:p w:rsidR="007B4778" w:rsidRDefault="007B4778" w:rsidP="007B4778">
      <w:pPr>
        <w:numPr>
          <w:ilvl w:val="0"/>
          <w:numId w:val="42"/>
        </w:numPr>
      </w:pPr>
      <w:r>
        <w:t>Buchstabenfolge +++</w:t>
      </w:r>
    </w:p>
    <w:p w:rsidR="00F5323E" w:rsidRDefault="00F5323E" w:rsidP="00F5323E">
      <w:pPr>
        <w:pStyle w:val="berschrift5"/>
      </w:pPr>
      <w:bookmarkStart w:id="7" w:name="_Ref478641626"/>
      <w:r>
        <w:t xml:space="preserve">Wird </w:t>
      </w:r>
      <w:r w:rsidRPr="00F5323E">
        <w:rPr>
          <w:u w:val="single"/>
        </w:rPr>
        <w:t>kein</w:t>
      </w:r>
      <w:r>
        <w:t xml:space="preserve"> passender Datensatz gefunden oder ist der gefundene Datensatz mit dem Flag „gesperrt“ versehen, sind folgende Daten zu senden:</w:t>
      </w:r>
      <w:bookmarkEnd w:id="7"/>
    </w:p>
    <w:p w:rsidR="007B4778" w:rsidRDefault="007B4778" w:rsidP="007B4778">
      <w:pPr>
        <w:numPr>
          <w:ilvl w:val="0"/>
          <w:numId w:val="42"/>
        </w:numPr>
      </w:pPr>
      <w:r>
        <w:t>Buchstabenfolge fail</w:t>
      </w:r>
    </w:p>
    <w:p w:rsidR="007B4778" w:rsidRDefault="007B4778" w:rsidP="007B4778">
      <w:pPr>
        <w:numPr>
          <w:ilvl w:val="0"/>
          <w:numId w:val="42"/>
        </w:numPr>
      </w:pPr>
      <w:r>
        <w:t>Rufnummer aus dem Anfragetelegramm</w:t>
      </w:r>
    </w:p>
    <w:p w:rsidR="007B4778" w:rsidRDefault="007B4778" w:rsidP="007B4778">
      <w:pPr>
        <w:numPr>
          <w:ilvl w:val="0"/>
          <w:numId w:val="42"/>
        </w:numPr>
      </w:pPr>
      <w:r>
        <w:t>Buchstabenfolge unknown</w:t>
      </w:r>
    </w:p>
    <w:p w:rsidR="007B4778" w:rsidRDefault="007B4778" w:rsidP="007B4778">
      <w:pPr>
        <w:numPr>
          <w:ilvl w:val="0"/>
          <w:numId w:val="42"/>
        </w:numPr>
      </w:pPr>
      <w:r>
        <w:t>Buchstabenfolge +++</w:t>
      </w:r>
    </w:p>
    <w:p w:rsidR="00B959BF" w:rsidRDefault="00B959BF" w:rsidP="00F06AEF">
      <w:pPr>
        <w:pStyle w:val="berschrift5"/>
        <w:tabs>
          <w:tab w:val="clear" w:pos="1008"/>
        </w:tabs>
        <w:ind w:left="1134" w:hanging="1134"/>
      </w:pPr>
      <w:r>
        <w:t xml:space="preserve">Nachdem entsprechend der Anforderungen </w:t>
      </w:r>
      <w:r>
        <w:fldChar w:fldCharType="begin"/>
      </w:r>
      <w:r>
        <w:instrText xml:space="preserve"> REF _Ref478641622 \r \h </w:instrText>
      </w:r>
      <w:r w:rsidR="00F06AEF">
        <w:instrText xml:space="preserve"> \* MERGEFORMAT </w:instrText>
      </w:r>
      <w:r>
        <w:fldChar w:fldCharType="separate"/>
      </w:r>
      <w:r w:rsidR="00C26327">
        <w:t>2.3.1.3.1</w:t>
      </w:r>
      <w:r>
        <w:fldChar w:fldCharType="end"/>
      </w:r>
      <w:r>
        <w:t xml:space="preserve"> bis </w:t>
      </w:r>
      <w:r>
        <w:fldChar w:fldCharType="begin"/>
      </w:r>
      <w:r>
        <w:instrText xml:space="preserve"> REF _Ref478641626 \r \h </w:instrText>
      </w:r>
      <w:r w:rsidR="00F06AEF">
        <w:instrText xml:space="preserve"> \* MERGEFORMAT </w:instrText>
      </w:r>
      <w:r>
        <w:fldChar w:fldCharType="separate"/>
      </w:r>
      <w:r w:rsidR="00C26327">
        <w:t>2.3.1.5.2</w:t>
      </w:r>
      <w:r>
        <w:fldChar w:fldCharType="end"/>
      </w:r>
      <w:r>
        <w:t xml:space="preserve"> </w:t>
      </w:r>
      <w:r w:rsidR="006940B0">
        <w:t xml:space="preserve">oder </w:t>
      </w:r>
      <w:r w:rsidR="006940B0">
        <w:fldChar w:fldCharType="begin"/>
      </w:r>
      <w:r w:rsidR="006940B0">
        <w:instrText xml:space="preserve"> REF _Ref479168661 \r \h </w:instrText>
      </w:r>
      <w:r w:rsidR="006940B0">
        <w:fldChar w:fldCharType="separate"/>
      </w:r>
      <w:r w:rsidR="006940B0">
        <w:t>2.3.1.7.1</w:t>
      </w:r>
      <w:r w:rsidR="006940B0">
        <w:fldChar w:fldCharType="end"/>
      </w:r>
      <w:r w:rsidR="006940B0">
        <w:t xml:space="preserve"> oder </w:t>
      </w:r>
      <w:r w:rsidR="006940B0">
        <w:fldChar w:fldCharType="begin"/>
      </w:r>
      <w:r w:rsidR="006940B0">
        <w:instrText xml:space="preserve"> REF _Ref479168664 \r \h </w:instrText>
      </w:r>
      <w:r w:rsidR="006940B0">
        <w:fldChar w:fldCharType="separate"/>
      </w:r>
      <w:r w:rsidR="006940B0">
        <w:t>2.3.1.7.4</w:t>
      </w:r>
      <w:r w:rsidR="006940B0">
        <w:fldChar w:fldCharType="end"/>
      </w:r>
      <w:r w:rsidR="006940B0">
        <w:t xml:space="preserve"> </w:t>
      </w:r>
      <w:r>
        <w:t xml:space="preserve">eine Rückmeldung gegeben würde, ist der TCP-Socket nach 2 bis 5 Sekunden zu schließen. In diesem Zeitraum eintreffende Anfragen </w:t>
      </w:r>
      <w:r w:rsidR="00F06AEF">
        <w:t xml:space="preserve">sollten aber </w:t>
      </w:r>
      <w:r>
        <w:t>bearbeitet werden.</w:t>
      </w:r>
    </w:p>
    <w:p w:rsidR="00F06AEF" w:rsidRDefault="00F06AEF" w:rsidP="00F06AEF">
      <w:pPr>
        <w:pStyle w:val="berschrift4"/>
      </w:pPr>
      <w:r>
        <w:t>Über den Port 11811 müssen mehrere Verbindungen gleichzeitig bearbeitet werden können.</w:t>
      </w:r>
    </w:p>
    <w:p w:rsidR="006940B0" w:rsidRDefault="006940B0" w:rsidP="006940B0">
      <w:pPr>
        <w:pStyle w:val="berschrift4"/>
      </w:pPr>
      <w:r>
        <w:t xml:space="preserve">Bei Empfang eines Telegramms vom Typ „Peer_search“ muss der Teilnehmerserver anhand des im Telegramm enthaltenen Suchmusters alle passenden Teilnehmerdatensätze heraussuchen. Passend bedeutet, dass das Suchmuster an </w:t>
      </w:r>
      <w:r>
        <w:lastRenderedPageBreak/>
        <w:t>beliebiger Stelle in dem Feld „Name des Teilnehmers“ erscheinen muss. Groß/Kleinschreibung ist nicht zu beachten.</w:t>
      </w:r>
    </w:p>
    <w:p w:rsidR="006940B0" w:rsidRDefault="006940B0" w:rsidP="006940B0">
      <w:pPr>
        <w:pStyle w:val="berschrift5"/>
      </w:pPr>
      <w:bookmarkStart w:id="8" w:name="_Ref479168661"/>
      <w:r>
        <w:t xml:space="preserve">Wird </w:t>
      </w:r>
      <w:r w:rsidRPr="00F5323E">
        <w:rPr>
          <w:u w:val="single"/>
        </w:rPr>
        <w:t>kein</w:t>
      </w:r>
      <w:r>
        <w:t xml:space="preserve"> passender Datensatz gefunden, so ist das Telegramm „End_of_List“ zu senden.</w:t>
      </w:r>
      <w:bookmarkEnd w:id="8"/>
    </w:p>
    <w:p w:rsidR="006940B0" w:rsidRDefault="006940B0" w:rsidP="006940B0">
      <w:pPr>
        <w:pStyle w:val="berschrift5"/>
      </w:pPr>
      <w:r>
        <w:t xml:space="preserve">Werden passende Datensätze gefunden, so ist der Inhalt des ersten </w:t>
      </w:r>
      <w:r w:rsidRPr="00F5323E">
        <w:t>Datensatzes ohne PIN-Nummer als Telegramm vom Typ „Peer_reply_v1“ zu senden.</w:t>
      </w:r>
      <w:r>
        <w:t xml:space="preserve"> Danach ist auf eine Rückmeldung des Clients zu warten.</w:t>
      </w:r>
    </w:p>
    <w:p w:rsidR="006940B0" w:rsidRDefault="006940B0" w:rsidP="006940B0">
      <w:pPr>
        <w:pStyle w:val="berschrift5"/>
      </w:pPr>
      <w:r>
        <w:t xml:space="preserve">Antwortet der Client mit dem Telegramm „Acknowledged“ und liegen weitere passende Datensätze vor, so ist der Inhalt des nächsten </w:t>
      </w:r>
      <w:r w:rsidRPr="00F5323E">
        <w:t>Datensatzes ohne PIN-Nummer als Telegramm vom Typ „Peer_reply_v1“ zu senden.</w:t>
      </w:r>
    </w:p>
    <w:p w:rsidR="006940B0" w:rsidRDefault="006940B0" w:rsidP="006940B0">
      <w:pPr>
        <w:pStyle w:val="berschrift5"/>
      </w:pPr>
      <w:bookmarkStart w:id="9" w:name="_Ref479168664"/>
      <w:r>
        <w:t xml:space="preserve">Antwortet der Client mit dem Telegramm „Acknowledged“ und liegen </w:t>
      </w:r>
      <w:r w:rsidRPr="006940B0">
        <w:rPr>
          <w:u w:val="single"/>
        </w:rPr>
        <w:t>keine</w:t>
      </w:r>
      <w:r>
        <w:t xml:space="preserve"> weiteren passenden Datensätze vor, so so ist das Telegramm „End_of_List“ zu senden.</w:t>
      </w:r>
      <w:bookmarkEnd w:id="9"/>
    </w:p>
    <w:p w:rsidR="006940B0" w:rsidRDefault="006940B0" w:rsidP="006940B0">
      <w:pPr>
        <w:pStyle w:val="berschrift5"/>
      </w:pPr>
      <w:r>
        <w:t xml:space="preserve">Antwortet der Client </w:t>
      </w:r>
      <w:r w:rsidRPr="006940B0">
        <w:rPr>
          <w:u w:val="single"/>
        </w:rPr>
        <w:t>nicht</w:t>
      </w:r>
      <w:r>
        <w:t xml:space="preserve"> mit dem Telegramm „Acknowledged“ so ist die Verbindung abzubauen.</w:t>
      </w:r>
    </w:p>
    <w:p w:rsidR="00876C2B" w:rsidRPr="00876C2B" w:rsidRDefault="00876C2B" w:rsidP="00876C2B"/>
    <w:p w:rsidR="004E74C1" w:rsidRDefault="004E74C1" w:rsidP="004E74C1">
      <w:pPr>
        <w:pStyle w:val="berschrift2"/>
      </w:pPr>
      <w:bookmarkStart w:id="10" w:name="_Toc479065489"/>
      <w:r>
        <w:t>Konfiguration</w:t>
      </w:r>
      <w:bookmarkEnd w:id="10"/>
    </w:p>
    <w:p w:rsidR="0097286E" w:rsidRDefault="00B959BF" w:rsidP="0097286E">
      <w:pPr>
        <w:pStyle w:val="berschrift4"/>
      </w:pPr>
      <w:r>
        <w:t>Alle Eingaben zur Konfiguration müssen über HTML-Seiten erfolgen können. Die Seiten sind mit Passwort gegen unerwünschten Zugriff zu schützen.</w:t>
      </w:r>
    </w:p>
    <w:p w:rsidR="0097286E" w:rsidRDefault="00B959BF" w:rsidP="0097286E">
      <w:pPr>
        <w:pStyle w:val="berschrift4"/>
      </w:pPr>
      <w:r>
        <w:t>Das Passwort für den Zugriffsschutz muss änderbar sein.</w:t>
      </w:r>
    </w:p>
    <w:p w:rsidR="0097286E" w:rsidRDefault="00B959BF" w:rsidP="0097286E">
      <w:pPr>
        <w:pStyle w:val="berschrift4"/>
      </w:pPr>
      <w:r>
        <w:t xml:space="preserve">Die </w:t>
      </w:r>
      <w:r w:rsidR="0097286E">
        <w:t>Adressen der Teilnehmerserver</w:t>
      </w:r>
      <w:r>
        <w:t>, mit denen ein Abgleich der Daten erfolgen soll, müssen änderbar sein. Hinweis: Kommende Verbindungen von anderen Teilnehmerservern sollen immer bearbeitet werden, sofern die Authentifizierung erfolgreich war, d.h. eine Prüfung der Absenderadresse gegen die Liste der verbundenen Server soll nicht erfolgen.</w:t>
      </w:r>
    </w:p>
    <w:p w:rsidR="0097286E" w:rsidRPr="0097286E" w:rsidRDefault="00B959BF" w:rsidP="0097286E">
      <w:pPr>
        <w:pStyle w:val="berschrift4"/>
      </w:pPr>
      <w:r>
        <w:t xml:space="preserve">Das </w:t>
      </w:r>
      <w:r w:rsidR="0097286E">
        <w:t xml:space="preserve">Kennwort für </w:t>
      </w:r>
      <w:r>
        <w:t xml:space="preserve">den </w:t>
      </w:r>
      <w:r w:rsidR="0097286E">
        <w:t>Abgleich</w:t>
      </w:r>
      <w:r>
        <w:t xml:space="preserve"> der Teilnehmerserver untereinander muss änderbar sein.</w:t>
      </w:r>
    </w:p>
    <w:p w:rsidR="00F5323E" w:rsidRPr="00F5323E" w:rsidRDefault="00241F21" w:rsidP="00FE1262">
      <w:pPr>
        <w:pStyle w:val="berschrift4"/>
      </w:pPr>
      <w:r>
        <w:t>Konfigurationsänderungen wirken stets nur lokal.</w:t>
      </w:r>
    </w:p>
    <w:p w:rsidR="00F26380" w:rsidRPr="00F26380" w:rsidRDefault="00F26380" w:rsidP="00F26380">
      <w:pPr>
        <w:pStyle w:val="berschrift1"/>
      </w:pPr>
      <w:bookmarkStart w:id="11" w:name="_Toc479065490"/>
      <w:r>
        <w:lastRenderedPageBreak/>
        <w:t>Sonstige Anforderungen</w:t>
      </w:r>
      <w:bookmarkEnd w:id="11"/>
    </w:p>
    <w:p w:rsidR="00F26380" w:rsidRDefault="00B959BF" w:rsidP="00B959BF">
      <w:pPr>
        <w:pStyle w:val="berschrift4"/>
      </w:pPr>
      <w:r>
        <w:t>Der Teilnehmerserver soll auf kostengünstigen Plat</w:t>
      </w:r>
      <w:r w:rsidR="00F1270D">
        <w:t>t</w:t>
      </w:r>
      <w:r>
        <w:t>formen wie z.B. RaspberryPi lauffähig sein.</w:t>
      </w:r>
    </w:p>
    <w:p w:rsidR="00F5323E" w:rsidRDefault="00F5323E" w:rsidP="00B959BF">
      <w:pPr>
        <w:pStyle w:val="berschrift4"/>
      </w:pPr>
      <w:r>
        <w:t>Quellcode und verwendete Bibliotheken müssen veröffentlicht werden können</w:t>
      </w:r>
      <w:r w:rsidR="00B959BF">
        <w:t>.</w:t>
      </w:r>
    </w:p>
    <w:p w:rsidR="00F5323E" w:rsidRDefault="00B959BF" w:rsidP="00B959BF">
      <w:pPr>
        <w:pStyle w:val="berschrift4"/>
      </w:pPr>
      <w:r>
        <w:t>Es ist ein f</w:t>
      </w:r>
      <w:r w:rsidR="00F5323E">
        <w:t>reier Compiler</w:t>
      </w:r>
      <w:r>
        <w:t xml:space="preserve"> / Interpreter zu verwenden.</w:t>
      </w:r>
    </w:p>
    <w:p w:rsidR="00F5323E" w:rsidRDefault="00B959BF" w:rsidP="00B959BF">
      <w:pPr>
        <w:pStyle w:val="berschrift4"/>
      </w:pPr>
      <w:r>
        <w:t xml:space="preserve">Der </w:t>
      </w:r>
      <w:r w:rsidR="00F5323E">
        <w:t xml:space="preserve">Quellcode und Kommentare </w:t>
      </w:r>
      <w:r>
        <w:t xml:space="preserve">sind in </w:t>
      </w:r>
      <w:r w:rsidR="00F5323E">
        <w:t>Englisch oder Deutsch</w:t>
      </w:r>
      <w:r>
        <w:t xml:space="preserve"> zu verfassen-</w:t>
      </w:r>
    </w:p>
    <w:p w:rsidR="00F5323E" w:rsidRDefault="00F5323E" w:rsidP="00B959BF">
      <w:pPr>
        <w:pStyle w:val="berschrift4"/>
      </w:pPr>
      <w:r>
        <w:t>Vorhandener Quellcode des i-Telex-Projekts darf verwendet werden</w:t>
      </w:r>
      <w:r w:rsidR="00B959BF">
        <w:t>.</w:t>
      </w:r>
      <w:r w:rsidR="00F06AEF">
        <w:t xml:space="preserve"> Erläuterungen durch den Autor sind möglich.</w:t>
      </w:r>
    </w:p>
    <w:p w:rsidR="00F5323E" w:rsidRDefault="00B959BF" w:rsidP="00B959BF">
      <w:pPr>
        <w:pStyle w:val="berschrift4"/>
      </w:pPr>
      <w:r>
        <w:t xml:space="preserve">Es ist eine </w:t>
      </w:r>
      <w:r w:rsidR="00F5323E">
        <w:t>Installationsanleitung</w:t>
      </w:r>
      <w:r>
        <w:t xml:space="preserve"> zu erstellen, um </w:t>
      </w:r>
      <w:r w:rsidR="00F1270D">
        <w:t>auch wenig erfahrenen Nutzern die Installation und ein Update zu ermöglichen.</w:t>
      </w:r>
    </w:p>
    <w:p w:rsidR="00241F21" w:rsidRDefault="00241F21" w:rsidP="00241F21">
      <w:pPr>
        <w:pStyle w:val="berschrift4"/>
      </w:pPr>
      <w:r>
        <w:t>Vor Beginn der Implementierung ist ein Realisierungskonzept vorzulegen.</w:t>
      </w:r>
    </w:p>
    <w:p w:rsidR="00365259" w:rsidRDefault="00365259"/>
    <w:sectPr w:rsidR="00365259">
      <w:headerReference w:type="default" r:id="rId9"/>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4587" w:rsidRDefault="00BD4587">
      <w:r>
        <w:separator/>
      </w:r>
    </w:p>
  </w:endnote>
  <w:endnote w:type="continuationSeparator" w:id="0">
    <w:p w:rsidR="00BD4587" w:rsidRDefault="00BD4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531F" w:rsidRDefault="0030531F">
    <w:pPr>
      <w:pStyle w:val="Fuzeile"/>
      <w:jc w:val="center"/>
    </w:pPr>
    <w:r>
      <w:tab/>
    </w:r>
    <w:r>
      <w:fldChar w:fldCharType="begin"/>
    </w:r>
    <w:r>
      <w:instrText xml:space="preserve"> PAGE   \* MERGEFORMAT </w:instrText>
    </w:r>
    <w:r>
      <w:fldChar w:fldCharType="separate"/>
    </w:r>
    <w:r w:rsidR="00A71296">
      <w:rPr>
        <w:noProof/>
      </w:rPr>
      <w:t>5</w:t>
    </w:r>
    <w:r>
      <w:fldChar w:fldCharType="end"/>
    </w:r>
    <w:r>
      <w:tab/>
      <w:t xml:space="preserve">Version: </w:t>
    </w:r>
    <w:r w:rsidR="00BD4587">
      <w:fldChar w:fldCharType="begin"/>
    </w:r>
    <w:r w:rsidR="00BD4587">
      <w:instrText xml:space="preserve"> SAVEDATE   \* MERGEFORMAT </w:instrText>
    </w:r>
    <w:r w:rsidR="00BD4587">
      <w:fldChar w:fldCharType="separate"/>
    </w:r>
    <w:r w:rsidR="00A71296">
      <w:rPr>
        <w:noProof/>
      </w:rPr>
      <w:t>10.04.2018 11:00:00</w:t>
    </w:r>
    <w:r w:rsidR="00BD458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4587" w:rsidRDefault="00BD4587">
      <w:r>
        <w:separator/>
      </w:r>
    </w:p>
  </w:footnote>
  <w:footnote w:type="continuationSeparator" w:id="0">
    <w:p w:rsidR="00BD4587" w:rsidRDefault="00BD4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531F" w:rsidRDefault="0030531F">
    <w:pPr>
      <w:pStyle w:val="Kopfzeile"/>
    </w:pPr>
    <w:r>
      <w:t xml:space="preserve">Beschreibung i-Telex </w:t>
    </w:r>
    <w:r w:rsidR="0097286E">
      <w:t>Teilnehmerserver Lastenheft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05824"/>
    <w:multiLevelType w:val="hybridMultilevel"/>
    <w:tmpl w:val="58CC1012"/>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506880"/>
    <w:multiLevelType w:val="hybridMultilevel"/>
    <w:tmpl w:val="AD169DD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7F7C35"/>
    <w:multiLevelType w:val="hybridMultilevel"/>
    <w:tmpl w:val="C764DD5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682B28"/>
    <w:multiLevelType w:val="hybridMultilevel"/>
    <w:tmpl w:val="CA34D80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3B46C7B"/>
    <w:multiLevelType w:val="hybridMultilevel"/>
    <w:tmpl w:val="F0F0D8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60F3978"/>
    <w:multiLevelType w:val="hybridMultilevel"/>
    <w:tmpl w:val="FDAE97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6F54EAB"/>
    <w:multiLevelType w:val="hybridMultilevel"/>
    <w:tmpl w:val="81D691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9915A1E"/>
    <w:multiLevelType w:val="hybridMultilevel"/>
    <w:tmpl w:val="DB1094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27C0A1D"/>
    <w:multiLevelType w:val="hybridMultilevel"/>
    <w:tmpl w:val="4252D2B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2E26EC"/>
    <w:multiLevelType w:val="hybridMultilevel"/>
    <w:tmpl w:val="E4F08018"/>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F56A1F"/>
    <w:multiLevelType w:val="hybridMultilevel"/>
    <w:tmpl w:val="C646EBE6"/>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6E1021B"/>
    <w:multiLevelType w:val="hybridMultilevel"/>
    <w:tmpl w:val="D01C67A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7D1090A"/>
    <w:multiLevelType w:val="hybridMultilevel"/>
    <w:tmpl w:val="0DE6B50C"/>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8A0168F"/>
    <w:multiLevelType w:val="hybridMultilevel"/>
    <w:tmpl w:val="174C4376"/>
    <w:lvl w:ilvl="0" w:tplc="04070001">
      <w:start w:val="1"/>
      <w:numFmt w:val="bullet"/>
      <w:lvlText w:val=""/>
      <w:lvlJc w:val="left"/>
      <w:pPr>
        <w:tabs>
          <w:tab w:val="num" w:pos="720"/>
        </w:tabs>
        <w:ind w:left="720" w:hanging="360"/>
      </w:pPr>
      <w:rPr>
        <w:rFonts w:ascii="Symbol" w:hAnsi="Symbol" w:hint="default"/>
      </w:rPr>
    </w:lvl>
    <w:lvl w:ilvl="1" w:tplc="91FA9502">
      <w:numFmt w:val="bullet"/>
      <w:lvlText w:val="-"/>
      <w:lvlJc w:val="left"/>
      <w:pPr>
        <w:tabs>
          <w:tab w:val="num" w:pos="1440"/>
        </w:tabs>
        <w:ind w:left="1440" w:hanging="360"/>
      </w:pPr>
      <w:rPr>
        <w:rFonts w:ascii="Times New Roman" w:eastAsia="Times New Roman" w:hAnsi="Times New Roman" w:cs="Times New Roman"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BE1237"/>
    <w:multiLevelType w:val="hybridMultilevel"/>
    <w:tmpl w:val="042A089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13011B2"/>
    <w:multiLevelType w:val="hybridMultilevel"/>
    <w:tmpl w:val="20D6F6E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9B779C"/>
    <w:multiLevelType w:val="hybridMultilevel"/>
    <w:tmpl w:val="C646EBE6"/>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hint="default"/>
      </w:rPr>
    </w:lvl>
    <w:lvl w:ilvl="2" w:tplc="0407000F">
      <w:start w:val="1"/>
      <w:numFmt w:val="decimal"/>
      <w:lvlText w:val="%3."/>
      <w:lvlJc w:val="left"/>
      <w:pPr>
        <w:tabs>
          <w:tab w:val="num" w:pos="2160"/>
        </w:tabs>
        <w:ind w:left="2160" w:hanging="360"/>
      </w:p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A258E6"/>
    <w:multiLevelType w:val="hybridMultilevel"/>
    <w:tmpl w:val="7974BB14"/>
    <w:lvl w:ilvl="0" w:tplc="04070001">
      <w:start w:val="1"/>
      <w:numFmt w:val="bullet"/>
      <w:lvlText w:val=""/>
      <w:lvlJc w:val="left"/>
      <w:pPr>
        <w:tabs>
          <w:tab w:val="num" w:pos="2484"/>
        </w:tabs>
        <w:ind w:left="2484" w:hanging="360"/>
      </w:pPr>
      <w:rPr>
        <w:rFonts w:ascii="Symbol" w:hAnsi="Symbol" w:hint="default"/>
      </w:rPr>
    </w:lvl>
    <w:lvl w:ilvl="1" w:tplc="04070003" w:tentative="1">
      <w:start w:val="1"/>
      <w:numFmt w:val="bullet"/>
      <w:lvlText w:val="o"/>
      <w:lvlJc w:val="left"/>
      <w:pPr>
        <w:tabs>
          <w:tab w:val="num" w:pos="3204"/>
        </w:tabs>
        <w:ind w:left="3204" w:hanging="360"/>
      </w:pPr>
      <w:rPr>
        <w:rFonts w:ascii="Courier New" w:hAnsi="Courier New" w:hint="default"/>
      </w:rPr>
    </w:lvl>
    <w:lvl w:ilvl="2" w:tplc="04070005" w:tentative="1">
      <w:start w:val="1"/>
      <w:numFmt w:val="bullet"/>
      <w:lvlText w:val=""/>
      <w:lvlJc w:val="left"/>
      <w:pPr>
        <w:tabs>
          <w:tab w:val="num" w:pos="3924"/>
        </w:tabs>
        <w:ind w:left="3924" w:hanging="360"/>
      </w:pPr>
      <w:rPr>
        <w:rFonts w:ascii="Wingdings" w:hAnsi="Wingdings" w:hint="default"/>
      </w:rPr>
    </w:lvl>
    <w:lvl w:ilvl="3" w:tplc="04070001" w:tentative="1">
      <w:start w:val="1"/>
      <w:numFmt w:val="bullet"/>
      <w:lvlText w:val=""/>
      <w:lvlJc w:val="left"/>
      <w:pPr>
        <w:tabs>
          <w:tab w:val="num" w:pos="4644"/>
        </w:tabs>
        <w:ind w:left="4644" w:hanging="360"/>
      </w:pPr>
      <w:rPr>
        <w:rFonts w:ascii="Symbol" w:hAnsi="Symbol" w:hint="default"/>
      </w:rPr>
    </w:lvl>
    <w:lvl w:ilvl="4" w:tplc="04070003" w:tentative="1">
      <w:start w:val="1"/>
      <w:numFmt w:val="bullet"/>
      <w:lvlText w:val="o"/>
      <w:lvlJc w:val="left"/>
      <w:pPr>
        <w:tabs>
          <w:tab w:val="num" w:pos="5364"/>
        </w:tabs>
        <w:ind w:left="5364" w:hanging="360"/>
      </w:pPr>
      <w:rPr>
        <w:rFonts w:ascii="Courier New" w:hAnsi="Courier New" w:hint="default"/>
      </w:rPr>
    </w:lvl>
    <w:lvl w:ilvl="5" w:tplc="04070005" w:tentative="1">
      <w:start w:val="1"/>
      <w:numFmt w:val="bullet"/>
      <w:lvlText w:val=""/>
      <w:lvlJc w:val="left"/>
      <w:pPr>
        <w:tabs>
          <w:tab w:val="num" w:pos="6084"/>
        </w:tabs>
        <w:ind w:left="6084" w:hanging="360"/>
      </w:pPr>
      <w:rPr>
        <w:rFonts w:ascii="Wingdings" w:hAnsi="Wingdings" w:hint="default"/>
      </w:rPr>
    </w:lvl>
    <w:lvl w:ilvl="6" w:tplc="04070001" w:tentative="1">
      <w:start w:val="1"/>
      <w:numFmt w:val="bullet"/>
      <w:lvlText w:val=""/>
      <w:lvlJc w:val="left"/>
      <w:pPr>
        <w:tabs>
          <w:tab w:val="num" w:pos="6804"/>
        </w:tabs>
        <w:ind w:left="6804" w:hanging="360"/>
      </w:pPr>
      <w:rPr>
        <w:rFonts w:ascii="Symbol" w:hAnsi="Symbol" w:hint="default"/>
      </w:rPr>
    </w:lvl>
    <w:lvl w:ilvl="7" w:tplc="04070003" w:tentative="1">
      <w:start w:val="1"/>
      <w:numFmt w:val="bullet"/>
      <w:lvlText w:val="o"/>
      <w:lvlJc w:val="left"/>
      <w:pPr>
        <w:tabs>
          <w:tab w:val="num" w:pos="7524"/>
        </w:tabs>
        <w:ind w:left="7524" w:hanging="360"/>
      </w:pPr>
      <w:rPr>
        <w:rFonts w:ascii="Courier New" w:hAnsi="Courier New" w:hint="default"/>
      </w:rPr>
    </w:lvl>
    <w:lvl w:ilvl="8" w:tplc="04070005" w:tentative="1">
      <w:start w:val="1"/>
      <w:numFmt w:val="bullet"/>
      <w:lvlText w:val=""/>
      <w:lvlJc w:val="left"/>
      <w:pPr>
        <w:tabs>
          <w:tab w:val="num" w:pos="8244"/>
        </w:tabs>
        <w:ind w:left="8244" w:hanging="360"/>
      </w:pPr>
      <w:rPr>
        <w:rFonts w:ascii="Wingdings" w:hAnsi="Wingdings" w:hint="default"/>
      </w:rPr>
    </w:lvl>
  </w:abstractNum>
  <w:abstractNum w:abstractNumId="18" w15:restartNumberingAfterBreak="0">
    <w:nsid w:val="4D225D9E"/>
    <w:multiLevelType w:val="hybridMultilevel"/>
    <w:tmpl w:val="9F24BE4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0C84BD1"/>
    <w:multiLevelType w:val="hybridMultilevel"/>
    <w:tmpl w:val="9CCE11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1B95DED"/>
    <w:multiLevelType w:val="hybridMultilevel"/>
    <w:tmpl w:val="DBF280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6293776"/>
    <w:multiLevelType w:val="hybridMultilevel"/>
    <w:tmpl w:val="B6A8C80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A152D03"/>
    <w:multiLevelType w:val="multilevel"/>
    <w:tmpl w:val="CF92A6A4"/>
    <w:lvl w:ilvl="0">
      <w:start w:val="1"/>
      <w:numFmt w:val="decimal"/>
      <w:pStyle w:val="berschrift1"/>
      <w:lvlText w:val="%1"/>
      <w:lvlJc w:val="left"/>
      <w:pPr>
        <w:tabs>
          <w:tab w:val="num" w:pos="851"/>
        </w:tabs>
        <w:ind w:left="851" w:hanging="851"/>
      </w:pPr>
      <w:rPr>
        <w:rFonts w:hint="default"/>
      </w:rPr>
    </w:lvl>
    <w:lvl w:ilvl="1">
      <w:start w:val="1"/>
      <w:numFmt w:val="decimal"/>
      <w:pStyle w:val="berschrift2"/>
      <w:lvlText w:val="%1.%2"/>
      <w:lvlJc w:val="left"/>
      <w:pPr>
        <w:tabs>
          <w:tab w:val="num" w:pos="851"/>
        </w:tabs>
        <w:ind w:left="851" w:hanging="851"/>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3" w15:restartNumberingAfterBreak="0">
    <w:nsid w:val="60A01C95"/>
    <w:multiLevelType w:val="hybridMultilevel"/>
    <w:tmpl w:val="4CF8544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1">
      <w:start w:val="1"/>
      <w:numFmt w:val="bullet"/>
      <w:lvlText w:val=""/>
      <w:lvlJc w:val="left"/>
      <w:pPr>
        <w:tabs>
          <w:tab w:val="num" w:pos="2880"/>
        </w:tabs>
        <w:ind w:left="2880" w:hanging="360"/>
      </w:pPr>
      <w:rPr>
        <w:rFonts w:ascii="Symbol" w:hAnsi="Symbol" w:hint="default"/>
      </w:r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4" w15:restartNumberingAfterBreak="0">
    <w:nsid w:val="641A155F"/>
    <w:multiLevelType w:val="hybridMultilevel"/>
    <w:tmpl w:val="3D1E09F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42A7930"/>
    <w:multiLevelType w:val="hybridMultilevel"/>
    <w:tmpl w:val="F4726B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959573A"/>
    <w:multiLevelType w:val="hybridMultilevel"/>
    <w:tmpl w:val="47E8FD4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51406C"/>
    <w:multiLevelType w:val="hybridMultilevel"/>
    <w:tmpl w:val="4112A084"/>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2811D3B"/>
    <w:multiLevelType w:val="hybridMultilevel"/>
    <w:tmpl w:val="24D66CF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31643E"/>
    <w:multiLevelType w:val="hybridMultilevel"/>
    <w:tmpl w:val="C4FCAC38"/>
    <w:lvl w:ilvl="0" w:tplc="04070001">
      <w:start w:val="1"/>
      <w:numFmt w:val="bullet"/>
      <w:lvlText w:val=""/>
      <w:lvlJc w:val="left"/>
      <w:pPr>
        <w:ind w:left="720" w:hanging="360"/>
      </w:pPr>
      <w:rPr>
        <w:rFonts w:ascii="Symbol" w:hAnsi="Symbol" w:hint="default"/>
      </w:rPr>
    </w:lvl>
    <w:lvl w:ilvl="1" w:tplc="0407000F">
      <w:numFmt w:val="decimal"/>
      <w:lvlText w:val="%2."/>
      <w:lvlJc w:val="left"/>
      <w:pPr>
        <w:ind w:left="1440" w:hanging="360"/>
      </w:pPr>
      <w:rPr>
        <w:rFont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79824C48"/>
    <w:multiLevelType w:val="hybridMultilevel"/>
    <w:tmpl w:val="4CF8544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7EC35AAE"/>
    <w:multiLevelType w:val="hybridMultilevel"/>
    <w:tmpl w:val="0B1C6D2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F3E3E33"/>
    <w:multiLevelType w:val="hybridMultilevel"/>
    <w:tmpl w:val="BF5CD3AE"/>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0"/>
  </w:num>
  <w:num w:numId="3">
    <w:abstractNumId w:val="31"/>
  </w:num>
  <w:num w:numId="4">
    <w:abstractNumId w:val="26"/>
  </w:num>
  <w:num w:numId="5">
    <w:abstractNumId w:val="1"/>
  </w:num>
  <w:num w:numId="6">
    <w:abstractNumId w:val="18"/>
  </w:num>
  <w:num w:numId="7">
    <w:abstractNumId w:val="27"/>
  </w:num>
  <w:num w:numId="8">
    <w:abstractNumId w:val="10"/>
  </w:num>
  <w:num w:numId="9">
    <w:abstractNumId w:val="8"/>
  </w:num>
  <w:num w:numId="10">
    <w:abstractNumId w:val="15"/>
  </w:num>
  <w:num w:numId="11">
    <w:abstractNumId w:val="12"/>
  </w:num>
  <w:num w:numId="12">
    <w:abstractNumId w:val="32"/>
  </w:num>
  <w:num w:numId="13">
    <w:abstractNumId w:val="28"/>
  </w:num>
  <w:num w:numId="14">
    <w:abstractNumId w:val="16"/>
  </w:num>
  <w:num w:numId="15">
    <w:abstractNumId w:val="30"/>
  </w:num>
  <w:num w:numId="16">
    <w:abstractNumId w:val="23"/>
  </w:num>
  <w:num w:numId="17">
    <w:abstractNumId w:val="17"/>
  </w:num>
  <w:num w:numId="18">
    <w:abstractNumId w:val="2"/>
  </w:num>
  <w:num w:numId="19">
    <w:abstractNumId w:val="13"/>
  </w:num>
  <w:num w:numId="20">
    <w:abstractNumId w:val="9"/>
  </w:num>
  <w:num w:numId="21">
    <w:abstractNumId w:val="20"/>
  </w:num>
  <w:num w:numId="22">
    <w:abstractNumId w:val="19"/>
  </w:num>
  <w:num w:numId="23">
    <w:abstractNumId w:val="6"/>
  </w:num>
  <w:num w:numId="24">
    <w:abstractNumId w:val="5"/>
  </w:num>
  <w:num w:numId="25">
    <w:abstractNumId w:val="7"/>
  </w:num>
  <w:num w:numId="26">
    <w:abstractNumId w:val="21"/>
  </w:num>
  <w:num w:numId="27">
    <w:abstractNumId w:val="3"/>
  </w:num>
  <w:num w:numId="28">
    <w:abstractNumId w:val="11"/>
  </w:num>
  <w:num w:numId="29">
    <w:abstractNumId w:val="24"/>
  </w:num>
  <w:num w:numId="30">
    <w:abstractNumId w:val="22"/>
  </w:num>
  <w:num w:numId="31">
    <w:abstractNumId w:val="22"/>
  </w:num>
  <w:num w:numId="32">
    <w:abstractNumId w:val="22"/>
  </w:num>
  <w:num w:numId="33">
    <w:abstractNumId w:val="22"/>
  </w:num>
  <w:num w:numId="34">
    <w:abstractNumId w:val="22"/>
  </w:num>
  <w:num w:numId="35">
    <w:abstractNumId w:val="22"/>
  </w:num>
  <w:num w:numId="36">
    <w:abstractNumId w:val="22"/>
  </w:num>
  <w:num w:numId="37">
    <w:abstractNumId w:val="22"/>
  </w:num>
  <w:num w:numId="38">
    <w:abstractNumId w:val="22"/>
  </w:num>
  <w:num w:numId="39">
    <w:abstractNumId w:val="4"/>
  </w:num>
  <w:num w:numId="40">
    <w:abstractNumId w:val="14"/>
  </w:num>
  <w:num w:numId="41">
    <w:abstractNumId w:val="25"/>
  </w:num>
  <w:num w:numId="42">
    <w:abstractNumId w:val="29"/>
  </w:num>
  <w:num w:numId="43">
    <w:abstractNumId w:val="22"/>
  </w:num>
  <w:num w:numId="44">
    <w:abstractNumId w:val="22"/>
  </w:num>
  <w:num w:numId="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9"/>
  <w:hyphenationZone w:val="425"/>
  <w:drawingGridHorizontalSpacing w:val="113"/>
  <w:drawingGridVerticalSpacing w:val="113"/>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0172F"/>
    <w:rsid w:val="000532BF"/>
    <w:rsid w:val="000A3FCC"/>
    <w:rsid w:val="000E1501"/>
    <w:rsid w:val="00152DD2"/>
    <w:rsid w:val="00165BA4"/>
    <w:rsid w:val="001B5A4D"/>
    <w:rsid w:val="002208BC"/>
    <w:rsid w:val="00241F21"/>
    <w:rsid w:val="00275F4C"/>
    <w:rsid w:val="002D3413"/>
    <w:rsid w:val="002F06DE"/>
    <w:rsid w:val="0030531F"/>
    <w:rsid w:val="00340E93"/>
    <w:rsid w:val="00365259"/>
    <w:rsid w:val="003B71D8"/>
    <w:rsid w:val="00424162"/>
    <w:rsid w:val="00464DC0"/>
    <w:rsid w:val="004E74C1"/>
    <w:rsid w:val="00515793"/>
    <w:rsid w:val="00530124"/>
    <w:rsid w:val="005320A2"/>
    <w:rsid w:val="006940B0"/>
    <w:rsid w:val="006B114E"/>
    <w:rsid w:val="007007CD"/>
    <w:rsid w:val="007B4778"/>
    <w:rsid w:val="007B54E0"/>
    <w:rsid w:val="00825472"/>
    <w:rsid w:val="00876C2B"/>
    <w:rsid w:val="008A4D1A"/>
    <w:rsid w:val="008E1DCB"/>
    <w:rsid w:val="00942A4F"/>
    <w:rsid w:val="0097286E"/>
    <w:rsid w:val="009A3E8D"/>
    <w:rsid w:val="009D189D"/>
    <w:rsid w:val="009F5B7F"/>
    <w:rsid w:val="00A71296"/>
    <w:rsid w:val="00A739FE"/>
    <w:rsid w:val="00A972F5"/>
    <w:rsid w:val="00AA5A48"/>
    <w:rsid w:val="00AC2DA6"/>
    <w:rsid w:val="00AF5F3B"/>
    <w:rsid w:val="00B422CD"/>
    <w:rsid w:val="00B959BF"/>
    <w:rsid w:val="00BC7D87"/>
    <w:rsid w:val="00BD4587"/>
    <w:rsid w:val="00C15FAD"/>
    <w:rsid w:val="00C26327"/>
    <w:rsid w:val="00C33319"/>
    <w:rsid w:val="00DC130B"/>
    <w:rsid w:val="00DC426C"/>
    <w:rsid w:val="00DE0F0C"/>
    <w:rsid w:val="00E539C1"/>
    <w:rsid w:val="00E62EBA"/>
    <w:rsid w:val="00EE4F83"/>
    <w:rsid w:val="00F0172F"/>
    <w:rsid w:val="00F06AEF"/>
    <w:rsid w:val="00F1270D"/>
    <w:rsid w:val="00F26380"/>
    <w:rsid w:val="00F47E9B"/>
    <w:rsid w:val="00F5323E"/>
    <w:rsid w:val="00FA0487"/>
    <w:rsid w:val="00FE51E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D61D7F"/>
  <w15:chartTrackingRefBased/>
  <w15:docId w15:val="{1DDFFCB0-6C79-490F-B591-B2CBF62E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rd">
    <w:name w:val="Normal"/>
    <w:qFormat/>
    <w:pPr>
      <w:jc w:val="both"/>
    </w:pPr>
    <w:rPr>
      <w:sz w:val="24"/>
      <w:szCs w:val="24"/>
    </w:rPr>
  </w:style>
  <w:style w:type="paragraph" w:styleId="berschrift1">
    <w:name w:val="heading 1"/>
    <w:basedOn w:val="Standard"/>
    <w:next w:val="Standard"/>
    <w:qFormat/>
    <w:pPr>
      <w:keepNext/>
      <w:keepLines/>
      <w:pageBreakBefore/>
      <w:numPr>
        <w:numId w:val="38"/>
      </w:numPr>
      <w:spacing w:before="60" w:after="240"/>
      <w:outlineLvl w:val="0"/>
    </w:pPr>
    <w:rPr>
      <w:rFonts w:ascii="Arial" w:hAnsi="Arial" w:cs="Arial"/>
      <w:b/>
      <w:bCs/>
      <w:kern w:val="32"/>
      <w:sz w:val="32"/>
      <w:szCs w:val="32"/>
    </w:rPr>
  </w:style>
  <w:style w:type="paragraph" w:styleId="berschrift2">
    <w:name w:val="heading 2"/>
    <w:basedOn w:val="Standard"/>
    <w:next w:val="Standard"/>
    <w:qFormat/>
    <w:pPr>
      <w:keepNext/>
      <w:numPr>
        <w:ilvl w:val="1"/>
        <w:numId w:val="38"/>
      </w:numPr>
      <w:spacing w:before="60" w:after="240"/>
      <w:outlineLvl w:val="1"/>
    </w:pPr>
    <w:rPr>
      <w:rFonts w:ascii="Arial" w:hAnsi="Arial" w:cs="Arial"/>
      <w:b/>
      <w:bCs/>
      <w:i/>
      <w:iCs/>
      <w:sz w:val="28"/>
      <w:szCs w:val="28"/>
    </w:rPr>
  </w:style>
  <w:style w:type="paragraph" w:styleId="berschrift3">
    <w:name w:val="heading 3"/>
    <w:basedOn w:val="Standard"/>
    <w:next w:val="Standard"/>
    <w:qFormat/>
    <w:pPr>
      <w:keepNext/>
      <w:numPr>
        <w:ilvl w:val="2"/>
        <w:numId w:val="38"/>
      </w:numPr>
      <w:spacing w:before="60" w:after="240"/>
      <w:outlineLvl w:val="2"/>
    </w:pPr>
    <w:rPr>
      <w:rFonts w:ascii="Arial" w:hAnsi="Arial" w:cs="Arial"/>
      <w:sz w:val="26"/>
      <w:szCs w:val="26"/>
    </w:rPr>
  </w:style>
  <w:style w:type="paragraph" w:styleId="berschrift4">
    <w:name w:val="heading 4"/>
    <w:basedOn w:val="Standard"/>
    <w:next w:val="Standard"/>
    <w:qFormat/>
    <w:rsid w:val="00F5323E"/>
    <w:pPr>
      <w:numPr>
        <w:ilvl w:val="3"/>
        <w:numId w:val="38"/>
      </w:numPr>
      <w:spacing w:before="60" w:after="120"/>
      <w:outlineLvl w:val="3"/>
    </w:pPr>
  </w:style>
  <w:style w:type="paragraph" w:styleId="berschrift5">
    <w:name w:val="heading 5"/>
    <w:basedOn w:val="Standard"/>
    <w:next w:val="Standard"/>
    <w:qFormat/>
    <w:rsid w:val="00F5323E"/>
    <w:pPr>
      <w:numPr>
        <w:ilvl w:val="4"/>
        <w:numId w:val="38"/>
      </w:numPr>
      <w:tabs>
        <w:tab w:val="left" w:pos="1134"/>
      </w:tabs>
      <w:spacing w:before="240" w:after="60"/>
      <w:outlineLvl w:val="4"/>
    </w:pPr>
    <w:rPr>
      <w:bCs/>
      <w:iCs/>
    </w:rPr>
  </w:style>
  <w:style w:type="paragraph" w:styleId="berschrift6">
    <w:name w:val="heading 6"/>
    <w:basedOn w:val="Standard"/>
    <w:next w:val="Standard"/>
    <w:qFormat/>
    <w:pPr>
      <w:numPr>
        <w:ilvl w:val="5"/>
        <w:numId w:val="38"/>
      </w:numPr>
      <w:spacing w:before="240" w:after="60"/>
      <w:outlineLvl w:val="5"/>
    </w:pPr>
    <w:rPr>
      <w:b/>
      <w:bCs/>
      <w:sz w:val="22"/>
      <w:szCs w:val="22"/>
    </w:rPr>
  </w:style>
  <w:style w:type="paragraph" w:styleId="berschrift7">
    <w:name w:val="heading 7"/>
    <w:basedOn w:val="Standard"/>
    <w:next w:val="Standard"/>
    <w:qFormat/>
    <w:pPr>
      <w:numPr>
        <w:ilvl w:val="6"/>
        <w:numId w:val="38"/>
      </w:numPr>
      <w:spacing w:before="240" w:after="60"/>
      <w:outlineLvl w:val="6"/>
    </w:pPr>
  </w:style>
  <w:style w:type="paragraph" w:styleId="berschrift8">
    <w:name w:val="heading 8"/>
    <w:basedOn w:val="Standard"/>
    <w:next w:val="Standard"/>
    <w:qFormat/>
    <w:pPr>
      <w:numPr>
        <w:ilvl w:val="7"/>
        <w:numId w:val="38"/>
      </w:numPr>
      <w:spacing w:before="240" w:after="60"/>
      <w:outlineLvl w:val="7"/>
    </w:pPr>
    <w:rPr>
      <w:i/>
      <w:iCs/>
    </w:rPr>
  </w:style>
  <w:style w:type="paragraph" w:styleId="berschrift9">
    <w:name w:val="heading 9"/>
    <w:basedOn w:val="Standard"/>
    <w:next w:val="Standard"/>
    <w:qFormat/>
    <w:pPr>
      <w:numPr>
        <w:ilvl w:val="8"/>
        <w:numId w:val="38"/>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pPr>
      <w:tabs>
        <w:tab w:val="center" w:pos="4536"/>
        <w:tab w:val="right" w:pos="9072"/>
      </w:tabs>
    </w:pPr>
  </w:style>
  <w:style w:type="paragraph" w:styleId="Fuzeile">
    <w:name w:val="footer"/>
    <w:basedOn w:val="Standard"/>
    <w:semiHidden/>
    <w:pPr>
      <w:tabs>
        <w:tab w:val="center" w:pos="4536"/>
        <w:tab w:val="right" w:pos="9072"/>
      </w:tabs>
    </w:pPr>
  </w:style>
  <w:style w:type="paragraph" w:styleId="Zitat">
    <w:name w:val="Quote"/>
    <w:basedOn w:val="Standard"/>
    <w:pPr>
      <w:keepNext/>
      <w:keepLines/>
      <w:spacing w:after="120"/>
      <w:jc w:val="left"/>
    </w:pPr>
    <w:rPr>
      <w:rFonts w:ascii="Courier New" w:hAnsi="Courier New" w:cs="Courier New"/>
    </w:rPr>
  </w:style>
  <w:style w:type="paragraph" w:styleId="Inhaltsverzeichnisberschrift">
    <w:name w:val="TOC Heading"/>
    <w:basedOn w:val="berschrift1"/>
    <w:next w:val="Standard"/>
    <w:qFormat/>
    <w:pPr>
      <w:numPr>
        <w:numId w:val="0"/>
      </w:numPr>
      <w:spacing w:before="480" w:after="0" w:line="276" w:lineRule="auto"/>
      <w:outlineLvl w:val="9"/>
    </w:pPr>
    <w:rPr>
      <w:rFonts w:ascii="Cambria" w:hAnsi="Cambria" w:cs="Times New Roman"/>
      <w:color w:val="365F91"/>
      <w:kern w:val="0"/>
      <w:sz w:val="28"/>
      <w:szCs w:val="28"/>
      <w:lang w:eastAsia="en-US"/>
    </w:rPr>
  </w:style>
  <w:style w:type="paragraph" w:styleId="Verzeichnis1">
    <w:name w:val="toc 1"/>
    <w:basedOn w:val="Standard"/>
    <w:next w:val="Standard"/>
    <w:autoRedefine/>
    <w:uiPriority w:val="39"/>
    <w:unhideWhenUsed/>
    <w:pPr>
      <w:tabs>
        <w:tab w:val="left" w:pos="851"/>
        <w:tab w:val="right" w:leader="dot" w:pos="9072"/>
      </w:tabs>
      <w:ind w:left="851" w:right="284" w:hanging="851"/>
      <w:jc w:val="left"/>
    </w:pPr>
    <w:rPr>
      <w:noProof/>
    </w:rPr>
  </w:style>
  <w:style w:type="paragraph" w:styleId="Verzeichnis2">
    <w:name w:val="toc 2"/>
    <w:basedOn w:val="Verzeichnis1"/>
    <w:next w:val="Standard"/>
    <w:autoRedefine/>
    <w:uiPriority w:val="39"/>
    <w:unhideWhenUsed/>
  </w:style>
  <w:style w:type="paragraph" w:styleId="Verzeichnis3">
    <w:name w:val="toc 3"/>
    <w:basedOn w:val="Standard"/>
    <w:next w:val="Standard"/>
    <w:autoRedefine/>
    <w:uiPriority w:val="39"/>
    <w:unhideWhenUsed/>
    <w:pPr>
      <w:tabs>
        <w:tab w:val="left" w:pos="851"/>
        <w:tab w:val="right" w:leader="dot" w:pos="9072"/>
      </w:tabs>
      <w:ind w:left="851" w:right="284" w:hanging="851"/>
    </w:pPr>
    <w:rPr>
      <w:noProof/>
    </w:rPr>
  </w:style>
  <w:style w:type="character" w:styleId="Hyperlink">
    <w:name w:val="Hyperlink"/>
    <w:uiPriority w:val="99"/>
    <w:unhideWhenUsed/>
    <w:rPr>
      <w:color w:val="0000FF"/>
      <w:u w:val="single"/>
    </w:rPr>
  </w:style>
  <w:style w:type="paragraph" w:styleId="Verzeichnis4">
    <w:name w:val="toc 4"/>
    <w:basedOn w:val="Standard"/>
    <w:next w:val="Standard"/>
    <w:autoRedefine/>
    <w:uiPriority w:val="39"/>
    <w:unhideWhenUsed/>
    <w:pPr>
      <w:tabs>
        <w:tab w:val="left" w:pos="851"/>
        <w:tab w:val="right" w:leader="dot" w:pos="9072"/>
      </w:tabs>
      <w:ind w:left="851" w:right="284" w:hanging="851"/>
      <w:jc w:val="left"/>
    </w:pPr>
    <w:rPr>
      <w:noProof/>
    </w:rPr>
  </w:style>
  <w:style w:type="character" w:customStyle="1" w:styleId="FuzeileZchn">
    <w:name w:val="Fußzeile Zchn"/>
    <w:rPr>
      <w:sz w:val="24"/>
      <w:szCs w:val="24"/>
    </w:rPr>
  </w:style>
  <w:style w:type="paragraph" w:styleId="Listenabsatz">
    <w:name w:val="List Paragraph"/>
    <w:basedOn w:val="Standard"/>
    <w:qFormat/>
    <w:pPr>
      <w:ind w:left="708"/>
    </w:pPr>
  </w:style>
  <w:style w:type="paragraph" w:styleId="Beschriftung">
    <w:name w:val="caption"/>
    <w:basedOn w:val="Standard"/>
    <w:next w:val="Standard"/>
    <w:qFormat/>
    <w:rPr>
      <w:b/>
      <w:bCs/>
      <w:sz w:val="20"/>
      <w:szCs w:val="20"/>
    </w:rPr>
  </w:style>
  <w:style w:type="paragraph" w:styleId="Sprechblasentext">
    <w:name w:val="Balloon Text"/>
    <w:basedOn w:val="Standard"/>
    <w:semiHidden/>
    <w:unhideWhenUsed/>
    <w:rPr>
      <w:rFonts w:ascii="Tahoma" w:hAnsi="Tahoma" w:cs="Tahoma"/>
      <w:sz w:val="16"/>
      <w:szCs w:val="16"/>
    </w:rPr>
  </w:style>
  <w:style w:type="character" w:customStyle="1" w:styleId="SprechblasentextZchn">
    <w:name w:val="Sprechblasentext Zchn"/>
    <w:semiHidden/>
    <w:rPr>
      <w:rFonts w:ascii="Tahoma" w:hAnsi="Tahoma" w:cs="Tahoma"/>
      <w:sz w:val="16"/>
      <w:szCs w:val="16"/>
    </w:rPr>
  </w:style>
  <w:style w:type="paragraph" w:styleId="Abbildungsverzeichnis">
    <w:name w:val="table of figures"/>
    <w:basedOn w:val="Standard"/>
    <w:next w:val="Standard"/>
    <w:uiPriority w:val="99"/>
    <w:unhideWhenUsed/>
    <w:pPr>
      <w:tabs>
        <w:tab w:val="right" w:leader="dot" w:pos="9072"/>
      </w:tabs>
      <w:ind w:left="1418" w:right="283" w:hanging="1418"/>
      <w:jc w:val="left"/>
    </w:pPr>
    <w:rPr>
      <w:noProof/>
    </w:rPr>
  </w:style>
  <w:style w:type="paragraph" w:styleId="Funotentext">
    <w:name w:val="footnote text"/>
    <w:basedOn w:val="Standard"/>
    <w:semiHidden/>
    <w:unhideWhenUsed/>
    <w:rPr>
      <w:sz w:val="20"/>
      <w:szCs w:val="20"/>
    </w:rPr>
  </w:style>
  <w:style w:type="character" w:customStyle="1" w:styleId="FunotentextZchn">
    <w:name w:val="Fußnotentext Zchn"/>
    <w:basedOn w:val="Absatz-Standardschriftart"/>
    <w:semiHidden/>
  </w:style>
  <w:style w:type="character" w:styleId="Funotenzeichen">
    <w:name w:val="footnote reference"/>
    <w:semiHidden/>
    <w:unhideWhenUsed/>
    <w:rPr>
      <w:vertAlign w:val="superscript"/>
    </w:rPr>
  </w:style>
  <w:style w:type="paragraph" w:styleId="Textkrper">
    <w:name w:val="Body Text"/>
    <w:basedOn w:val="Standard"/>
    <w:semiHidden/>
    <w:rPr>
      <w:color w:val="FF0000"/>
      <w:lang w:val="en-US"/>
    </w:rPr>
  </w:style>
  <w:style w:type="paragraph" w:styleId="Verzeichnis5">
    <w:name w:val="toc 5"/>
    <w:basedOn w:val="Standard"/>
    <w:next w:val="Standard"/>
    <w:autoRedefine/>
    <w:uiPriority w:val="39"/>
    <w:unhideWhenUsed/>
    <w:pPr>
      <w:tabs>
        <w:tab w:val="left" w:pos="1134"/>
        <w:tab w:val="right" w:leader="dot" w:pos="9062"/>
      </w:tabs>
      <w:ind w:left="1134" w:hanging="1134"/>
    </w:pPr>
    <w:rPr>
      <w:noProof/>
    </w:rPr>
  </w:style>
  <w:style w:type="character" w:styleId="BesuchterLink">
    <w:name w:val="FollowedHyperlink"/>
    <w:uiPriority w:val="99"/>
    <w:semiHidden/>
    <w:unhideWhenUsed/>
    <w:rsid w:val="00F06AEF"/>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917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nibs.no-ip.org/itelex-tlnverz.cgi?spr=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0F0F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16C0EDF-890B-4435-A2E9-772F95A70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1742</Words>
  <Characters>10978</Characters>
  <Application>Microsoft Office Word</Application>
  <DocSecurity>0</DocSecurity>
  <Lines>91</Lines>
  <Paragraphs>25</Paragraphs>
  <ScaleCrop>false</ScaleCrop>
  <HeadingPairs>
    <vt:vector size="2" baseType="variant">
      <vt:variant>
        <vt:lpstr>Titel</vt:lpstr>
      </vt:variant>
      <vt:variant>
        <vt:i4>1</vt:i4>
      </vt:variant>
    </vt:vector>
  </HeadingPairs>
  <TitlesOfParts>
    <vt:vector size="1" baseType="lpstr">
      <vt:lpstr>1</vt:lpstr>
    </vt:vector>
  </TitlesOfParts>
  <Company>.</Company>
  <LinksUpToDate>false</LinksUpToDate>
  <CharactersWithSpaces>12695</CharactersWithSpaces>
  <SharedDoc>false</SharedDoc>
  <HLinks>
    <vt:vector size="354" baseType="variant">
      <vt:variant>
        <vt:i4>1441847</vt:i4>
      </vt:variant>
      <vt:variant>
        <vt:i4>356</vt:i4>
      </vt:variant>
      <vt:variant>
        <vt:i4>0</vt:i4>
      </vt:variant>
      <vt:variant>
        <vt:i4>5</vt:i4>
      </vt:variant>
      <vt:variant>
        <vt:lpwstr/>
      </vt:variant>
      <vt:variant>
        <vt:lpwstr>_Toc475620401</vt:lpwstr>
      </vt:variant>
      <vt:variant>
        <vt:i4>1441847</vt:i4>
      </vt:variant>
      <vt:variant>
        <vt:i4>350</vt:i4>
      </vt:variant>
      <vt:variant>
        <vt:i4>0</vt:i4>
      </vt:variant>
      <vt:variant>
        <vt:i4>5</vt:i4>
      </vt:variant>
      <vt:variant>
        <vt:lpwstr/>
      </vt:variant>
      <vt:variant>
        <vt:lpwstr>_Toc475620400</vt:lpwstr>
      </vt:variant>
      <vt:variant>
        <vt:i4>2031664</vt:i4>
      </vt:variant>
      <vt:variant>
        <vt:i4>344</vt:i4>
      </vt:variant>
      <vt:variant>
        <vt:i4>0</vt:i4>
      </vt:variant>
      <vt:variant>
        <vt:i4>5</vt:i4>
      </vt:variant>
      <vt:variant>
        <vt:lpwstr/>
      </vt:variant>
      <vt:variant>
        <vt:lpwstr>_Toc475620399</vt:lpwstr>
      </vt:variant>
      <vt:variant>
        <vt:i4>2031664</vt:i4>
      </vt:variant>
      <vt:variant>
        <vt:i4>338</vt:i4>
      </vt:variant>
      <vt:variant>
        <vt:i4>0</vt:i4>
      </vt:variant>
      <vt:variant>
        <vt:i4>5</vt:i4>
      </vt:variant>
      <vt:variant>
        <vt:lpwstr/>
      </vt:variant>
      <vt:variant>
        <vt:lpwstr>_Toc475620398</vt:lpwstr>
      </vt:variant>
      <vt:variant>
        <vt:i4>2031664</vt:i4>
      </vt:variant>
      <vt:variant>
        <vt:i4>329</vt:i4>
      </vt:variant>
      <vt:variant>
        <vt:i4>0</vt:i4>
      </vt:variant>
      <vt:variant>
        <vt:i4>5</vt:i4>
      </vt:variant>
      <vt:variant>
        <vt:lpwstr/>
      </vt:variant>
      <vt:variant>
        <vt:lpwstr>_Toc475620397</vt:lpwstr>
      </vt:variant>
      <vt:variant>
        <vt:i4>2031664</vt:i4>
      </vt:variant>
      <vt:variant>
        <vt:i4>323</vt:i4>
      </vt:variant>
      <vt:variant>
        <vt:i4>0</vt:i4>
      </vt:variant>
      <vt:variant>
        <vt:i4>5</vt:i4>
      </vt:variant>
      <vt:variant>
        <vt:lpwstr/>
      </vt:variant>
      <vt:variant>
        <vt:lpwstr>_Toc475620396</vt:lpwstr>
      </vt:variant>
      <vt:variant>
        <vt:i4>2031664</vt:i4>
      </vt:variant>
      <vt:variant>
        <vt:i4>317</vt:i4>
      </vt:variant>
      <vt:variant>
        <vt:i4>0</vt:i4>
      </vt:variant>
      <vt:variant>
        <vt:i4>5</vt:i4>
      </vt:variant>
      <vt:variant>
        <vt:lpwstr/>
      </vt:variant>
      <vt:variant>
        <vt:lpwstr>_Toc475620395</vt:lpwstr>
      </vt:variant>
      <vt:variant>
        <vt:i4>2031664</vt:i4>
      </vt:variant>
      <vt:variant>
        <vt:i4>311</vt:i4>
      </vt:variant>
      <vt:variant>
        <vt:i4>0</vt:i4>
      </vt:variant>
      <vt:variant>
        <vt:i4>5</vt:i4>
      </vt:variant>
      <vt:variant>
        <vt:lpwstr/>
      </vt:variant>
      <vt:variant>
        <vt:lpwstr>_Toc475620394</vt:lpwstr>
      </vt:variant>
      <vt:variant>
        <vt:i4>2031664</vt:i4>
      </vt:variant>
      <vt:variant>
        <vt:i4>305</vt:i4>
      </vt:variant>
      <vt:variant>
        <vt:i4>0</vt:i4>
      </vt:variant>
      <vt:variant>
        <vt:i4>5</vt:i4>
      </vt:variant>
      <vt:variant>
        <vt:lpwstr/>
      </vt:variant>
      <vt:variant>
        <vt:lpwstr>_Toc475620393</vt:lpwstr>
      </vt:variant>
      <vt:variant>
        <vt:i4>2031664</vt:i4>
      </vt:variant>
      <vt:variant>
        <vt:i4>299</vt:i4>
      </vt:variant>
      <vt:variant>
        <vt:i4>0</vt:i4>
      </vt:variant>
      <vt:variant>
        <vt:i4>5</vt:i4>
      </vt:variant>
      <vt:variant>
        <vt:lpwstr/>
      </vt:variant>
      <vt:variant>
        <vt:lpwstr>_Toc475620392</vt:lpwstr>
      </vt:variant>
      <vt:variant>
        <vt:i4>2031664</vt:i4>
      </vt:variant>
      <vt:variant>
        <vt:i4>293</vt:i4>
      </vt:variant>
      <vt:variant>
        <vt:i4>0</vt:i4>
      </vt:variant>
      <vt:variant>
        <vt:i4>5</vt:i4>
      </vt:variant>
      <vt:variant>
        <vt:lpwstr/>
      </vt:variant>
      <vt:variant>
        <vt:lpwstr>_Toc475620391</vt:lpwstr>
      </vt:variant>
      <vt:variant>
        <vt:i4>2031664</vt:i4>
      </vt:variant>
      <vt:variant>
        <vt:i4>287</vt:i4>
      </vt:variant>
      <vt:variant>
        <vt:i4>0</vt:i4>
      </vt:variant>
      <vt:variant>
        <vt:i4>5</vt:i4>
      </vt:variant>
      <vt:variant>
        <vt:lpwstr/>
      </vt:variant>
      <vt:variant>
        <vt:lpwstr>_Toc475620390</vt:lpwstr>
      </vt:variant>
      <vt:variant>
        <vt:i4>1966128</vt:i4>
      </vt:variant>
      <vt:variant>
        <vt:i4>281</vt:i4>
      </vt:variant>
      <vt:variant>
        <vt:i4>0</vt:i4>
      </vt:variant>
      <vt:variant>
        <vt:i4>5</vt:i4>
      </vt:variant>
      <vt:variant>
        <vt:lpwstr/>
      </vt:variant>
      <vt:variant>
        <vt:lpwstr>_Toc475620389</vt:lpwstr>
      </vt:variant>
      <vt:variant>
        <vt:i4>1966128</vt:i4>
      </vt:variant>
      <vt:variant>
        <vt:i4>275</vt:i4>
      </vt:variant>
      <vt:variant>
        <vt:i4>0</vt:i4>
      </vt:variant>
      <vt:variant>
        <vt:i4>5</vt:i4>
      </vt:variant>
      <vt:variant>
        <vt:lpwstr/>
      </vt:variant>
      <vt:variant>
        <vt:lpwstr>_Toc475620388</vt:lpwstr>
      </vt:variant>
      <vt:variant>
        <vt:i4>1966128</vt:i4>
      </vt:variant>
      <vt:variant>
        <vt:i4>269</vt:i4>
      </vt:variant>
      <vt:variant>
        <vt:i4>0</vt:i4>
      </vt:variant>
      <vt:variant>
        <vt:i4>5</vt:i4>
      </vt:variant>
      <vt:variant>
        <vt:lpwstr/>
      </vt:variant>
      <vt:variant>
        <vt:lpwstr>_Toc475620387</vt:lpwstr>
      </vt:variant>
      <vt:variant>
        <vt:i4>1966128</vt:i4>
      </vt:variant>
      <vt:variant>
        <vt:i4>263</vt:i4>
      </vt:variant>
      <vt:variant>
        <vt:i4>0</vt:i4>
      </vt:variant>
      <vt:variant>
        <vt:i4>5</vt:i4>
      </vt:variant>
      <vt:variant>
        <vt:lpwstr/>
      </vt:variant>
      <vt:variant>
        <vt:lpwstr>_Toc475620386</vt:lpwstr>
      </vt:variant>
      <vt:variant>
        <vt:i4>1966128</vt:i4>
      </vt:variant>
      <vt:variant>
        <vt:i4>254</vt:i4>
      </vt:variant>
      <vt:variant>
        <vt:i4>0</vt:i4>
      </vt:variant>
      <vt:variant>
        <vt:i4>5</vt:i4>
      </vt:variant>
      <vt:variant>
        <vt:lpwstr/>
      </vt:variant>
      <vt:variant>
        <vt:lpwstr>_Toc475620385</vt:lpwstr>
      </vt:variant>
      <vt:variant>
        <vt:i4>1966128</vt:i4>
      </vt:variant>
      <vt:variant>
        <vt:i4>248</vt:i4>
      </vt:variant>
      <vt:variant>
        <vt:i4>0</vt:i4>
      </vt:variant>
      <vt:variant>
        <vt:i4>5</vt:i4>
      </vt:variant>
      <vt:variant>
        <vt:lpwstr/>
      </vt:variant>
      <vt:variant>
        <vt:lpwstr>_Toc475620384</vt:lpwstr>
      </vt:variant>
      <vt:variant>
        <vt:i4>1966128</vt:i4>
      </vt:variant>
      <vt:variant>
        <vt:i4>242</vt:i4>
      </vt:variant>
      <vt:variant>
        <vt:i4>0</vt:i4>
      </vt:variant>
      <vt:variant>
        <vt:i4>5</vt:i4>
      </vt:variant>
      <vt:variant>
        <vt:lpwstr/>
      </vt:variant>
      <vt:variant>
        <vt:lpwstr>_Toc475620383</vt:lpwstr>
      </vt:variant>
      <vt:variant>
        <vt:i4>1966128</vt:i4>
      </vt:variant>
      <vt:variant>
        <vt:i4>236</vt:i4>
      </vt:variant>
      <vt:variant>
        <vt:i4>0</vt:i4>
      </vt:variant>
      <vt:variant>
        <vt:i4>5</vt:i4>
      </vt:variant>
      <vt:variant>
        <vt:lpwstr/>
      </vt:variant>
      <vt:variant>
        <vt:lpwstr>_Toc475620382</vt:lpwstr>
      </vt:variant>
      <vt:variant>
        <vt:i4>1966128</vt:i4>
      </vt:variant>
      <vt:variant>
        <vt:i4>230</vt:i4>
      </vt:variant>
      <vt:variant>
        <vt:i4>0</vt:i4>
      </vt:variant>
      <vt:variant>
        <vt:i4>5</vt:i4>
      </vt:variant>
      <vt:variant>
        <vt:lpwstr/>
      </vt:variant>
      <vt:variant>
        <vt:lpwstr>_Toc475620381</vt:lpwstr>
      </vt:variant>
      <vt:variant>
        <vt:i4>1966128</vt:i4>
      </vt:variant>
      <vt:variant>
        <vt:i4>224</vt:i4>
      </vt:variant>
      <vt:variant>
        <vt:i4>0</vt:i4>
      </vt:variant>
      <vt:variant>
        <vt:i4>5</vt:i4>
      </vt:variant>
      <vt:variant>
        <vt:lpwstr/>
      </vt:variant>
      <vt:variant>
        <vt:lpwstr>_Toc475620380</vt:lpwstr>
      </vt:variant>
      <vt:variant>
        <vt:i4>1114160</vt:i4>
      </vt:variant>
      <vt:variant>
        <vt:i4>218</vt:i4>
      </vt:variant>
      <vt:variant>
        <vt:i4>0</vt:i4>
      </vt:variant>
      <vt:variant>
        <vt:i4>5</vt:i4>
      </vt:variant>
      <vt:variant>
        <vt:lpwstr/>
      </vt:variant>
      <vt:variant>
        <vt:lpwstr>_Toc475620379</vt:lpwstr>
      </vt:variant>
      <vt:variant>
        <vt:i4>1114160</vt:i4>
      </vt:variant>
      <vt:variant>
        <vt:i4>212</vt:i4>
      </vt:variant>
      <vt:variant>
        <vt:i4>0</vt:i4>
      </vt:variant>
      <vt:variant>
        <vt:i4>5</vt:i4>
      </vt:variant>
      <vt:variant>
        <vt:lpwstr/>
      </vt:variant>
      <vt:variant>
        <vt:lpwstr>_Toc475620378</vt:lpwstr>
      </vt:variant>
      <vt:variant>
        <vt:i4>1114160</vt:i4>
      </vt:variant>
      <vt:variant>
        <vt:i4>206</vt:i4>
      </vt:variant>
      <vt:variant>
        <vt:i4>0</vt:i4>
      </vt:variant>
      <vt:variant>
        <vt:i4>5</vt:i4>
      </vt:variant>
      <vt:variant>
        <vt:lpwstr/>
      </vt:variant>
      <vt:variant>
        <vt:lpwstr>_Toc475620377</vt:lpwstr>
      </vt:variant>
      <vt:variant>
        <vt:i4>1114160</vt:i4>
      </vt:variant>
      <vt:variant>
        <vt:i4>200</vt:i4>
      </vt:variant>
      <vt:variant>
        <vt:i4>0</vt:i4>
      </vt:variant>
      <vt:variant>
        <vt:i4>5</vt:i4>
      </vt:variant>
      <vt:variant>
        <vt:lpwstr/>
      </vt:variant>
      <vt:variant>
        <vt:lpwstr>_Toc475620376</vt:lpwstr>
      </vt:variant>
      <vt:variant>
        <vt:i4>1114160</vt:i4>
      </vt:variant>
      <vt:variant>
        <vt:i4>194</vt:i4>
      </vt:variant>
      <vt:variant>
        <vt:i4>0</vt:i4>
      </vt:variant>
      <vt:variant>
        <vt:i4>5</vt:i4>
      </vt:variant>
      <vt:variant>
        <vt:lpwstr/>
      </vt:variant>
      <vt:variant>
        <vt:lpwstr>_Toc475620375</vt:lpwstr>
      </vt:variant>
      <vt:variant>
        <vt:i4>1114160</vt:i4>
      </vt:variant>
      <vt:variant>
        <vt:i4>188</vt:i4>
      </vt:variant>
      <vt:variant>
        <vt:i4>0</vt:i4>
      </vt:variant>
      <vt:variant>
        <vt:i4>5</vt:i4>
      </vt:variant>
      <vt:variant>
        <vt:lpwstr/>
      </vt:variant>
      <vt:variant>
        <vt:lpwstr>_Toc475620374</vt:lpwstr>
      </vt:variant>
      <vt:variant>
        <vt:i4>1114160</vt:i4>
      </vt:variant>
      <vt:variant>
        <vt:i4>182</vt:i4>
      </vt:variant>
      <vt:variant>
        <vt:i4>0</vt:i4>
      </vt:variant>
      <vt:variant>
        <vt:i4>5</vt:i4>
      </vt:variant>
      <vt:variant>
        <vt:lpwstr/>
      </vt:variant>
      <vt:variant>
        <vt:lpwstr>_Toc475620373</vt:lpwstr>
      </vt:variant>
      <vt:variant>
        <vt:i4>1114160</vt:i4>
      </vt:variant>
      <vt:variant>
        <vt:i4>176</vt:i4>
      </vt:variant>
      <vt:variant>
        <vt:i4>0</vt:i4>
      </vt:variant>
      <vt:variant>
        <vt:i4>5</vt:i4>
      </vt:variant>
      <vt:variant>
        <vt:lpwstr/>
      </vt:variant>
      <vt:variant>
        <vt:lpwstr>_Toc475620372</vt:lpwstr>
      </vt:variant>
      <vt:variant>
        <vt:i4>1114160</vt:i4>
      </vt:variant>
      <vt:variant>
        <vt:i4>170</vt:i4>
      </vt:variant>
      <vt:variant>
        <vt:i4>0</vt:i4>
      </vt:variant>
      <vt:variant>
        <vt:i4>5</vt:i4>
      </vt:variant>
      <vt:variant>
        <vt:lpwstr/>
      </vt:variant>
      <vt:variant>
        <vt:lpwstr>_Toc475620371</vt:lpwstr>
      </vt:variant>
      <vt:variant>
        <vt:i4>1114160</vt:i4>
      </vt:variant>
      <vt:variant>
        <vt:i4>164</vt:i4>
      </vt:variant>
      <vt:variant>
        <vt:i4>0</vt:i4>
      </vt:variant>
      <vt:variant>
        <vt:i4>5</vt:i4>
      </vt:variant>
      <vt:variant>
        <vt:lpwstr/>
      </vt:variant>
      <vt:variant>
        <vt:lpwstr>_Toc475620370</vt:lpwstr>
      </vt:variant>
      <vt:variant>
        <vt:i4>1048624</vt:i4>
      </vt:variant>
      <vt:variant>
        <vt:i4>158</vt:i4>
      </vt:variant>
      <vt:variant>
        <vt:i4>0</vt:i4>
      </vt:variant>
      <vt:variant>
        <vt:i4>5</vt:i4>
      </vt:variant>
      <vt:variant>
        <vt:lpwstr/>
      </vt:variant>
      <vt:variant>
        <vt:lpwstr>_Toc475620369</vt:lpwstr>
      </vt:variant>
      <vt:variant>
        <vt:i4>1048624</vt:i4>
      </vt:variant>
      <vt:variant>
        <vt:i4>152</vt:i4>
      </vt:variant>
      <vt:variant>
        <vt:i4>0</vt:i4>
      </vt:variant>
      <vt:variant>
        <vt:i4>5</vt:i4>
      </vt:variant>
      <vt:variant>
        <vt:lpwstr/>
      </vt:variant>
      <vt:variant>
        <vt:lpwstr>_Toc475620368</vt:lpwstr>
      </vt:variant>
      <vt:variant>
        <vt:i4>1048624</vt:i4>
      </vt:variant>
      <vt:variant>
        <vt:i4>146</vt:i4>
      </vt:variant>
      <vt:variant>
        <vt:i4>0</vt:i4>
      </vt:variant>
      <vt:variant>
        <vt:i4>5</vt:i4>
      </vt:variant>
      <vt:variant>
        <vt:lpwstr/>
      </vt:variant>
      <vt:variant>
        <vt:lpwstr>_Toc475620367</vt:lpwstr>
      </vt:variant>
      <vt:variant>
        <vt:i4>1048624</vt:i4>
      </vt:variant>
      <vt:variant>
        <vt:i4>140</vt:i4>
      </vt:variant>
      <vt:variant>
        <vt:i4>0</vt:i4>
      </vt:variant>
      <vt:variant>
        <vt:i4>5</vt:i4>
      </vt:variant>
      <vt:variant>
        <vt:lpwstr/>
      </vt:variant>
      <vt:variant>
        <vt:lpwstr>_Toc475620366</vt:lpwstr>
      </vt:variant>
      <vt:variant>
        <vt:i4>1048624</vt:i4>
      </vt:variant>
      <vt:variant>
        <vt:i4>134</vt:i4>
      </vt:variant>
      <vt:variant>
        <vt:i4>0</vt:i4>
      </vt:variant>
      <vt:variant>
        <vt:i4>5</vt:i4>
      </vt:variant>
      <vt:variant>
        <vt:lpwstr/>
      </vt:variant>
      <vt:variant>
        <vt:lpwstr>_Toc475620365</vt:lpwstr>
      </vt:variant>
      <vt:variant>
        <vt:i4>1048624</vt:i4>
      </vt:variant>
      <vt:variant>
        <vt:i4>128</vt:i4>
      </vt:variant>
      <vt:variant>
        <vt:i4>0</vt:i4>
      </vt:variant>
      <vt:variant>
        <vt:i4>5</vt:i4>
      </vt:variant>
      <vt:variant>
        <vt:lpwstr/>
      </vt:variant>
      <vt:variant>
        <vt:lpwstr>_Toc475620364</vt:lpwstr>
      </vt:variant>
      <vt:variant>
        <vt:i4>1048624</vt:i4>
      </vt:variant>
      <vt:variant>
        <vt:i4>122</vt:i4>
      </vt:variant>
      <vt:variant>
        <vt:i4>0</vt:i4>
      </vt:variant>
      <vt:variant>
        <vt:i4>5</vt:i4>
      </vt:variant>
      <vt:variant>
        <vt:lpwstr/>
      </vt:variant>
      <vt:variant>
        <vt:lpwstr>_Toc475620363</vt:lpwstr>
      </vt:variant>
      <vt:variant>
        <vt:i4>1048624</vt:i4>
      </vt:variant>
      <vt:variant>
        <vt:i4>116</vt:i4>
      </vt:variant>
      <vt:variant>
        <vt:i4>0</vt:i4>
      </vt:variant>
      <vt:variant>
        <vt:i4>5</vt:i4>
      </vt:variant>
      <vt:variant>
        <vt:lpwstr/>
      </vt:variant>
      <vt:variant>
        <vt:lpwstr>_Toc475620362</vt:lpwstr>
      </vt:variant>
      <vt:variant>
        <vt:i4>1048624</vt:i4>
      </vt:variant>
      <vt:variant>
        <vt:i4>110</vt:i4>
      </vt:variant>
      <vt:variant>
        <vt:i4>0</vt:i4>
      </vt:variant>
      <vt:variant>
        <vt:i4>5</vt:i4>
      </vt:variant>
      <vt:variant>
        <vt:lpwstr/>
      </vt:variant>
      <vt:variant>
        <vt:lpwstr>_Toc475620361</vt:lpwstr>
      </vt:variant>
      <vt:variant>
        <vt:i4>1048624</vt:i4>
      </vt:variant>
      <vt:variant>
        <vt:i4>104</vt:i4>
      </vt:variant>
      <vt:variant>
        <vt:i4>0</vt:i4>
      </vt:variant>
      <vt:variant>
        <vt:i4>5</vt:i4>
      </vt:variant>
      <vt:variant>
        <vt:lpwstr/>
      </vt:variant>
      <vt:variant>
        <vt:lpwstr>_Toc475620360</vt:lpwstr>
      </vt:variant>
      <vt:variant>
        <vt:i4>1245232</vt:i4>
      </vt:variant>
      <vt:variant>
        <vt:i4>98</vt:i4>
      </vt:variant>
      <vt:variant>
        <vt:i4>0</vt:i4>
      </vt:variant>
      <vt:variant>
        <vt:i4>5</vt:i4>
      </vt:variant>
      <vt:variant>
        <vt:lpwstr/>
      </vt:variant>
      <vt:variant>
        <vt:lpwstr>_Toc475620359</vt:lpwstr>
      </vt:variant>
      <vt:variant>
        <vt:i4>1245232</vt:i4>
      </vt:variant>
      <vt:variant>
        <vt:i4>92</vt:i4>
      </vt:variant>
      <vt:variant>
        <vt:i4>0</vt:i4>
      </vt:variant>
      <vt:variant>
        <vt:i4>5</vt:i4>
      </vt:variant>
      <vt:variant>
        <vt:lpwstr/>
      </vt:variant>
      <vt:variant>
        <vt:lpwstr>_Toc475620358</vt:lpwstr>
      </vt:variant>
      <vt:variant>
        <vt:i4>1245232</vt:i4>
      </vt:variant>
      <vt:variant>
        <vt:i4>86</vt:i4>
      </vt:variant>
      <vt:variant>
        <vt:i4>0</vt:i4>
      </vt:variant>
      <vt:variant>
        <vt:i4>5</vt:i4>
      </vt:variant>
      <vt:variant>
        <vt:lpwstr/>
      </vt:variant>
      <vt:variant>
        <vt:lpwstr>_Toc475620357</vt:lpwstr>
      </vt:variant>
      <vt:variant>
        <vt:i4>1245232</vt:i4>
      </vt:variant>
      <vt:variant>
        <vt:i4>80</vt:i4>
      </vt:variant>
      <vt:variant>
        <vt:i4>0</vt:i4>
      </vt:variant>
      <vt:variant>
        <vt:i4>5</vt:i4>
      </vt:variant>
      <vt:variant>
        <vt:lpwstr/>
      </vt:variant>
      <vt:variant>
        <vt:lpwstr>_Toc475620356</vt:lpwstr>
      </vt:variant>
      <vt:variant>
        <vt:i4>1245232</vt:i4>
      </vt:variant>
      <vt:variant>
        <vt:i4>74</vt:i4>
      </vt:variant>
      <vt:variant>
        <vt:i4>0</vt:i4>
      </vt:variant>
      <vt:variant>
        <vt:i4>5</vt:i4>
      </vt:variant>
      <vt:variant>
        <vt:lpwstr/>
      </vt:variant>
      <vt:variant>
        <vt:lpwstr>_Toc475620355</vt:lpwstr>
      </vt:variant>
      <vt:variant>
        <vt:i4>1245232</vt:i4>
      </vt:variant>
      <vt:variant>
        <vt:i4>68</vt:i4>
      </vt:variant>
      <vt:variant>
        <vt:i4>0</vt:i4>
      </vt:variant>
      <vt:variant>
        <vt:i4>5</vt:i4>
      </vt:variant>
      <vt:variant>
        <vt:lpwstr/>
      </vt:variant>
      <vt:variant>
        <vt:lpwstr>_Toc475620354</vt:lpwstr>
      </vt:variant>
      <vt:variant>
        <vt:i4>1245232</vt:i4>
      </vt:variant>
      <vt:variant>
        <vt:i4>62</vt:i4>
      </vt:variant>
      <vt:variant>
        <vt:i4>0</vt:i4>
      </vt:variant>
      <vt:variant>
        <vt:i4>5</vt:i4>
      </vt:variant>
      <vt:variant>
        <vt:lpwstr/>
      </vt:variant>
      <vt:variant>
        <vt:lpwstr>_Toc475620353</vt:lpwstr>
      </vt:variant>
      <vt:variant>
        <vt:i4>1245232</vt:i4>
      </vt:variant>
      <vt:variant>
        <vt:i4>56</vt:i4>
      </vt:variant>
      <vt:variant>
        <vt:i4>0</vt:i4>
      </vt:variant>
      <vt:variant>
        <vt:i4>5</vt:i4>
      </vt:variant>
      <vt:variant>
        <vt:lpwstr/>
      </vt:variant>
      <vt:variant>
        <vt:lpwstr>_Toc475620352</vt:lpwstr>
      </vt:variant>
      <vt:variant>
        <vt:i4>1245232</vt:i4>
      </vt:variant>
      <vt:variant>
        <vt:i4>50</vt:i4>
      </vt:variant>
      <vt:variant>
        <vt:i4>0</vt:i4>
      </vt:variant>
      <vt:variant>
        <vt:i4>5</vt:i4>
      </vt:variant>
      <vt:variant>
        <vt:lpwstr/>
      </vt:variant>
      <vt:variant>
        <vt:lpwstr>_Toc475620351</vt:lpwstr>
      </vt:variant>
      <vt:variant>
        <vt:i4>1245232</vt:i4>
      </vt:variant>
      <vt:variant>
        <vt:i4>44</vt:i4>
      </vt:variant>
      <vt:variant>
        <vt:i4>0</vt:i4>
      </vt:variant>
      <vt:variant>
        <vt:i4>5</vt:i4>
      </vt:variant>
      <vt:variant>
        <vt:lpwstr/>
      </vt:variant>
      <vt:variant>
        <vt:lpwstr>_Toc475620350</vt:lpwstr>
      </vt:variant>
      <vt:variant>
        <vt:i4>1179696</vt:i4>
      </vt:variant>
      <vt:variant>
        <vt:i4>38</vt:i4>
      </vt:variant>
      <vt:variant>
        <vt:i4>0</vt:i4>
      </vt:variant>
      <vt:variant>
        <vt:i4>5</vt:i4>
      </vt:variant>
      <vt:variant>
        <vt:lpwstr/>
      </vt:variant>
      <vt:variant>
        <vt:lpwstr>_Toc475620349</vt:lpwstr>
      </vt:variant>
      <vt:variant>
        <vt:i4>1179696</vt:i4>
      </vt:variant>
      <vt:variant>
        <vt:i4>32</vt:i4>
      </vt:variant>
      <vt:variant>
        <vt:i4>0</vt:i4>
      </vt:variant>
      <vt:variant>
        <vt:i4>5</vt:i4>
      </vt:variant>
      <vt:variant>
        <vt:lpwstr/>
      </vt:variant>
      <vt:variant>
        <vt:lpwstr>_Toc475620348</vt:lpwstr>
      </vt:variant>
      <vt:variant>
        <vt:i4>1179696</vt:i4>
      </vt:variant>
      <vt:variant>
        <vt:i4>26</vt:i4>
      </vt:variant>
      <vt:variant>
        <vt:i4>0</vt:i4>
      </vt:variant>
      <vt:variant>
        <vt:i4>5</vt:i4>
      </vt:variant>
      <vt:variant>
        <vt:lpwstr/>
      </vt:variant>
      <vt:variant>
        <vt:lpwstr>_Toc475620347</vt:lpwstr>
      </vt:variant>
      <vt:variant>
        <vt:i4>1179696</vt:i4>
      </vt:variant>
      <vt:variant>
        <vt:i4>20</vt:i4>
      </vt:variant>
      <vt:variant>
        <vt:i4>0</vt:i4>
      </vt:variant>
      <vt:variant>
        <vt:i4>5</vt:i4>
      </vt:variant>
      <vt:variant>
        <vt:lpwstr/>
      </vt:variant>
      <vt:variant>
        <vt:lpwstr>_Toc475620346</vt:lpwstr>
      </vt:variant>
      <vt:variant>
        <vt:i4>1179696</vt:i4>
      </vt:variant>
      <vt:variant>
        <vt:i4>14</vt:i4>
      </vt:variant>
      <vt:variant>
        <vt:i4>0</vt:i4>
      </vt:variant>
      <vt:variant>
        <vt:i4>5</vt:i4>
      </vt:variant>
      <vt:variant>
        <vt:lpwstr/>
      </vt:variant>
      <vt:variant>
        <vt:lpwstr>_Toc475620345</vt:lpwstr>
      </vt:variant>
      <vt:variant>
        <vt:i4>1179696</vt:i4>
      </vt:variant>
      <vt:variant>
        <vt:i4>8</vt:i4>
      </vt:variant>
      <vt:variant>
        <vt:i4>0</vt:i4>
      </vt:variant>
      <vt:variant>
        <vt:i4>5</vt:i4>
      </vt:variant>
      <vt:variant>
        <vt:lpwstr/>
      </vt:variant>
      <vt:variant>
        <vt:lpwstr>_Toc475620344</vt:lpwstr>
      </vt:variant>
      <vt:variant>
        <vt:i4>1179696</vt:i4>
      </vt:variant>
      <vt:variant>
        <vt:i4>2</vt:i4>
      </vt:variant>
      <vt:variant>
        <vt:i4>0</vt:i4>
      </vt:variant>
      <vt:variant>
        <vt:i4>5</vt:i4>
      </vt:variant>
      <vt:variant>
        <vt:lpwstr/>
      </vt:variant>
      <vt:variant>
        <vt:lpwstr>_Toc475620343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Fred</dc:creator>
  <cp:keywords/>
  <cp:lastModifiedBy>Fred Sonnenrein</cp:lastModifiedBy>
  <cp:revision>18</cp:revision>
  <cp:lastPrinted>2017-04-04T08:35:00Z</cp:lastPrinted>
  <dcterms:created xsi:type="dcterms:W3CDTF">2017-03-29T18:57:00Z</dcterms:created>
  <dcterms:modified xsi:type="dcterms:W3CDTF">2018-04-26T09:17:00Z</dcterms:modified>
</cp:coreProperties>
</file>