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专项施工方案</w:t>
      </w:r>
    </w:p>
    <w:p>
      <w:pPr>
        <w:jc w:val="center"/>
      </w:pPr>
      <w:r>
        <w:rPr>
          <w:sz w:val="28"/>
        </w:rPr>
        <w:t>NN国际会议中心超长大直径钻孔灌注桩施工</w:t>
      </w:r>
    </w:p>
    <w:p/>
    <w:p>
      <w:pPr>
        <w:pStyle w:val="Heading1"/>
      </w:pPr>
      <w:r>
        <w:t>一、工程概况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NN 国际会议中心</w:t>
            </w:r>
          </w:p>
        </w:tc>
      </w:tr>
      <w:tr>
        <w:tc>
          <w:tcPr>
            <w:tcW w:type="dxa" w:w="4320"/>
          </w:tcPr>
          <w:p>
            <w:r>
              <w:t>建设地点</w:t>
            </w:r>
          </w:p>
        </w:tc>
        <w:tc>
          <w:tcPr>
            <w:tcW w:type="dxa" w:w="4320"/>
          </w:tcPr>
          <w:p>
            <w:r>
              <w:t>北京市顺义区</w:t>
            </w:r>
          </w:p>
        </w:tc>
      </w:tr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大跨度空间结构，屋盖为钢桁架，跨度80m</w:t>
            </w:r>
          </w:p>
        </w:tc>
      </w:tr>
      <w:tr>
        <w:tc>
          <w:tcPr>
            <w:tcW w:type="dxa" w:w="4320"/>
          </w:tcPr>
          <w:p>
            <w:r>
              <w:t>基础形式</w:t>
            </w:r>
          </w:p>
        </w:tc>
        <w:tc>
          <w:tcPr>
            <w:tcW w:type="dxa" w:w="4320"/>
          </w:tcPr>
          <w:p>
            <w:r>
              <w:t>钻孔灌注桩，承台基础</w:t>
            </w:r>
          </w:p>
        </w:tc>
      </w:tr>
      <w:tr>
        <w:tc>
          <w:tcPr>
            <w:tcW w:type="dxa" w:w="4320"/>
          </w:tcPr>
          <w:p>
            <w:r>
              <w:t>桩基总数</w:t>
            </w:r>
          </w:p>
        </w:tc>
        <w:tc>
          <w:tcPr>
            <w:tcW w:type="dxa" w:w="4320"/>
          </w:tcPr>
          <w:p>
            <w:r>
              <w:t>86根（φ1500×24根 + φ1000×62根）</w:t>
            </w:r>
          </w:p>
        </w:tc>
      </w:tr>
    </w:tbl>
    <w:p/>
    <w:p>
      <w:pPr>
        <w:pStyle w:val="Heading2"/>
      </w:pPr>
      <w:r>
        <w:t>1.1 桩型参数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桩径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桩长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单桩承载力特征值</w:t>
            </w:r>
          </w:p>
        </w:tc>
      </w:tr>
      <w:tr>
        <w:tc>
          <w:tcPr>
            <w:tcW w:type="dxa" w:w="2160"/>
          </w:tcPr>
          <w:p>
            <w:r>
              <w:t>主桁架支座下</w:t>
            </w:r>
          </w:p>
        </w:tc>
        <w:tc>
          <w:tcPr>
            <w:tcW w:type="dxa" w:w="2160"/>
          </w:tcPr>
          <w:p>
            <w:r>
              <w:t>φ1500mm</w:t>
            </w:r>
          </w:p>
        </w:tc>
        <w:tc>
          <w:tcPr>
            <w:tcW w:type="dxa" w:w="2160"/>
          </w:tcPr>
          <w:p>
            <w:r>
              <w:t>52m</w:t>
            </w:r>
          </w:p>
        </w:tc>
        <w:tc>
          <w:tcPr>
            <w:tcW w:type="dxa" w:w="2160"/>
          </w:tcPr>
          <w:p>
            <w:r>
              <w:t>18,000kN</w:t>
            </w:r>
          </w:p>
        </w:tc>
      </w:tr>
      <w:tr>
        <w:tc>
          <w:tcPr>
            <w:tcW w:type="dxa" w:w="2160"/>
          </w:tcPr>
          <w:p>
            <w:r>
              <w:t>一般柱下</w:t>
            </w:r>
          </w:p>
        </w:tc>
        <w:tc>
          <w:tcPr>
            <w:tcW w:type="dxa" w:w="2160"/>
          </w:tcPr>
          <w:p>
            <w:r>
              <w:t>φ1000mm</w:t>
            </w:r>
          </w:p>
        </w:tc>
        <w:tc>
          <w:tcPr>
            <w:tcW w:type="dxa" w:w="2160"/>
          </w:tcPr>
          <w:p>
            <w:r>
              <w:t>40m</w:t>
            </w:r>
          </w:p>
        </w:tc>
        <w:tc>
          <w:tcPr>
            <w:tcW w:type="dxa" w:w="2160"/>
          </w:tcPr>
          <w:p>
            <w:r>
              <w:t>9,500kN</w:t>
            </w:r>
          </w:p>
        </w:tc>
      </w:tr>
    </w:tbl>
    <w:p/>
    <w:p>
      <w:pPr>
        <w:pStyle w:val="Heading1"/>
      </w:pPr>
      <w:r>
        <w:t>二、工程地质条件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层序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土层名称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厚度(m)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桩侧摩阻力(kPa)</w:t>
            </w:r>
          </w:p>
        </w:tc>
      </w:tr>
      <w:tr>
        <w:tc>
          <w:tcPr>
            <w:tcW w:type="dxa" w:w="2160"/>
          </w:tcPr>
          <w:p>
            <w:r>
              <w:t>①</w:t>
            </w:r>
          </w:p>
        </w:tc>
        <w:tc>
          <w:tcPr>
            <w:tcW w:type="dxa" w:w="2160"/>
          </w:tcPr>
          <w:p>
            <w:r>
              <w:t>素填土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②</w:t>
            </w:r>
          </w:p>
        </w:tc>
        <w:tc>
          <w:tcPr>
            <w:tcW w:type="dxa" w:w="2160"/>
          </w:tcPr>
          <w:p>
            <w:r>
              <w:t>粉土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35</w:t>
            </w:r>
          </w:p>
        </w:tc>
      </w:tr>
      <w:tr>
        <w:tc>
          <w:tcPr>
            <w:tcW w:type="dxa" w:w="2160"/>
          </w:tcPr>
          <w:p>
            <w:r>
              <w:t>③</w:t>
            </w:r>
          </w:p>
        </w:tc>
        <w:tc>
          <w:tcPr>
            <w:tcW w:type="dxa" w:w="2160"/>
          </w:tcPr>
          <w:p>
            <w:r>
              <w:t>粉质黏土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65</w:t>
            </w:r>
          </w:p>
        </w:tc>
      </w:tr>
      <w:tr>
        <w:tc>
          <w:tcPr>
            <w:tcW w:type="dxa" w:w="2160"/>
          </w:tcPr>
          <w:p>
            <w:r>
              <w:t>④</w:t>
            </w:r>
          </w:p>
        </w:tc>
        <w:tc>
          <w:tcPr>
            <w:tcW w:type="dxa" w:w="2160"/>
          </w:tcPr>
          <w:p>
            <w:r>
              <w:t>细砂（饱和）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55</w:t>
            </w:r>
          </w:p>
        </w:tc>
      </w:tr>
      <w:tr>
        <w:tc>
          <w:tcPr>
            <w:tcW w:type="dxa" w:w="2160"/>
          </w:tcPr>
          <w:p>
            <w:r>
              <w:t>⑤</w:t>
            </w:r>
          </w:p>
        </w:tc>
        <w:tc>
          <w:tcPr>
            <w:tcW w:type="dxa" w:w="2160"/>
          </w:tcPr>
          <w:p>
            <w:r>
              <w:t>黏土（硬塑）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  <w:tc>
          <w:tcPr>
            <w:tcW w:type="dxa" w:w="2160"/>
          </w:tcPr>
          <w:p>
            <w:r>
              <w:t>85</w:t>
            </w:r>
          </w:p>
        </w:tc>
      </w:tr>
      <w:tr>
        <w:tc>
          <w:tcPr>
            <w:tcW w:type="dxa" w:w="2160"/>
          </w:tcPr>
          <w:p>
            <w:r>
              <w:t>⑥</w:t>
            </w:r>
          </w:p>
        </w:tc>
        <w:tc>
          <w:tcPr>
            <w:tcW w:type="dxa" w:w="2160"/>
          </w:tcPr>
          <w:p>
            <w:r>
              <w:t>中粗砂（密实）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95</w:t>
            </w:r>
          </w:p>
        </w:tc>
      </w:tr>
      <w:tr>
        <w:tc>
          <w:tcPr>
            <w:tcW w:type="dxa" w:w="2160"/>
          </w:tcPr>
          <w:p>
            <w:r>
              <w:t>⑦</w:t>
            </w:r>
          </w:p>
        </w:tc>
        <w:tc>
          <w:tcPr>
            <w:tcW w:type="dxa" w:w="2160"/>
          </w:tcPr>
          <w:p>
            <w:r>
              <w:t>中风化灰岩</w:t>
            </w:r>
          </w:p>
        </w:tc>
        <w:tc>
          <w:tcPr>
            <w:tcW w:type="dxa" w:w="2160"/>
          </w:tcPr>
          <w:p>
            <w:r>
              <w:t>&gt;10m</w:t>
            </w:r>
          </w:p>
        </w:tc>
        <w:tc>
          <w:tcPr>
            <w:tcW w:type="dxa" w:w="2160"/>
          </w:tcPr>
          <w:p>
            <w:r>
              <w:t>桩端阻力8,000kPa</w:t>
            </w:r>
          </w:p>
        </w:tc>
      </w:tr>
    </w:tbl>
    <w:p/>
    <w:p>
      <w:r>
        <w:t>与MM项目地质条件差异：NN项目持力层为灰�ite（比MM项目的泥岩硬度更高）；中间存在10m厚饱和细砂层（易塌孔、易涌砂）；无卵石层，但有溶蚀裂隙（岩溶发育区）</w:t>
      </w:r>
    </w:p>
    <w:p>
      <w:pPr>
        <w:pStyle w:val="Heading1"/>
      </w:pPr>
      <w:r>
        <w:t>三、施工难点分析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难点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应对措施</w:t>
            </w:r>
          </w:p>
        </w:tc>
      </w:tr>
      <w:tr>
        <w:tc>
          <w:tcPr>
            <w:tcW w:type="dxa" w:w="2880"/>
          </w:tcPr>
          <w:p>
            <w:r>
              <w:t>饱和细砂层塌孔</w:t>
            </w:r>
          </w:p>
        </w:tc>
        <w:tc>
          <w:tcPr>
            <w:tcW w:type="dxa" w:w="2880"/>
          </w:tcPr>
          <w:p>
            <w:r>
              <w:t>砂层无自稳能力，水头压力大</w:t>
            </w:r>
          </w:p>
        </w:tc>
        <w:tc>
          <w:tcPr>
            <w:tcW w:type="dxa" w:w="2880"/>
          </w:tcPr>
          <w:p>
            <w:r>
              <w:t>加大泥浆密度至1.25~1.35，采用优质膨润土</w:t>
            </w:r>
          </w:p>
        </w:tc>
      </w:tr>
      <w:tr>
        <w:tc>
          <w:tcPr>
            <w:tcW w:type="dxa" w:w="2880"/>
          </w:tcPr>
          <w:p>
            <w:r>
              <w:t>入灰岩钻进困难</w:t>
            </w:r>
          </w:p>
        </w:tc>
        <w:tc>
          <w:tcPr>
            <w:tcW w:type="dxa" w:w="2880"/>
          </w:tcPr>
          <w:p>
            <w:r>
              <w:t>灰岩单轴抗压强度40~60MPa</w:t>
            </w:r>
          </w:p>
        </w:tc>
        <w:tc>
          <w:tcPr>
            <w:tcW w:type="dxa" w:w="2880"/>
          </w:tcPr>
          <w:p>
            <w:r>
              <w:t>采用全套管全回转钻机（φ1500）或冲击钻</w:t>
            </w:r>
          </w:p>
        </w:tc>
      </w:tr>
      <w:tr>
        <w:tc>
          <w:tcPr>
            <w:tcW w:type="dxa" w:w="2880"/>
          </w:tcPr>
          <w:p>
            <w:r>
              <w:t>岩溶裂隙漏浆</w:t>
            </w:r>
          </w:p>
        </w:tc>
        <w:tc>
          <w:tcPr>
            <w:tcW w:type="dxa" w:w="2880"/>
          </w:tcPr>
          <w:p>
            <w:r>
              <w:t>溶蚀裂隙导致泥浆突然下降</w:t>
            </w:r>
          </w:p>
        </w:tc>
        <w:tc>
          <w:tcPr>
            <w:tcW w:type="dxa" w:w="2880"/>
          </w:tcPr>
          <w:p>
            <w:r>
              <w:t>储备应急堵漏材料（片石+黏土球），随时回填</w:t>
            </w:r>
          </w:p>
        </w:tc>
      </w:tr>
      <w:tr>
        <w:tc>
          <w:tcPr>
            <w:tcW w:type="dxa" w:w="2880"/>
          </w:tcPr>
          <w:p>
            <w:r>
              <w:t>超长桩身混凝土灌注</w:t>
            </w:r>
          </w:p>
        </w:tc>
        <w:tc>
          <w:tcPr>
            <w:tcW w:type="dxa" w:w="2880"/>
          </w:tcPr>
          <w:p>
            <w:r>
              <w:t>52m桩长，灌注时间长</w:t>
            </w:r>
          </w:p>
        </w:tc>
        <w:tc>
          <w:tcPr>
            <w:tcW w:type="dxa" w:w="2880"/>
          </w:tcPr>
          <w:p>
            <w:r>
              <w:t>混凝土初凝时间≥12h，备用导管，双线供料</w:t>
            </w:r>
          </w:p>
        </w:tc>
      </w:tr>
      <w:tr>
        <w:tc>
          <w:tcPr>
            <w:tcW w:type="dxa" w:w="2880"/>
          </w:tcPr>
          <w:p>
            <w:r>
              <w:t>大直径钢筋笼吊装</w:t>
            </w:r>
          </w:p>
        </w:tc>
        <w:tc>
          <w:tcPr>
            <w:tcW w:type="dxa" w:w="2880"/>
          </w:tcPr>
          <w:p>
            <w:r>
              <w:t>φ1500钢筋笼重约18t</w:t>
            </w:r>
          </w:p>
        </w:tc>
        <w:tc>
          <w:tcPr>
            <w:tcW w:type="dxa" w:w="2880"/>
          </w:tcPr>
          <w:p>
            <w:r>
              <w:t>250t履带吊，两段吊装+孔口焊接</w:t>
            </w:r>
          </w:p>
        </w:tc>
      </w:tr>
    </w:tbl>
    <w:p/>
    <w:p>
      <w:pPr>
        <w:pStyle w:val="Heading1"/>
      </w:pPr>
      <w:r>
        <w:t>四、φ1500桩施工参数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设计值</w:t>
            </w:r>
          </w:p>
        </w:tc>
      </w:tr>
      <w:tr>
        <w:tc>
          <w:tcPr>
            <w:tcW w:type="dxa" w:w="4320"/>
          </w:tcPr>
          <w:p>
            <w:r>
              <w:t>孔深</w:t>
            </w:r>
          </w:p>
        </w:tc>
        <w:tc>
          <w:tcPr>
            <w:tcW w:type="dxa" w:w="4320"/>
          </w:tcPr>
          <w:p>
            <w:r>
              <w:t>52m</w:t>
            </w:r>
          </w:p>
        </w:tc>
      </w:tr>
      <w:tr>
        <w:tc>
          <w:tcPr>
            <w:tcW w:type="dxa" w:w="4320"/>
          </w:tcPr>
          <w:p>
            <w:r>
              <w:t>护壁方式</w:t>
            </w:r>
          </w:p>
        </w:tc>
        <w:tc>
          <w:tcPr>
            <w:tcW w:type="dxa" w:w="4320"/>
          </w:tcPr>
          <w:p>
            <w:r>
              <w:t>全套管（上部15m）+ 泥浆护壁（下部）</w:t>
            </w:r>
          </w:p>
        </w:tc>
      </w:tr>
      <w:tr>
        <w:tc>
          <w:tcPr>
            <w:tcW w:type="dxa" w:w="4320"/>
          </w:tcPr>
          <w:p>
            <w:r>
              <w:t>钻进方式</w:t>
            </w:r>
          </w:p>
        </w:tc>
        <w:tc>
          <w:tcPr>
            <w:tcW w:type="dxa" w:w="4320"/>
          </w:tcPr>
          <w:p>
            <w:r>
              <w:t>土层段旋挖 + 岩层段冲击钻（钻头φ1450）</w:t>
            </w:r>
          </w:p>
        </w:tc>
      </w:tr>
      <w:tr>
        <w:tc>
          <w:tcPr>
            <w:tcW w:type="dxa" w:w="4320"/>
          </w:tcPr>
          <w:p>
            <w:r>
              <w:t>入岩深度</w:t>
            </w:r>
          </w:p>
        </w:tc>
        <w:tc>
          <w:tcPr>
            <w:tcW w:type="dxa" w:w="4320"/>
          </w:tcPr>
          <w:p>
            <w:r>
              <w:t>≥5D = 7.5m（进入中风化灰岩）</w:t>
            </w:r>
          </w:p>
        </w:tc>
      </w:tr>
      <w:tr>
        <w:tc>
          <w:tcPr>
            <w:tcW w:type="dxa" w:w="4320"/>
          </w:tcPr>
          <w:p>
            <w:r>
              <w:t>钢筋笼</w:t>
            </w:r>
          </w:p>
        </w:tc>
        <w:tc>
          <w:tcPr>
            <w:tcW w:type="dxa" w:w="4320"/>
          </w:tcPr>
          <w:p>
            <w:r>
              <w:t>30φ32 HRB400，笼长48m（四段）</w:t>
            </w:r>
          </w:p>
        </w:tc>
      </w:tr>
      <w:tr>
        <w:tc>
          <w:tcPr>
            <w:tcW w:type="dxa" w:w="4320"/>
          </w:tcPr>
          <w:p>
            <w:r>
              <w:t>声测管</w:t>
            </w:r>
          </w:p>
        </w:tc>
        <w:tc>
          <w:tcPr>
            <w:tcW w:type="dxa" w:w="4320"/>
          </w:tcPr>
          <w:p>
            <w:r>
              <w:t>4根φ57×3.0，绑扎于钢筋笼内侧</w:t>
            </w:r>
          </w:p>
        </w:tc>
      </w:tr>
      <w:tr>
        <w:tc>
          <w:tcPr>
            <w:tcW w:type="dxa" w:w="4320"/>
          </w:tcPr>
          <w:p>
            <w:r>
              <w:t>混凝土</w:t>
            </w:r>
          </w:p>
        </w:tc>
        <w:tc>
          <w:tcPr>
            <w:tcW w:type="dxa" w:w="4320"/>
          </w:tcPr>
          <w:p>
            <w:r>
              <w:t>C50，坍落度200±20mm，初凝≥12h</w:t>
            </w:r>
          </w:p>
        </w:tc>
      </w:tr>
      <w:tr>
        <w:tc>
          <w:tcPr>
            <w:tcW w:type="dxa" w:w="4320"/>
          </w:tcPr>
          <w:p>
            <w:r>
              <w:t>充盈系数</w:t>
            </w:r>
          </w:p>
        </w:tc>
        <w:tc>
          <w:tcPr>
            <w:tcW w:type="dxa" w:w="4320"/>
          </w:tcPr>
          <w:p>
            <w:r>
              <w:t>≥1.0（实际灌注量/理论体积）</w:t>
            </w:r>
          </w:p>
        </w:tc>
      </w:tr>
    </w:tbl>
    <w:p/>
    <w:p>
      <w:pPr>
        <w:pStyle w:val="Heading1"/>
      </w:pPr>
      <w:r>
        <w:t>五、入岩判定标准</w:t>
      </w:r>
    </w:p>
    <w:p>
      <w:r>
        <w:t>由于灰岩存在溶蚀现象，入岩判定不能仅靠设计深度，需综合判定：</w:t>
      </w:r>
    </w:p>
    <w:p>
      <w:r>
        <w:t>1. 取芯鉴定：每钻进0.5m取芯一次，岩芯完整性≥70%</w:t>
      </w:r>
    </w:p>
    <w:p>
      <w:r>
        <w:t>2. 钻进速率：进入中风化灰岩段，冲击钻钻速≤0.5m/h</w:t>
      </w:r>
    </w:p>
    <w:p>
      <w:r>
        <w:t>3. 岩石声波：VP≥3,000 m/s</w:t>
      </w:r>
    </w:p>
    <w:p>
      <w:r>
        <w:t>4. 与地勘对照：桩端标高不低于地勘报告⑦层顶面标高</w:t>
      </w:r>
    </w:p>
    <w:p>
      <w:pPr>
        <w:pStyle w:val="Heading1"/>
      </w:pPr>
      <w:r>
        <w:t>六、施工实际成果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实际数据</w:t>
            </w:r>
          </w:p>
        </w:tc>
      </w:tr>
      <w:tr>
        <w:tc>
          <w:tcPr>
            <w:tcW w:type="dxa" w:w="4320"/>
          </w:tcPr>
          <w:p>
            <w:r>
              <w:t>φ1500桩施工周期</w:t>
            </w:r>
          </w:p>
        </w:tc>
        <w:tc>
          <w:tcPr>
            <w:tcW w:type="dxa" w:w="4320"/>
          </w:tcPr>
          <w:p>
            <w:r>
              <w:t>平均5.5天/根</w:t>
            </w:r>
          </w:p>
        </w:tc>
      </w:tr>
      <w:tr>
        <w:tc>
          <w:tcPr>
            <w:tcW w:type="dxa" w:w="4320"/>
          </w:tcPr>
          <w:p>
            <w:r>
              <w:t>入岩最大深度</w:t>
            </w:r>
          </w:p>
        </w:tc>
        <w:tc>
          <w:tcPr>
            <w:tcW w:type="dxa" w:w="4320"/>
          </w:tcPr>
          <w:p>
            <w:r>
              <w:t>8.2m（遇溶洞，跨越后继续入岩）</w:t>
            </w:r>
          </w:p>
        </w:tc>
      </w:tr>
      <w:tr>
        <w:tc>
          <w:tcPr>
            <w:tcW w:type="dxa" w:w="4320"/>
          </w:tcPr>
          <w:p>
            <w:r>
              <w:t>充盈系数</w:t>
            </w:r>
          </w:p>
        </w:tc>
        <w:tc>
          <w:tcPr>
            <w:tcW w:type="dxa" w:w="4320"/>
          </w:tcPr>
          <w:p>
            <w:r>
              <w:t>1.02~1.18（平均1.08）</w:t>
            </w:r>
          </w:p>
        </w:tc>
      </w:tr>
      <w:tr>
        <w:tc>
          <w:tcPr>
            <w:tcW w:type="dxa" w:w="4320"/>
          </w:tcPr>
          <w:p>
            <w:r>
              <w:t>低应变检测</w:t>
            </w:r>
          </w:p>
        </w:tc>
        <w:tc>
          <w:tcPr>
            <w:tcW w:type="dxa" w:w="4320"/>
          </w:tcPr>
          <w:p>
            <w:r>
              <w:t>Ⅰ类桩92%，Ⅱ类桩8%</w:t>
            </w:r>
          </w:p>
        </w:tc>
      </w:tr>
      <w:tr>
        <w:tc>
          <w:tcPr>
            <w:tcW w:type="dxa" w:w="4320"/>
          </w:tcPr>
          <w:p>
            <w:r>
              <w:t>声波透射检测</w:t>
            </w:r>
          </w:p>
        </w:tc>
        <w:tc>
          <w:tcPr>
            <w:tcW w:type="dxa" w:w="4320"/>
          </w:tcPr>
          <w:p>
            <w:r>
              <w:t>合格率100%</w:t>
            </w:r>
          </w:p>
        </w:tc>
      </w:tr>
      <w:tr>
        <w:tc>
          <w:tcPr>
            <w:tcW w:type="dxa" w:w="4320"/>
          </w:tcPr>
          <w:p>
            <w:r>
              <w:t>静载试验（2根）</w:t>
            </w:r>
          </w:p>
        </w:tc>
        <w:tc>
          <w:tcPr>
            <w:tcW w:type="dxa" w:w="4320"/>
          </w:tcPr>
          <w:p>
            <w:r>
              <w:t>极限承载力38,400kN和36,800kN，均满足要求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