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BC6DC" w14:textId="49879B34" w:rsidR="00C554C9" w:rsidRDefault="00953AED">
      <w:r>
        <w:t xml:space="preserve">I inledningen kommer jag förklara </w:t>
      </w:r>
      <w:r w:rsidR="00566F68">
        <w:t xml:space="preserve">varför fåglar kan vara viktiga </w:t>
      </w:r>
      <w:r w:rsidR="00C554C9">
        <w:t>bytesdjur etc. Frågan är hur mycket jag behöver repetera I metoddelen för att rättfärdiga de variable</w:t>
      </w:r>
      <w:r w:rsidR="00EC2E24">
        <w:t>r</w:t>
      </w:r>
      <w:r w:rsidR="00C554C9">
        <w:t xml:space="preserve"> jag har valt.</w:t>
      </w:r>
    </w:p>
    <w:p w14:paraId="2BF93BA1" w14:textId="77777777" w:rsidR="00C554C9" w:rsidRDefault="00C554C9"/>
    <w:p w14:paraId="32090CCB" w14:textId="47589281" w:rsidR="00953AED" w:rsidRPr="00953AED" w:rsidRDefault="00566F68">
      <w:r>
        <w:t xml:space="preserve">Birds can be important alternative prey especially during low years in the lemming cycle </w:t>
      </w:r>
      <w:r>
        <w:fldChar w:fldCharType="begin"/>
      </w:r>
      <w:r>
        <w:instrText xml:space="preserve"> ADDIN ZOTERO_ITEM CSL_CITATION {"citationID":"GGiAUTox","properties":{"formattedCitation":"(Elmhagen {\\i{}et al.} 2000)","plainCitation":"(Elmhagen et al. 2000)","noteIndex":0},"citationItems":[{"id":150,"uris":["http://zotero.org/users/4662650/items/S33IHYVV"],"uri":["http://zotero.org/users/4662650/items/S33IHYVV"],"itemData":{"id":150,"type":"article-journal","title":"The arctic fox (Alopex lagopus): an opportunistic specialist","container-title":"Journal of Zoology","page":"139-149","volume":"251","issue":"2","source":"zslpublications-onlinelibrary-wiley-com.ezproxy.its.uu.se","URL":"https://zslpublications-onlinelibrary-wiley-com.ezproxy.its.uu.se/doi/abs/10.1111/j.1469-7998.2000.tb00599.x","DOI":"10.1111/j.1469-7998.2000.tb00599.x","ISSN":"1469-7998","shortTitle":"The arctic fox (Alopex lagopus)","language":"en","author":[{"family":"Elmhagen","given":"Bodil"},{"family":"Tannerfeldt","given":"Magnus"},{"family":"Verucci","given":"Paolo"},{"family":"Angerbjörn","given":"Anders"}],"issued":{"date-parts":[["2000",6,1]]},"accessed":{"date-parts":[["2018",4,10]]}}}],"schema":"https://github.com/citation-style-language/schema/raw/master/csl-citation.json"} </w:instrText>
      </w:r>
      <w:r>
        <w:fldChar w:fldCharType="separate"/>
      </w:r>
      <w:r w:rsidRPr="00887A6B">
        <w:rPr>
          <w:rFonts w:ascii="Calibri" w:cs="Calibri"/>
        </w:rPr>
        <w:t xml:space="preserve">(Elmhagen </w:t>
      </w:r>
      <w:r w:rsidRPr="00887A6B">
        <w:rPr>
          <w:rFonts w:ascii="Calibri" w:cs="Calibri"/>
          <w:i/>
          <w:iCs/>
        </w:rPr>
        <w:t>et al.</w:t>
      </w:r>
      <w:r w:rsidRPr="00887A6B">
        <w:rPr>
          <w:rFonts w:ascii="Calibri" w:cs="Calibri"/>
        </w:rPr>
        <w:t xml:space="preserve"> 2000)</w:t>
      </w:r>
      <w:r>
        <w:fldChar w:fldCharType="end"/>
      </w:r>
      <w:r>
        <w:t xml:space="preserve">. </w:t>
      </w:r>
    </w:p>
    <w:p w14:paraId="4E46E93C" w14:textId="77777777" w:rsidR="00953AED" w:rsidRDefault="00953AED">
      <w:pPr>
        <w:rPr>
          <w:b/>
        </w:rPr>
      </w:pPr>
    </w:p>
    <w:p w14:paraId="7C10A9B7" w14:textId="203C8F01" w:rsidR="00EA0FA5" w:rsidRDefault="008D7DD4">
      <w:pPr>
        <w:rPr>
          <w:b/>
        </w:rPr>
      </w:pPr>
      <w:r w:rsidRPr="007654F5">
        <w:rPr>
          <w:b/>
        </w:rPr>
        <w:t>Methods</w:t>
      </w:r>
    </w:p>
    <w:p w14:paraId="264BCBD7" w14:textId="77777777" w:rsidR="00B304FD" w:rsidRDefault="00B304FD">
      <w:pPr>
        <w:rPr>
          <w:b/>
        </w:rPr>
      </w:pPr>
    </w:p>
    <w:p w14:paraId="44D7C269" w14:textId="77777777" w:rsidR="00B304FD" w:rsidRDefault="00B304FD">
      <w:pPr>
        <w:rPr>
          <w:b/>
        </w:rPr>
      </w:pPr>
      <w:r>
        <w:rPr>
          <w:b/>
        </w:rPr>
        <w:t>The study area</w:t>
      </w:r>
    </w:p>
    <w:p w14:paraId="2449FEAD" w14:textId="5B323281" w:rsidR="00B304FD" w:rsidRPr="0044764C" w:rsidRDefault="00653354">
      <w:r>
        <w:t>This st</w:t>
      </w:r>
      <w:r w:rsidR="003B1A9C">
        <w:t>udy was conducted in Helags</w:t>
      </w:r>
      <w:r w:rsidR="006B0152">
        <w:t>fällen, Jämtland county</w:t>
      </w:r>
      <w:r w:rsidR="00ED4C03">
        <w:t xml:space="preserve"> </w:t>
      </w:r>
      <w:r w:rsidR="00ED4C03" w:rsidRPr="00B02224">
        <w:rPr>
          <w:rFonts w:cstheme="minorHAnsi"/>
          <w:lang w:val="sv-SE"/>
        </w:rPr>
        <w:t>(≈ 62°54′ N, 12°27′ E)</w:t>
      </w:r>
      <w:r w:rsidR="003B1A9C" w:rsidRPr="00B02224">
        <w:rPr>
          <w:rFonts w:cstheme="minorHAnsi"/>
        </w:rPr>
        <w:t>,</w:t>
      </w:r>
      <w:r w:rsidR="003B1A9C" w:rsidRPr="00B02224">
        <w:rPr>
          <w:rFonts w:ascii="Times New Roman" w:hAnsi="Times New Roman" w:cs="Times New Roman"/>
        </w:rPr>
        <w:t xml:space="preserve"> </w:t>
      </w:r>
      <w:r w:rsidR="003B1A9C">
        <w:t>which is the southernmost of three geographically isolated arctic fox subpopulations in Sweden</w:t>
      </w:r>
      <w:r w:rsidR="00A035F0">
        <w:t xml:space="preserve"> </w:t>
      </w:r>
      <w:r w:rsidR="00A035F0">
        <w:fldChar w:fldCharType="begin"/>
      </w:r>
      <w:r w:rsidR="00A035F0">
        <w:instrText xml:space="preserve"> ADDIN ZOTERO_ITEM CSL_CITATION {"citationID":"zZGCCTFX","properties":{"formattedCitation":"(Dal\\uc0\\u233{}n {\\i{}et al.} 2006)","plainCitation":"(Dalén et al. 2006)","noteIndex":0},"citationItems":[{"id":255,"uris":["http://zotero.org/users/4662650/items/QURGSYAW"],"uri":["http://zotero.org/users/4662650/items/QURGSYAW"],"itemData":{"id":255,"type":"article-journal","title":"Population structure in a critically endangered arctic fox population: does genetics matter?","container-title":"Molecular Ecology","page":"2809-2819","volume":"15","issue":"10","source":"Wiley Online Library","abstract":"The arctic fox (Alopex lagopus) in Scandinavia is classified as critically endangered after having gone through a severe decline in population size in the beginning of the 20th century, from which it has failed to recover despite more than 65 years of protection. Arctic foxes have a high dispersal rate and often disperse over long distances, suggesting that there was probably little population differentiation within Scandinavia prior to the bottleneck. It is, however, possible that the recent decline in population size has led to a decrease in dispersal and an increase in population fragmentation. To examine this, we used 10 microsatellite loci to analyse genetic variation in 150 arctic foxes from Scandinavia and Russia. The results showed that the arctic fox in Scandinavia presently is subdivided into four populations, and that the Kola Peninsula and northwest Russia together form a large fifth population. Current dispersal between the populations seemed to be very low, but genetic variation within them was relatively high. This and the relative FST values among the populations are consistent with a model of recent fragmentation within Scandinavia. Since the amount of genetic variation is high within the populations, but the populations are small and isolated, demographic stochasticity seems to pose a higher threat to the populations’ persistence than inbreeding depression and low genetic variation.","URL":"https://onlinelibrary.wiley.com/doi/abs/10.1111/j.1365-294X.2006.02983.x","DOI":"10.1111/j.1365-294X.2006.02983.x","ISSN":"1365-294X","shortTitle":"Population structure in a critically endangered arctic fox population","language":"en","author":[{"family":"Dalén","given":"L."},{"family":"Kvaløy","given":"K."},{"family":"Linnell","given":"J. D. C."},{"family":"Elmhagen","given":"B."},{"family":"Strand","given":"O."},{"family":"Tannerfeldt","given":"M."},{"family":"Henttonen","given":"H."},{"family":"Fuglei","given":"E."},{"family":"Landa","given":"A."},{"family":"Angerbjörn","given":"A."}],"issued":{"date-parts":[["2006",9,1]]},"accessed":{"date-parts":[["2018",8,9]]}}}],"schema":"https://github.com/citation-style-language/schema/raw/master/csl-citation.json"} </w:instrText>
      </w:r>
      <w:r w:rsidR="00A035F0">
        <w:fldChar w:fldCharType="separate"/>
      </w:r>
      <w:r w:rsidR="00A035F0" w:rsidRPr="00A035F0">
        <w:rPr>
          <w:rFonts w:ascii="Calibri" w:cs="Calibri"/>
        </w:rPr>
        <w:t xml:space="preserve">(Dalén </w:t>
      </w:r>
      <w:r w:rsidR="00A035F0" w:rsidRPr="00A035F0">
        <w:rPr>
          <w:rFonts w:ascii="Calibri" w:cs="Calibri"/>
          <w:i/>
          <w:iCs/>
        </w:rPr>
        <w:t>et al.</w:t>
      </w:r>
      <w:r w:rsidR="00A035F0" w:rsidRPr="00A035F0">
        <w:rPr>
          <w:rFonts w:ascii="Calibri" w:cs="Calibri"/>
        </w:rPr>
        <w:t xml:space="preserve"> 2006)</w:t>
      </w:r>
      <w:r w:rsidR="00A035F0">
        <w:fldChar w:fldCharType="end"/>
      </w:r>
      <w:r w:rsidR="003B1A9C">
        <w:t>.</w:t>
      </w:r>
      <w:r w:rsidR="0044764C">
        <w:t xml:space="preserve"> </w:t>
      </w:r>
      <w:r w:rsidR="0011570D">
        <w:t>The</w:t>
      </w:r>
      <w:r w:rsidR="00FD6B52">
        <w:t xml:space="preserve"> </w:t>
      </w:r>
      <w:r w:rsidR="00CB3E49">
        <w:t xml:space="preserve">Helags population </w:t>
      </w:r>
      <w:r w:rsidR="00FD6B52">
        <w:t>covers</w:t>
      </w:r>
      <w:r w:rsidR="00CB3E49">
        <w:t xml:space="preserve"> an area of</w:t>
      </w:r>
      <w:r w:rsidR="00FD6B52">
        <w:t xml:space="preserve"> 1920 km</w:t>
      </w:r>
      <w:r w:rsidR="00FD6B52">
        <w:rPr>
          <w:vertAlign w:val="superscript"/>
        </w:rPr>
        <w:t>2</w:t>
      </w:r>
      <w:r w:rsidR="00FD6B52">
        <w:t xml:space="preserve"> (</w:t>
      </w:r>
      <w:r w:rsidR="00B52EF8">
        <w:t>stå</w:t>
      </w:r>
      <w:r w:rsidR="00FD6B52">
        <w:t>r 3400 km</w:t>
      </w:r>
      <w:r w:rsidR="00FD6B52">
        <w:rPr>
          <w:vertAlign w:val="superscript"/>
        </w:rPr>
        <w:t>2</w:t>
      </w:r>
      <w:r w:rsidR="00FD6B52">
        <w:t xml:space="preserve"> i Norén et al 2016</w:t>
      </w:r>
      <w:r w:rsidR="006154DD">
        <w:t>, vad gäller?</w:t>
      </w:r>
      <w:r w:rsidR="00FD6B52">
        <w:t xml:space="preserve">) </w:t>
      </w:r>
      <w:r w:rsidR="00EA1860">
        <w:t>(</w:t>
      </w:r>
      <w:r w:rsidR="00EA1860">
        <w:fldChar w:fldCharType="begin"/>
      </w:r>
      <w:r w:rsidR="00C72DCB">
        <w:instrText xml:space="preserve"> ADDIN ZOTERO_ITEM CSL_CITATION {"citationID":"tp6Wsmzs","properties":{"formattedCitation":"(Angerbjorn {\\i{}et al.} 2013)","plainCitation":"(Angerbjorn et al. 2013)","noteIndex":0},"citationItems":[{"id":137,"uris":["http://zotero.org/users/4662650/items/TFDC7GFH"],"uri":["http://zotero.org/users/4662650/items/TFDC7GFH"],"itemData":{"id":137,"type":"article-journal","title":"Carnivore conservation in practice: replicated management actions on a large spatial scale","container-title":"Journal of Applied Ecology","page":"59-67","volume":"50","issue":"1","source":"Web of Science","abstract":"More than a quarter of the world's carnivores are threatened, often due to multiple and complex causes. Considerable research efforts are devoted to resolving the mechanisms behind these threats in order to provide a basis for relevant conservation actions. However, even when the underlying mechanisms are known, specific actions aimed at direct support for carnivores are difficult to implement and evaluate at efficient spatial and temporal scales. We report on a 30-year inventory of the critically endangered Fennoscandian arctic fox Vulpes lagopus L., including yearly surveys of 600 fox dens covering 21000km2. These surveys showed that the population was close to extinction in 2000, with 4060 adult animals left. However, the population subsequently showed a fourfold increase in size. During this time period, conservation actions through supplementary feeding and predator removal were implemented in several regions across Scandinavia, encompassing 79% of the area. To evaluate these actions, we examined the effect of supplemental winter feeding and red fox control applied at different intensities in 10 regions. A path analysis indicated that 47% of the explained variation in population productivity could be attributed to lemming abundance, whereas winter feeding had a 29% effect and red fox control a 20% effect. This confirms that arctic foxes are highly dependent on lemming population fluctuations but also shows that red foxes severely impact the viability of arctic foxes. This study also highlights the importance of implementing conservation actions on extensive spatial and temporal scales, with geographically dispersed actions to scientifically evaluate the effects. We note that population recovery was only seen in regions with a high intensity of management actions. Synthesis and applications. The present study demonstrates that carnivore population declines may be reversed through extensive actions that target specific threats. Fennoscandian arctic fox is still endangered, due to low population connectivity and expected climate impacts on the distribution and dynamics of lemmings and red foxes. Climate warming is expected to contribute to both more irregular lemming dynamics and red fox appearance in tundra areas; however, the effects of climate change can be mitigated through intensive management actions such as supplemental feeding and red fox control.","DOI":"10.1111/1365-2664.12033","ISSN":"0021-8901","note":"WOS:000314520500008","shortTitle":"Carnivore conservation in practice","journalAbbreviation":"J. Appl. Ecol.","language":"English","author":[{"family":"Angerbjorn","given":"Anders"},{"family":"Eide","given":"Nina E."},{"family":"Dalen","given":"Love"},{"family":"Elmhagen","given":"Bodil"},{"family":"Hellstrom","given":"Peter"},{"family":"Ims","given":"Rolf A."},{"family":"Killengreen","given":"Siw"},{"family":"Landa","given":"Arild"},{"family":"Meijer","given":"Tomas"},{"family":"Mela","given":"Matti"},{"family":"Niemimaa","given":"Jukka"},{"family":"Noren","given":"Karin"},{"family":"Tannerfeldt","given":"Magnus"},{"family":"Yoccoz","given":"Nigel G."},{"family":"Henttonen","given":"Heikki"}],"issued":{"date-parts":[["2013",2]]}}}],"schema":"https://github.com/citation-style-language/schema/raw/master/csl-citation.json"} </w:instrText>
      </w:r>
      <w:r w:rsidR="00EA1860">
        <w:fldChar w:fldCharType="separate"/>
      </w:r>
      <w:r w:rsidR="000F1170">
        <w:rPr>
          <w:rFonts w:ascii="Calibri" w:cs="Calibri"/>
        </w:rPr>
        <w:t>(Angerbjö</w:t>
      </w:r>
      <w:r w:rsidR="00EA1860" w:rsidRPr="00EA1860">
        <w:rPr>
          <w:rFonts w:ascii="Calibri" w:cs="Calibri"/>
        </w:rPr>
        <w:t xml:space="preserve">rn </w:t>
      </w:r>
      <w:r w:rsidR="00EA1860" w:rsidRPr="00EA1860">
        <w:rPr>
          <w:rFonts w:ascii="Calibri" w:cs="Calibri"/>
          <w:i/>
          <w:iCs/>
        </w:rPr>
        <w:t>et al.</w:t>
      </w:r>
      <w:r w:rsidR="00EA1860" w:rsidRPr="00EA1860">
        <w:rPr>
          <w:rFonts w:ascii="Calibri" w:cs="Calibri"/>
        </w:rPr>
        <w:t xml:space="preserve"> 2013)</w:t>
      </w:r>
      <w:r w:rsidR="00EA1860">
        <w:fldChar w:fldCharType="end"/>
      </w:r>
      <w:r w:rsidR="0011570D">
        <w:t xml:space="preserve"> and </w:t>
      </w:r>
      <w:r w:rsidR="0057047C">
        <w:t xml:space="preserve">is </w:t>
      </w:r>
      <w:r w:rsidR="002C7A8B">
        <w:t xml:space="preserve">mostly </w:t>
      </w:r>
      <w:r w:rsidR="00FB3173">
        <w:t xml:space="preserve">comprised of </w:t>
      </w:r>
      <w:r w:rsidR="00277F80">
        <w:t>typical Fennoscandian mountain tundra. Productivity is low and</w:t>
      </w:r>
      <w:r w:rsidR="00D63599">
        <w:t xml:space="preserve"> the</w:t>
      </w:r>
      <w:r w:rsidR="00277F80">
        <w:t xml:space="preserve"> </w:t>
      </w:r>
      <w:r w:rsidR="007807BA">
        <w:t xml:space="preserve">ground </w:t>
      </w:r>
      <w:r w:rsidR="00D63599">
        <w:t>surface</w:t>
      </w:r>
      <w:r w:rsidR="007807BA">
        <w:t xml:space="preserve"> is </w:t>
      </w:r>
      <w:r w:rsidR="00277F80">
        <w:t>characterised by grass heath, dry heath, fens, bogs</w:t>
      </w:r>
      <w:r w:rsidR="008B1757">
        <w:t>, rocks</w:t>
      </w:r>
      <w:r w:rsidR="00C444C2">
        <w:t xml:space="preserve"> </w:t>
      </w:r>
      <w:r w:rsidR="0065113A">
        <w:t>and firn (källa behövs).</w:t>
      </w:r>
      <w:r w:rsidR="00B52EF8">
        <w:t xml:space="preserve"> </w:t>
      </w:r>
    </w:p>
    <w:p w14:paraId="45BC0618" w14:textId="77777777" w:rsidR="0044764C" w:rsidRDefault="0044764C">
      <w:pPr>
        <w:rPr>
          <w:rFonts w:ascii="Calibri" w:cs="Calibri"/>
        </w:rPr>
      </w:pPr>
    </w:p>
    <w:p w14:paraId="594298FD" w14:textId="2B043D93" w:rsidR="0044764C" w:rsidRPr="00A430A3" w:rsidRDefault="0044764C">
      <w:r>
        <w:t>Intense conservation actio</w:t>
      </w:r>
      <w:r w:rsidR="00D0399C">
        <w:t>ns have been carried out on the Helags</w:t>
      </w:r>
      <w:r>
        <w:t xml:space="preserve"> population since 1999, </w:t>
      </w:r>
      <w:r w:rsidR="001A1C3F">
        <w:t>including</w:t>
      </w:r>
      <w:r>
        <w:t xml:space="preserve"> support feeding at some dens, red fox culling, yearly den inventorie</w:t>
      </w:r>
      <w:r w:rsidR="00401A59">
        <w:t>s and ear tagging of individual arctic foxes</w:t>
      </w:r>
      <w:r>
        <w:t xml:space="preserve"> </w:t>
      </w:r>
      <w:r>
        <w:fldChar w:fldCharType="begin"/>
      </w:r>
      <w:r>
        <w:instrText xml:space="preserve"> ADDIN ZOTERO_ITEM CSL_CITATION {"citationID":"d99oqnYq","properties":{"formattedCitation":"(Angerbjorn {\\i{}et al.} 2013)","plainCitation":"(Angerbjorn et al. 2013)","noteIndex":0},"citationItems":[{"id":137,"uris":["http://zotero.org/users/4662650/items/TFDC7GFH"],"uri":["http://zotero.org/users/4662650/items/TFDC7GFH"],"itemData":{"id":137,"type":"article-journal","title":"Carnivore conservation in practice: replicated management actions on a large spatial scale","container-title":"Journal of Applied Ecology","page":"59-67","volume":"50","issue":"1","source":"Web of Science","abstract":"More than a quarter of the world's carnivores are threatened, often due to multiple and complex causes. Considerable research efforts are devoted to resolving the mechanisms behind these threats in order to provide a basis for relevant conservation actions. However, even when the underlying mechanisms are known, specific actions aimed at direct support for carnivores are difficult to implement and evaluate at efficient spatial and temporal scales. We report on a 30-year inventory of the critically endangered Fennoscandian arctic fox Vulpes lagopus L., including yearly surveys of 600 fox dens covering 21000km2. These surveys showed that the population was close to extinction in 2000, with 4060 adult animals left. However, the population subsequently showed a fourfold increase in size. During this time period, conservation actions through supplementary feeding and predator removal were implemented in several regions across Scandinavia, encompassing 79% of the area. To evaluate these actions, we examined the effect of supplemental winter feeding and red fox control applied at different intensities in 10 regions. A path analysis indicated that 47% of the explained variation in population productivity could be attributed to lemming abundance, whereas winter feeding had a 29% effect and red fox control a 20% effect. This confirms that arctic foxes are highly dependent on lemming population fluctuations but also shows that red foxes severely impact the viability of arctic foxes. This study also highlights the importance of implementing conservation actions on extensive spatial and temporal scales, with geographically dispersed actions to scientifically evaluate the effects. We note that population recovery was only seen in regions with a high intensity of management actions. Synthesis and applications. The present study demonstrates that carnivore population declines may be reversed through extensive actions that target specific threats. Fennoscandian arctic fox is still endangered, due to low population connectivity and expected climate impacts on the distribution and dynamics of lemmings and red foxes. Climate warming is expected to contribute to both more irregular lemming dynamics and red fox appearance in tundra areas; however, the effects of climate change can be mitigated through intensive management actions such as supplemental feeding and red fox control.","DOI":"10.1111/1365-2664.12033","ISSN":"0021-8901","note":"WOS:000314520500008","shortTitle":"Carnivore conservation in practice","journalAbbreviation":"J. Appl. Ecol.","language":"English","author":[{"family":"Angerbjorn","given":"Anders"},{"family":"Eide","given":"Nina E."},{"family":"Dalen","given":"Love"},{"family":"Elmhagen","given":"Bodil"},{"family":"Hellstrom","given":"Peter"},{"family":"Ims","given":"Rolf A."},{"family":"Killengreen","given":"Siw"},{"family":"Landa","given":"Arild"},{"family":"Meijer","given":"Tomas"},{"family":"Mela","given":"Matti"},{"family":"Niemimaa","given":"Jukka"},{"family":"Noren","given":"Karin"},{"family":"Tannerfeldt","given":"Magnus"},{"family":"Yoccoz","given":"Nigel G."},{"family":"Henttonen","given":"Heikki"}],"issued":{"date-parts":[["2013",2]]}}}],"schema":"https://github.com/citation-style-language/schema/raw/master/csl-citation.json"} </w:instrText>
      </w:r>
      <w:r>
        <w:fldChar w:fldCharType="separate"/>
      </w:r>
      <w:r w:rsidR="00381E7D">
        <w:rPr>
          <w:rFonts w:ascii="Calibri" w:cs="Calibri"/>
        </w:rPr>
        <w:t>(Angerbjö</w:t>
      </w:r>
      <w:r w:rsidRPr="00EA1860">
        <w:rPr>
          <w:rFonts w:ascii="Calibri" w:cs="Calibri"/>
        </w:rPr>
        <w:t xml:space="preserve">rn </w:t>
      </w:r>
      <w:r w:rsidRPr="00EA1860">
        <w:rPr>
          <w:rFonts w:ascii="Calibri" w:cs="Calibri"/>
          <w:i/>
          <w:iCs/>
        </w:rPr>
        <w:t>et al.</w:t>
      </w:r>
      <w:r w:rsidRPr="00EA1860">
        <w:rPr>
          <w:rFonts w:ascii="Calibri" w:cs="Calibri"/>
        </w:rPr>
        <w:t xml:space="preserve"> 2013)</w:t>
      </w:r>
      <w:r>
        <w:fldChar w:fldCharType="end"/>
      </w:r>
      <w:r>
        <w:t xml:space="preserve">. Therefore, the 68 known dens can be considered to be all that are present in the area (jag har 78 i mina filer). </w:t>
      </w:r>
      <w:r w:rsidR="00861224">
        <w:t>Much d</w:t>
      </w:r>
      <w:r>
        <w:t xml:space="preserve">ue to these conservation efforts, the population increased from four breeding individuals in 2000 to 58 in 2015 and virtually all reproductive dens have been recorded every </w:t>
      </w:r>
      <w:r w:rsidR="00381E7D">
        <w:t>summer</w:t>
      </w:r>
      <w:r w:rsidR="0039187B">
        <w:t xml:space="preserve"> </w:t>
      </w:r>
      <w:r>
        <w:fldChar w:fldCharType="begin"/>
      </w:r>
      <w:r>
        <w:instrText xml:space="preserve"> ADDIN ZOTERO_ITEM CSL_CITATION {"citationID":"9Xb7ZE8W","properties":{"formattedCitation":"(Noren {\\i{}et al.} 2016, Hasselgren {\\i{}et al.} 2018)","plainCitation":"(Noren et al. 2016, Hasselgren et al. 2018)","noteIndex":0},"citationItems":[{"id":267,"uris":["http://zotero.org/users/4662650/items/IIHHREMI"],"uri":["http://zotero.org/users/4662650/items/IIHHREMI"],"itemData":{"id":267,"type":"article-journal","title":"Inbreeding depression in a critically endangered carnivore","container-title":"Molecular Ecology","page":"3309-3318","volume":"25","issue":"14","source":"Web of Science","abstract":"Harmful effects arising from matings between relatives (inbreeding) is a long-standing observation that is well founded in theory. Empirical evidence for inbreeding depression in natural populations is however rare because of the challenges of assembling pedigrees supplemented with fitness traits. We examined the occurrence of inbreeding and subsequent inbreeding depression using a unique data set containing a genetically verified pedigree with individual fitness traits for a critically endangered arctic fox (Vulpes lagopus) population. The study covered nine years and was comprised of 33 litters with a total of 205 individuals. We recorded that the present population was founded by only five individuals. Over the study period, the population exhibited a tenfold increase in average inbreeding coefficient with a final level corresponding to half-sib matings. Inbreeding mainly occurred between cousins, but we also observed two cases of full-sib matings. The pedigree data demonstrated clear evidence of inbreeding depression on traditional fitness traits where inbred individuals displayed reduced survival and reproduction. Fitness traits were however differently affected by the fluctuating resource abundande. Inbred individuals born at low-quality years displayed reduced first-year survival, while inbred individuals born at high-quality years were less likely to reproduce. The documentation of inbreeding depression in fundamental fitness traits suggests that inbreeding depression can limit population recovery. Introducing new genetic material to promote a genetic rescue effect may thus be necessary for population long-term persistence.","DOI":"10.1111/mec.13674","ISSN":"0962-1083","note":"WOS:000379614400006","journalAbbreviation":"Mol. Ecol.","language":"English","author":[{"family":"Noren","given":"Karin"},{"family":"Godoy","given":"Erika"},{"family":"Dalen","given":"Love"},{"family":"Meijer","given":"Tomas"},{"family":"Angerbjorn","given":"Anders"}],"issued":{"date-parts":[["2016",7]]}}},{"id":263,"uris":["http://zotero.org/users/4662650/items/H8Q8Y8BE"],"uri":["http://zotero.org/users/4662650/items/H8Q8Y8BE"],"itemData":{"id":263,"type":"article-journal","title":"Genetic rescue in an inbred Arctic fox (Vulpes lagopus) population","container-title":"Proc. R. Soc. B","page":"20172814","volume":"285","issue":"1875","source":"rspb.royalsocietypublishing.org","abstract":"Isolation of small populations can reduce fitness through inbreeding depression and impede population growth. Outcrossing with only a few unrelated individuals can increase demographic and genetic viability substantially, but few studies have documented such genetic rescue in natural mammal populations. We investigate the effects of immigration in a subpopulation of the endangered Scandinavian arctic fox (Vulpes lagopus), founded by six individuals and isolated for 9 years at an extremely small population size. Based on a long-term pedigree (105 litters, 543 individuals) combined with individual fitness traits, we found evidence for genetic rescue. Natural immigration and gene flow of three outbred males in 2010 resulted in a reduction in population average inbreeding coefficient (f), from 0.14 to 0.08 within 5 years. Genetic rescue was further supported by 1.9 times higher juvenile survival and 1.3 times higher breeding success in immigrant first-generation offspring compared with inbred offspring. Five years after immigration, the population had more than doubled in size and allelic richness increased by 41%. This is one of few studies that has documented genetic rescue in a natural mammal population suffering from inbreeding depression and contributes to a growing body of data demonstrating the vital connection between genetics and individual fitness.","URL":"http://rspb.royalsocietypublishing.org/content/285/1875/20172814","DOI":"10.1098/rspb.2017.2814","ISSN":"0962-8452, 1471-2954","note":"PMID: 29593110","journalAbbreviation":"Proc. R. Soc. B","language":"en","author":[{"family":"Hasselgren","given":"Malin"},{"family":"Angerbjörn","given":"Anders"},{"family":"Eide","given":"Nina E."},{"family":"Erlandsson","given":"Rasmus"},{"family":"Flagstad","given":"Øystein"},{"family":"Landa","given":"Arild"},{"family":"Wallén","given":"Johan"},{"family":"Norén","given":"Karin"}],"issued":{"date-parts":[["2018",3,28]]},"accessed":{"date-parts":[["2018",8,9]]}}}],"schema":"https://github.com/citation-style-language/schema/raw/master/csl-citation.json"} </w:instrText>
      </w:r>
      <w:r>
        <w:fldChar w:fldCharType="separate"/>
      </w:r>
      <w:r w:rsidR="00A05BF0">
        <w:rPr>
          <w:rFonts w:ascii="Calibri" w:cs="Calibri"/>
        </w:rPr>
        <w:t>(Noré</w:t>
      </w:r>
      <w:r w:rsidRPr="00C72DCB">
        <w:rPr>
          <w:rFonts w:ascii="Calibri" w:cs="Calibri"/>
        </w:rPr>
        <w:t xml:space="preserve">n </w:t>
      </w:r>
      <w:r w:rsidRPr="00C72DCB">
        <w:rPr>
          <w:rFonts w:ascii="Calibri" w:cs="Calibri"/>
          <w:i/>
          <w:iCs/>
        </w:rPr>
        <w:t>et al.</w:t>
      </w:r>
      <w:r w:rsidRPr="00C72DCB">
        <w:rPr>
          <w:rFonts w:ascii="Calibri" w:cs="Calibri"/>
        </w:rPr>
        <w:t xml:space="preserve"> 2016, Hasselgren </w:t>
      </w:r>
      <w:r w:rsidRPr="00C72DCB">
        <w:rPr>
          <w:rFonts w:ascii="Calibri" w:cs="Calibri"/>
          <w:i/>
          <w:iCs/>
        </w:rPr>
        <w:t>et al.</w:t>
      </w:r>
      <w:r w:rsidRPr="00C72DCB">
        <w:rPr>
          <w:rFonts w:ascii="Calibri" w:cs="Calibri"/>
        </w:rPr>
        <w:t xml:space="preserve"> 2018)</w:t>
      </w:r>
      <w:r>
        <w:fldChar w:fldCharType="end"/>
      </w:r>
      <w:r w:rsidR="0039187B">
        <w:t>.</w:t>
      </w:r>
      <w:r w:rsidR="0079403E">
        <w:t xml:space="preserve"> </w:t>
      </w:r>
      <w:r w:rsidR="00DF28B5">
        <w:t>Winter active dens have also been recorded</w:t>
      </w:r>
      <w:r w:rsidR="00530FF6">
        <w:t xml:space="preserve"> by the </w:t>
      </w:r>
      <w:r w:rsidR="00771F70">
        <w:t>Jämtland county administrational board</w:t>
      </w:r>
      <w:r w:rsidR="00DF28B5">
        <w:t>.</w:t>
      </w:r>
      <w:r w:rsidR="00D0399C">
        <w:t xml:space="preserve"> </w:t>
      </w:r>
      <w:commentRangeStart w:id="0"/>
      <w:r w:rsidR="00D0399C">
        <w:t>Arctic fox demography and ecology is highly influenced by cyclic rodent prey populations, mainly Norwegian lemming (</w:t>
      </w:r>
      <w:r w:rsidR="00D0399C" w:rsidRPr="003506B1">
        <w:rPr>
          <w:i/>
        </w:rPr>
        <w:t>Lemmus lemmus</w:t>
      </w:r>
      <w:r w:rsidR="00D0399C">
        <w:t xml:space="preserve">) and voles </w:t>
      </w:r>
      <w:r w:rsidR="00D0399C">
        <w:fldChar w:fldCharType="begin"/>
      </w:r>
      <w:r w:rsidR="00D0399C">
        <w:instrText xml:space="preserve"> ADDIN ZOTERO_ITEM CSL_CITATION {"citationID":"N5HIsZCS","properties":{"formattedCitation":"(Meijer {\\i{}et al.} 2013)","plainCitation":"(Meijer et al. 2013)","noteIndex":0},"citationItems":[{"id":262,"uris":["http://zotero.org/users/4662650/items/59M9ZDBR"],"uri":["http://zotero.org/users/4662650/items/59M9ZDBR"],"itemData":{"id":262,"type":"article-journal","title":"Life history traits in a cyclic ecosystem: a field experiment on the arctic fox","container-title":"Oecologia","page":"439-447","volume":"173","issue":"2","source":"Web of Science","abstract":"The reproduction of many species depends strongly on variation in food availability. The main prey of the arctic fox in Fennoscandia are cyclic small rodents, and its number of litters and litter size vary depending on the phase of the rodent cycle. In this experiment, we studied if the arctic fox adjusts its reproduction as a direct response to food abundance, in accordance with the food limitation hypothesis, or if there are additional phase-dependent trade-offs that influence its reproduction. We analysed the weaning success, i.e. proportion of arctic fox pairs established during mating that wean a litter in summer, of 422 pairs of which 361 were supplementary winter fed, as well as the weaned litter size of 203 litters of which 115 were supplementary winter fed. Females without supplementary winter food over-produced cubs in relation to food abundance in the small rodent increase phase, i.e. the litter size was equal to that in the peak phase when food was more abundant. The litter size for unfed females was 6.38 in the increase phase, 7.11 in the peak phase and 3.84 in the decrease phase. The litter size for supplementary winter-fed litters was 7.95 in the increase phase, 10.61 in the peak phase and 7.86 in the decrease phase. Thus, feeding had a positive effect on litter size, but it did not diminish the strong impact of the small rodent phase, supporting phase-dependent trade-offs in addition to food determining arctic fox reproduction.","DOI":"10.1007/s00442-013-2641-8","ISSN":"0029-8549","note":"WOS:000325028500011","shortTitle":"Life history traits in a cyclic ecosystem","journalAbbreviation":"Oecologia","language":"English","author":[{"family":"Meijer","given":"Tomas"},{"family":"Elmhagen","given":"Bodil"},{"family":"Eide","given":"Nina E."},{"family":"Angerbjorn","given":"Anders"}],"issued":{"date-parts":[["2013",10]]}}}],"schema":"https://github.com/citation-style-language/schema/raw/master/csl-citation.json"} </w:instrText>
      </w:r>
      <w:r w:rsidR="00D0399C">
        <w:fldChar w:fldCharType="separate"/>
      </w:r>
      <w:r w:rsidR="00D0399C" w:rsidRPr="00480B58">
        <w:rPr>
          <w:rFonts w:ascii="Calibri" w:cs="Calibri"/>
        </w:rPr>
        <w:t xml:space="preserve">(Meijer </w:t>
      </w:r>
      <w:r w:rsidR="00D0399C" w:rsidRPr="00480B58">
        <w:rPr>
          <w:rFonts w:ascii="Calibri" w:cs="Calibri"/>
          <w:i/>
          <w:iCs/>
        </w:rPr>
        <w:t>et al.</w:t>
      </w:r>
      <w:r w:rsidR="00D0399C" w:rsidRPr="00480B58">
        <w:rPr>
          <w:rFonts w:ascii="Calibri" w:cs="Calibri"/>
        </w:rPr>
        <w:t xml:space="preserve"> 2013)</w:t>
      </w:r>
      <w:r w:rsidR="00D0399C">
        <w:fldChar w:fldCharType="end"/>
      </w:r>
      <w:commentRangeEnd w:id="0"/>
      <w:r w:rsidR="00AE7797">
        <w:rPr>
          <w:rStyle w:val="Kommentarsreferens"/>
        </w:rPr>
        <w:commentReference w:id="0"/>
      </w:r>
      <w:r w:rsidR="00D0399C">
        <w:t>.</w:t>
      </w:r>
      <w:r w:rsidR="00D0399C">
        <w:t xml:space="preserve"> </w:t>
      </w:r>
      <w:r w:rsidR="00D44979">
        <w:t xml:space="preserve">Since the initiation of the conservation actions </w:t>
      </w:r>
      <w:r w:rsidR="00CA5B1F">
        <w:t>there have been</w:t>
      </w:r>
      <w:r w:rsidR="00D0399C">
        <w:t xml:space="preserve"> five rodent population peaks (</w:t>
      </w:r>
      <w:r w:rsidR="00D0399C" w:rsidRPr="00C72DCB">
        <w:rPr>
          <w:rFonts w:ascii="Calibri" w:cs="Calibri"/>
        </w:rPr>
        <w:t xml:space="preserve">Hasselgren </w:t>
      </w:r>
      <w:r w:rsidR="00D0399C" w:rsidRPr="00C72DCB">
        <w:rPr>
          <w:rFonts w:ascii="Calibri" w:cs="Calibri"/>
          <w:i/>
          <w:iCs/>
        </w:rPr>
        <w:t>et al.</w:t>
      </w:r>
      <w:r w:rsidR="00D0399C" w:rsidRPr="00C72DCB">
        <w:rPr>
          <w:rFonts w:ascii="Calibri" w:cs="Calibri"/>
        </w:rPr>
        <w:t xml:space="preserve"> 2018)</w:t>
      </w:r>
      <w:r w:rsidR="00D0399C">
        <w:rPr>
          <w:rFonts w:ascii="Calibri" w:cs="Calibri"/>
        </w:rPr>
        <w:t>.</w:t>
      </w:r>
    </w:p>
    <w:p w14:paraId="6AF40CAE" w14:textId="77777777" w:rsidR="008D1AC8" w:rsidRDefault="008D1AC8"/>
    <w:p w14:paraId="2F976932" w14:textId="77777777" w:rsidR="00CA3E8A" w:rsidRDefault="0097067F">
      <w:pPr>
        <w:rPr>
          <w:b/>
        </w:rPr>
      </w:pPr>
      <w:r>
        <w:rPr>
          <w:b/>
        </w:rPr>
        <w:t>Den parameters</w:t>
      </w:r>
    </w:p>
    <w:p w14:paraId="5EAB71EA" w14:textId="4B988FB6" w:rsidR="00007859" w:rsidRDefault="00007859">
      <w:r>
        <w:t xml:space="preserve">To estimate prey abundance, </w:t>
      </w:r>
      <w:commentRangeStart w:id="1"/>
      <w:r>
        <w:t>s</w:t>
      </w:r>
      <w:r w:rsidR="000C0068">
        <w:t xml:space="preserve">ix dens </w:t>
      </w:r>
      <w:commentRangeEnd w:id="1"/>
      <w:r w:rsidR="002F3D6B">
        <w:rPr>
          <w:rStyle w:val="Kommentarsreferens"/>
        </w:rPr>
        <w:commentReference w:id="1"/>
      </w:r>
      <w:r w:rsidR="000C0068">
        <w:t xml:space="preserve">have been extensively studied </w:t>
      </w:r>
      <w:r w:rsidR="00623D19">
        <w:t>since 2000</w:t>
      </w:r>
      <w:r w:rsidR="000C0068">
        <w:t xml:space="preserve"> with snap-trapping of rodents (</w:t>
      </w:r>
      <w:commentRangeStart w:id="2"/>
      <w:r w:rsidR="003A4DF9">
        <w:t xml:space="preserve">see </w:t>
      </w:r>
      <w:r w:rsidR="003A4DF9">
        <w:fldChar w:fldCharType="begin"/>
      </w:r>
      <w:r w:rsidR="003A4DF9">
        <w:instrText xml:space="preserve"> ADDIN ZOTERO_ITEM CSL_CITATION {"citationID":"Miy2GDiQ","properties":{"formattedCitation":"(Le Vaillant {\\i{}et al.} 2018)","plainCitation":"(Le Vaillant et al. 2018)","noteIndex":0},"citationItems":[{"id":158,"uris":["http://zotero.org/users/4662650/items/TDARZS5A"],"uri":["http://zotero.org/users/4662650/items/TDARZS5A"],"itemData":{"id":158,"type":"article-journal","title":"Spatial distribution in Norwegian lemming Lemmus lemmus in relation to the phase of the cycle","container-title":"Polar Biology","source":"CrossRef","URL":"http://link.springer.com/10.1007/s00300-018-2293-6","DOI":"10.1007/s00300-018-2293-6","ISSN":"0722-4060, 1432-2056","language":"en","author":[{"family":"Le Vaillant","given":"Maryline"},{"family":"Erlandsson","given":"Rasmus"},{"family":"Elmhagen","given":"Bodil"},{"family":"Hörnfeldt","given":"Birger"},{"family":"Eide","given":"Nina E."},{"family":"Angerbjörn","given":"Anders"}],"issued":{"date-parts":[["2018",3,5]]},"accessed":{"date-parts":[["2018",4,10]]}}}],"schema":"https://github.com/citation-style-language/schema/raw/master/csl-citation.json"} </w:instrText>
      </w:r>
      <w:r w:rsidR="003A4DF9">
        <w:fldChar w:fldCharType="separate"/>
      </w:r>
      <w:r w:rsidR="003A4DF9" w:rsidRPr="003A4DF9">
        <w:rPr>
          <w:rFonts w:ascii="Calibri" w:cs="Calibri"/>
        </w:rPr>
        <w:t xml:space="preserve">Le Vaillant </w:t>
      </w:r>
      <w:r w:rsidR="003A4DF9" w:rsidRPr="003A4DF9">
        <w:rPr>
          <w:rFonts w:ascii="Calibri" w:cs="Calibri"/>
          <w:i/>
          <w:iCs/>
        </w:rPr>
        <w:t>et al.</w:t>
      </w:r>
      <w:r w:rsidR="003A4DF9" w:rsidRPr="003A4DF9">
        <w:rPr>
          <w:rFonts w:ascii="Calibri" w:cs="Calibri"/>
        </w:rPr>
        <w:t xml:space="preserve"> </w:t>
      </w:r>
      <w:r w:rsidR="003A4DF9">
        <w:rPr>
          <w:rFonts w:ascii="Calibri" w:cs="Calibri"/>
        </w:rPr>
        <w:t>(</w:t>
      </w:r>
      <w:r w:rsidR="003A4DF9" w:rsidRPr="003A4DF9">
        <w:rPr>
          <w:rFonts w:ascii="Calibri" w:cs="Calibri"/>
        </w:rPr>
        <w:t>2018)</w:t>
      </w:r>
      <w:r w:rsidR="003A4DF9">
        <w:fldChar w:fldCharType="end"/>
      </w:r>
      <w:r w:rsidR="00755A1F">
        <w:t xml:space="preserve"> </w:t>
      </w:r>
      <w:r>
        <w:t>for methods</w:t>
      </w:r>
      <w:commentRangeEnd w:id="2"/>
      <w:r w:rsidR="00BB2B90">
        <w:rPr>
          <w:rStyle w:val="Kommentarsreferens"/>
        </w:rPr>
        <w:commentReference w:id="2"/>
      </w:r>
      <w:r>
        <w:t xml:space="preserve">) </w:t>
      </w:r>
      <w:r w:rsidR="00AA03E5">
        <w:t>and 10</w:t>
      </w:r>
      <w:r w:rsidR="00755A1F">
        <w:t xml:space="preserve"> km bird </w:t>
      </w:r>
      <w:r w:rsidR="00AA03E5">
        <w:t xml:space="preserve">and tracks </w:t>
      </w:r>
      <w:r w:rsidR="00755A1F">
        <w:t>transects</w:t>
      </w:r>
      <w:r>
        <w:t xml:space="preserve"> around </w:t>
      </w:r>
      <w:r w:rsidR="00AA03E5">
        <w:t>each</w:t>
      </w:r>
      <w:r>
        <w:t xml:space="preserve"> den.</w:t>
      </w:r>
      <w:r w:rsidR="00FE4EB7">
        <w:t xml:space="preserve"> The</w:t>
      </w:r>
      <w:r w:rsidR="00623D19">
        <w:t xml:space="preserve"> bird and tracks</w:t>
      </w:r>
      <w:r w:rsidR="00E10CF0">
        <w:t xml:space="preserve"> transects were divided into four</w:t>
      </w:r>
      <w:r w:rsidR="00FE4EB7">
        <w:t xml:space="preserve"> 2.5 km l</w:t>
      </w:r>
      <w:r w:rsidR="00E10CF0">
        <w:t>ines with the den in the centre.</w:t>
      </w:r>
      <w:r w:rsidR="00FE4EB7">
        <w:t xml:space="preserve"> </w:t>
      </w:r>
      <w:r w:rsidR="00E10CF0">
        <w:t>S</w:t>
      </w:r>
      <w:r w:rsidR="00FE4EB7">
        <w:t xml:space="preserve">ometimes the </w:t>
      </w:r>
      <w:r w:rsidR="00E10CF0">
        <w:t>transects</w:t>
      </w:r>
      <w:r w:rsidR="00FE4EB7">
        <w:t xml:space="preserve"> were divided into </w:t>
      </w:r>
      <w:r w:rsidR="00E10CF0">
        <w:t>shorter</w:t>
      </w:r>
      <w:r w:rsidR="00FE4EB7">
        <w:t xml:space="preserve"> lines if topographical features </w:t>
      </w:r>
      <w:r w:rsidR="003A30D9">
        <w:t xml:space="preserve">did not allow for a straight line. The lines were placed in areas that were representative </w:t>
      </w:r>
      <w:r w:rsidR="00EB0345">
        <w:t>of</w:t>
      </w:r>
      <w:r w:rsidR="003A30D9">
        <w:t xml:space="preserve"> the environment around the den. </w:t>
      </w:r>
      <w:r w:rsidR="00E10CF0">
        <w:t xml:space="preserve">Visual observations </w:t>
      </w:r>
      <w:r w:rsidR="005D35FE">
        <w:t>of birds and/or bird sounds were recorded and the</w:t>
      </w:r>
      <w:r w:rsidR="005D35FE">
        <w:t xml:space="preserve"> distance</w:t>
      </w:r>
      <w:r w:rsidR="00F52552">
        <w:t xml:space="preserve"> (in metres)</w:t>
      </w:r>
      <w:r w:rsidR="005D35FE">
        <w:t xml:space="preserve"> and angle from the line to each </w:t>
      </w:r>
      <w:r w:rsidR="005D35FE">
        <w:t>bird</w:t>
      </w:r>
      <w:r w:rsidR="005D35FE">
        <w:t xml:space="preserve"> was estimated</w:t>
      </w:r>
      <w:r w:rsidR="005D35FE">
        <w:t>.</w:t>
      </w:r>
      <w:r w:rsidR="00FF62CC">
        <w:t xml:space="preserve"> Species was determined if possible.</w:t>
      </w:r>
      <w:r w:rsidR="00FA1A36">
        <w:t xml:space="preserve"> </w:t>
      </w:r>
      <w:r w:rsidR="005D35FE">
        <w:t>L</w:t>
      </w:r>
      <w:r w:rsidR="003A30D9">
        <w:t xml:space="preserve">ive </w:t>
      </w:r>
      <w:r w:rsidR="00DE6373">
        <w:t>and</w:t>
      </w:r>
      <w:r w:rsidR="003B7927">
        <w:t xml:space="preserve"> dead rodents, fresh ptarmigan and </w:t>
      </w:r>
      <w:r w:rsidR="003A30D9">
        <w:t>hare droppings and lemming and stoat nests were</w:t>
      </w:r>
      <w:r w:rsidR="005D35FE">
        <w:t xml:space="preserve"> also</w:t>
      </w:r>
      <w:r w:rsidR="00FA1A36">
        <w:t xml:space="preserve"> recorded. For </w:t>
      </w:r>
      <w:r w:rsidR="00945DAA">
        <w:t xml:space="preserve">each of </w:t>
      </w:r>
      <w:r w:rsidR="00FA1A36">
        <w:t xml:space="preserve">these observations, the distance </w:t>
      </w:r>
      <w:r w:rsidR="00945DAA">
        <w:t>(in centimetres) and angle</w:t>
      </w:r>
      <w:r w:rsidR="00FA1A36">
        <w:t xml:space="preserve"> to</w:t>
      </w:r>
      <w:r w:rsidR="00945DAA">
        <w:t xml:space="preserve"> the line was estimated.</w:t>
      </w:r>
    </w:p>
    <w:p w14:paraId="723DF42C" w14:textId="77777777" w:rsidR="00007859" w:rsidRDefault="00007859"/>
    <w:p w14:paraId="4DCD37D7" w14:textId="4416F8A9" w:rsidR="00A67671" w:rsidRDefault="00755A1F">
      <w:commentRangeStart w:id="3"/>
      <w:r>
        <w:t>I</w:t>
      </w:r>
      <w:r w:rsidR="00854FE8">
        <w:t xml:space="preserve"> also</w:t>
      </w:r>
      <w:r>
        <w:t xml:space="preserve"> measured</w:t>
      </w:r>
      <w:commentRangeEnd w:id="3"/>
      <w:r w:rsidR="003C3D43">
        <w:rPr>
          <w:rStyle w:val="Kommentarsreferens"/>
        </w:rPr>
        <w:commentReference w:id="3"/>
      </w:r>
      <w:r>
        <w:t xml:space="preserve"> </w:t>
      </w:r>
      <w:r w:rsidR="00F02FC4">
        <w:t xml:space="preserve">den characteristics on </w:t>
      </w:r>
      <w:commentRangeStart w:id="4"/>
      <w:r w:rsidR="00F239A7">
        <w:t xml:space="preserve">five of </w:t>
      </w:r>
      <w:r w:rsidR="00F02FC4">
        <w:t>the</w:t>
      </w:r>
      <w:r w:rsidR="00FC4DB1">
        <w:t xml:space="preserve"> six </w:t>
      </w:r>
      <w:r w:rsidR="00F02FC4">
        <w:t xml:space="preserve">prey-inventoried </w:t>
      </w:r>
      <w:r w:rsidR="00FC4DB1">
        <w:t xml:space="preserve">dens and </w:t>
      </w:r>
      <w:r w:rsidR="00F239A7">
        <w:t>five</w:t>
      </w:r>
      <w:r w:rsidR="00FC4DB1">
        <w:t xml:space="preserve"> additional </w:t>
      </w:r>
      <w:r w:rsidR="00FE6E1D">
        <w:t>dens</w:t>
      </w:r>
      <w:r w:rsidR="00FC4DB1">
        <w:t>.</w:t>
      </w:r>
      <w:r w:rsidR="00790339">
        <w:t xml:space="preserve"> </w:t>
      </w:r>
      <w:r w:rsidR="00925809">
        <w:t xml:space="preserve">Four </w:t>
      </w:r>
      <w:r w:rsidR="00FE6E1D">
        <w:t xml:space="preserve">out </w:t>
      </w:r>
      <w:r w:rsidR="00925809">
        <w:t xml:space="preserve">of the </w:t>
      </w:r>
      <w:r w:rsidR="006E5430">
        <w:t>five prey-inventoried dens are frequently used by reproducing arctic foxes</w:t>
      </w:r>
      <w:commentRangeEnd w:id="4"/>
      <w:r w:rsidR="0019105E">
        <w:rPr>
          <w:rStyle w:val="Kommentarsreferens"/>
        </w:rPr>
        <w:commentReference w:id="4"/>
      </w:r>
      <w:r w:rsidR="006E5430">
        <w:t>.</w:t>
      </w:r>
      <w:r w:rsidR="0058219B">
        <w:t xml:space="preserve"> The five additional</w:t>
      </w:r>
      <w:r w:rsidR="006E5430">
        <w:t xml:space="preserve"> </w:t>
      </w:r>
      <w:r w:rsidR="0058219B">
        <w:t xml:space="preserve">dens are seldom or never inhabited. </w:t>
      </w:r>
      <w:r w:rsidR="00AA03E5">
        <w:t xml:space="preserve">In late April and early May 2018 </w:t>
      </w:r>
      <w:r w:rsidR="00DF28B5">
        <w:t>I recorded s</w:t>
      </w:r>
      <w:r w:rsidR="00742E1A">
        <w:t xml:space="preserve">now </w:t>
      </w:r>
      <w:r w:rsidR="00AF1091">
        <w:t>depth</w:t>
      </w:r>
      <w:r w:rsidR="00493935">
        <w:t xml:space="preserve"> </w:t>
      </w:r>
      <w:r w:rsidR="00AF1091">
        <w:t xml:space="preserve">at 10 points with a 2 metre radius from the estimated centre of the den. At the same points </w:t>
      </w:r>
      <w:r w:rsidR="00F02FC4">
        <w:t xml:space="preserve">I measured </w:t>
      </w:r>
      <w:r w:rsidR="004C03EC">
        <w:t>soil</w:t>
      </w:r>
      <w:r w:rsidR="00E466FB">
        <w:t xml:space="preserve"> temperature</w:t>
      </w:r>
      <w:r w:rsidR="004C03EC">
        <w:t xml:space="preserve"> </w:t>
      </w:r>
      <w:r w:rsidR="005D7FD4">
        <w:t>at 2 cm depth</w:t>
      </w:r>
      <w:r w:rsidR="001A5EBA">
        <w:t>. I also measured</w:t>
      </w:r>
      <w:r w:rsidR="00C57271">
        <w:t xml:space="preserve"> </w:t>
      </w:r>
      <w:r w:rsidR="00AA03E5">
        <w:t>snow</w:t>
      </w:r>
      <w:r w:rsidR="001A5EBA">
        <w:t xml:space="preserve">-free area and number of open </w:t>
      </w:r>
      <w:r w:rsidR="00A73658">
        <w:t>burrows</w:t>
      </w:r>
      <w:r w:rsidR="00CA2CBB">
        <w:t>.</w:t>
      </w:r>
      <w:r w:rsidR="00E503C6">
        <w:t xml:space="preserve"> In late June and early July I </w:t>
      </w:r>
      <w:r w:rsidR="00981EBE">
        <w:t xml:space="preserve">returned to the same ten dens and </w:t>
      </w:r>
      <w:r w:rsidR="00E503C6">
        <w:t xml:space="preserve">measured the area, </w:t>
      </w:r>
      <w:r w:rsidR="00665EF2">
        <w:t xml:space="preserve">slope angle and </w:t>
      </w:r>
      <w:r w:rsidR="00E503C6">
        <w:t>direction</w:t>
      </w:r>
      <w:r w:rsidR="00665EF2">
        <w:t xml:space="preserve"> </w:t>
      </w:r>
      <w:r w:rsidR="00A92FCF">
        <w:t xml:space="preserve">of the den </w:t>
      </w:r>
      <w:r w:rsidR="00665EF2">
        <w:lastRenderedPageBreak/>
        <w:t>using a hand held compass</w:t>
      </w:r>
      <w:r w:rsidR="00DF28B5">
        <w:t>. I also</w:t>
      </w:r>
      <w:r w:rsidR="00AA03E5">
        <w:t xml:space="preserve"> counted</w:t>
      </w:r>
      <w:r w:rsidR="00DF28B5">
        <w:t xml:space="preserve"> the </w:t>
      </w:r>
      <w:r w:rsidR="00490298">
        <w:t>number of open burrows</w:t>
      </w:r>
      <w:r w:rsidR="00E503C6">
        <w:t xml:space="preserve"> and </w:t>
      </w:r>
      <w:r w:rsidR="00DF28B5">
        <w:t xml:space="preserve">measured </w:t>
      </w:r>
      <w:r w:rsidR="00E503C6">
        <w:t>soil temperature a</w:t>
      </w:r>
      <w:r w:rsidR="00DF28B5">
        <w:t xml:space="preserve">t 10 cm depth at 10 points at </w:t>
      </w:r>
      <w:r w:rsidR="00E503C6">
        <w:t>2 m radius from the e</w:t>
      </w:r>
      <w:r w:rsidR="00EC6B51">
        <w:t>s</w:t>
      </w:r>
      <w:r w:rsidR="00E503C6">
        <w:t>timated centre of the</w:t>
      </w:r>
      <w:r w:rsidR="00C078B0">
        <w:t xml:space="preserve"> den</w:t>
      </w:r>
      <w:r w:rsidR="00981EBE">
        <w:t>.</w:t>
      </w:r>
    </w:p>
    <w:p w14:paraId="1CD5BA2B" w14:textId="4E53B992" w:rsidR="00F26DBC" w:rsidRDefault="00F26DBC"/>
    <w:p w14:paraId="73776AE4" w14:textId="77777777" w:rsidR="00F26DBC" w:rsidRPr="005F0FA3" w:rsidRDefault="00F26DBC" w:rsidP="00F26DBC">
      <w:pPr>
        <w:rPr>
          <w:b/>
        </w:rPr>
      </w:pPr>
      <w:r w:rsidRPr="005F0FA3">
        <w:rPr>
          <w:b/>
        </w:rPr>
        <w:t>Ptarmigan inventories</w:t>
      </w:r>
    </w:p>
    <w:p w14:paraId="7D02E77C" w14:textId="60722FE0" w:rsidR="00F26DBC" w:rsidRDefault="00613D45">
      <w:r>
        <w:t>I estimated p</w:t>
      </w:r>
      <w:r w:rsidR="00F26DBC">
        <w:t xml:space="preserve">tarmigan abundance </w:t>
      </w:r>
      <w:r w:rsidR="00AE048F">
        <w:t xml:space="preserve">around the same </w:t>
      </w:r>
      <w:r>
        <w:t>ten dens</w:t>
      </w:r>
      <w:r w:rsidR="00F26DBC">
        <w:t xml:space="preserve"> using the Wildlife Triangle Scheme (Lindén </w:t>
      </w:r>
      <w:r w:rsidR="00F26DBC">
        <w:rPr>
          <w:i/>
        </w:rPr>
        <w:t>et al.</w:t>
      </w:r>
      <w:r w:rsidR="00F26DBC">
        <w:t xml:space="preserve"> 1996, Hellström </w:t>
      </w:r>
      <w:r w:rsidR="00F26DBC">
        <w:rPr>
          <w:i/>
        </w:rPr>
        <w:t>et al.</w:t>
      </w:r>
      <w:r w:rsidR="009D5734">
        <w:t xml:space="preserve"> 2014) in two separate surveys</w:t>
      </w:r>
      <w:r w:rsidR="00F26DBC">
        <w:t xml:space="preserve"> conducted in late April to early May and in late June to early July 2018</w:t>
      </w:r>
      <w:r>
        <w:t xml:space="preserve">. </w:t>
      </w:r>
      <w:r w:rsidR="00F26DBC">
        <w:t xml:space="preserve">Visual observations of ptarmigan, calls, droppings and snowtracks were counted on 12 km triangle shaped transects around </w:t>
      </w:r>
      <w:r w:rsidR="008A7B50">
        <w:t>each den</w:t>
      </w:r>
      <w:r w:rsidR="00F26DBC">
        <w:t xml:space="preserve">. The triangles were placed with the den in the centre. If steep terrain did not allow for a central placement of the den the triangle was placed with the den in a corner. The species was determined for each observation if possible, otherwise genus was recorded. GPS -coordinates were recorded with each observation. Distance to visual birds was measured with a Nikon Laser Rangefinder </w:t>
      </w:r>
      <w:r w:rsidR="00F26DBC" w:rsidRPr="00245F1B">
        <w:t>PROSTAFF</w:t>
      </w:r>
      <w:r w:rsidR="00F26DBC">
        <w:t xml:space="preserve"> 3I and angle was measured using a hand held compass. Distance</w:t>
      </w:r>
      <w:r w:rsidR="000171AF">
        <w:t>s</w:t>
      </w:r>
      <w:r w:rsidR="00F26DBC">
        <w:t xml:space="preserve"> to droppings</w:t>
      </w:r>
      <w:r w:rsidR="000171AF">
        <w:t xml:space="preserve"> along the transects</w:t>
      </w:r>
      <w:r w:rsidR="00F26DBC">
        <w:t xml:space="preserve"> and unseen calling birds </w:t>
      </w:r>
      <w:r w:rsidR="000171AF">
        <w:t>were</w:t>
      </w:r>
      <w:r w:rsidR="00F26DBC">
        <w:t xml:space="preserve"> estimated.</w:t>
      </w:r>
      <w:r w:rsidR="004A368C">
        <w:t xml:space="preserve"> The triangles were divided into 4 km corners with 2 km sides, and abundance index was measured as the number of tracks/droppings/calls/visual observations and standardised to 10 km per triangle corner.</w:t>
      </w:r>
    </w:p>
    <w:p w14:paraId="54E416AF" w14:textId="77777777" w:rsidR="00A67671" w:rsidRPr="00203A44" w:rsidRDefault="00A67671"/>
    <w:p w14:paraId="4D4720C6" w14:textId="77777777" w:rsidR="008D1AC8" w:rsidRDefault="00FD62F1">
      <w:r>
        <w:rPr>
          <w:b/>
        </w:rPr>
        <w:t>Den p</w:t>
      </w:r>
      <w:r w:rsidR="00CA3E8A">
        <w:rPr>
          <w:b/>
        </w:rPr>
        <w:t>arameter estimation using geographic information systems</w:t>
      </w:r>
    </w:p>
    <w:p w14:paraId="19FB126F" w14:textId="671AE219" w:rsidR="00CE0518" w:rsidRDefault="00137F3F">
      <w:r>
        <w:t xml:space="preserve">All </w:t>
      </w:r>
      <w:r w:rsidR="00B535B2">
        <w:t>geographic information system (</w:t>
      </w:r>
      <w:r>
        <w:t>GIS</w:t>
      </w:r>
      <w:r w:rsidR="00B535B2">
        <w:t>)</w:t>
      </w:r>
      <w:r>
        <w:t xml:space="preserve"> computations </w:t>
      </w:r>
      <w:r w:rsidR="00E45BA9">
        <w:t>were</w:t>
      </w:r>
      <w:r w:rsidR="009245CA">
        <w:t xml:space="preserve"> calculated</w:t>
      </w:r>
      <w:r w:rsidR="00345B86">
        <w:t xml:space="preserve"> in QGIS </w:t>
      </w:r>
      <w:r>
        <w:t xml:space="preserve">3.0 </w:t>
      </w:r>
      <w:r w:rsidR="00D874D2">
        <w:t xml:space="preserve">Girona </w:t>
      </w:r>
      <w:r w:rsidR="00B02224">
        <w:t xml:space="preserve">software </w:t>
      </w:r>
      <w:r w:rsidR="00345B86">
        <w:t>and RStudio</w:t>
      </w:r>
      <w:r w:rsidR="00790339">
        <w:t xml:space="preserve"> version 1.1.383</w:t>
      </w:r>
      <w:r w:rsidR="00DF2223">
        <w:t xml:space="preserve"> (Rstudio, Inc.)</w:t>
      </w:r>
      <w:r>
        <w:t>. Elevation</w:t>
      </w:r>
      <w:r w:rsidR="00F52CC1">
        <w:t xml:space="preserve"> of dens</w:t>
      </w:r>
      <w:r>
        <w:t xml:space="preserve"> was calculated</w:t>
      </w:r>
      <w:r w:rsidR="009245CA">
        <w:t xml:space="preserve"> using </w:t>
      </w:r>
      <w:r w:rsidR="00C72205">
        <w:t>2 metre elevation raster (</w:t>
      </w:r>
      <w:r w:rsidR="00C72205" w:rsidRPr="00C72205">
        <w:t>GSD-Höjddata, grid 2+</w:t>
      </w:r>
      <w:r w:rsidR="00C72205">
        <w:t>, source: Lantmäteriet, downloaded 2018 – 05 -</w:t>
      </w:r>
      <w:r w:rsidR="00D054E6">
        <w:t xml:space="preserve"> </w:t>
      </w:r>
      <w:r w:rsidR="00C72205">
        <w:t>31).</w:t>
      </w:r>
      <w:r w:rsidR="0014479D">
        <w:t xml:space="preserve"> </w:t>
      </w:r>
      <w:commentRangeStart w:id="5"/>
      <w:r w:rsidR="001A679A">
        <w:t>This can be an important factor since i</w:t>
      </w:r>
      <w:r w:rsidR="00403D74">
        <w:t>nvasive red foxes</w:t>
      </w:r>
      <w:r w:rsidR="00403D74">
        <w:t xml:space="preserve"> can force arctic foxes to retreat to higher elevations </w:t>
      </w:r>
      <w:r w:rsidR="00403D74">
        <w:fldChar w:fldCharType="begin"/>
      </w:r>
      <w:r w:rsidR="00403D74">
        <w:instrText xml:space="preserve"> ADDIN ZOTERO_ITEM CSL_CITATION {"citationID":"1RQvtNg5","properties":{"formattedCitation":"(Herfindal {\\i{}et al.} 2010)","plainCitation":"(Herfindal et al. 2010)","noteIndex":0},"citationItems":[{"id":275,"uris":["http://zotero.org/users/4662650/items/IWFQ8YPE"],"uri":["http://zotero.org/users/4662650/items/IWFQ8YPE"],"itemData":{"id":275,"type":"article-journal","title":"Population persistence in a landscape context: the case of endangered arctic fox populations in Fennoscandia","container-title":"Ecography","page":"932-941","volume":"33","issue":"5","source":"Web of Science","abstract":"Anthropogenic fragmentation of habitat and populations is recognized as one of the most important factors influencing loss of biodiversity. Since it is difficult to quantify demographic parameters in small populations, we need alternative methods to elucidate important factors affecting the viability of local populations. The Fennoscandian arctic fox inhabits a naturally fragmented alpine tundra environment, but historic anthropogenic impacts have further fragmented its distribution. After almost 80 yr of protection, the population remains critically endangered. Both intrinsic factors (related to the isolation and size of sub-populations) and extrinsic factors (related to environmental conditions influencing patch quality and interspecific competition) have been proposed as explanations for the lack of population growth. To distinguish between these hypotheses, we conducted a spatially explicit analysis that compares areas where the species has persisted with areas where it has become locally extinct. We used characteristics of the fragments of alpine tundra habitat and individual arctic fox breeding dens (including both currently active dens and historically active dens) within the fragments to evaluate the importance of habitat characteristics and connectivity in explaining variation in persistence within a fragment. The number of reproductive events in a fragment was related to the size of the fragment, but not more than expected following a 1: 1 relationship, suggesting little effect of fragment size on the relative number of reproductions. The likelihood of a den being used for breeding was positively associated with factors minimising interspecific competition as well as increasing within-fragment connectivity. These results support the idea that the failure of Fennoscandian arctic fox to recover is caused by demographic factors that can be related to fine-scale Allee or Allee-like effects, as well as environmental influences related to increased competition and exclusion by red foxes.","DOI":"10.1111/j.1600-0587.2009.05971.x","ISSN":"0906-7590","note":"WOS:000283690900013","shortTitle":"Population persistence in a landscape context","journalAbbreviation":"Ecography","language":"English","author":[{"family":"Herfindal","given":"Ivar"},{"family":"Linnell","given":"John D. C."},{"family":"Elmhagen","given":"Bodil"},{"family":"Andersen","given":"Roy"},{"family":"Eide","given":"Nina E."},{"family":"Frafjord","given":"Karl"},{"family":"Henttonen","given":"Heikki"},{"family":"Kaikusalo","given":"Asko"},{"family":"Mela","given":"Matti"},{"family":"Tannerfeldt","given":"Magnus"},{"family":"Dalen","given":"Love"},{"family":"Strand","given":"Olav"},{"family":"Landa","given":"Arild"},{"family":"Angerbjorn","given":"Anders"}],"issued":{"date-parts":[["2010",10]]}}}],"schema":"https://github.com/citation-style-language/schema/raw/master/csl-citation.json"} </w:instrText>
      </w:r>
      <w:r w:rsidR="00403D74">
        <w:fldChar w:fldCharType="separate"/>
      </w:r>
      <w:r w:rsidR="00403D74" w:rsidRPr="00B578FB">
        <w:rPr>
          <w:rFonts w:ascii="Calibri" w:cs="Calibri"/>
        </w:rPr>
        <w:t xml:space="preserve">(Herfindal </w:t>
      </w:r>
      <w:r w:rsidR="00403D74" w:rsidRPr="00B578FB">
        <w:rPr>
          <w:rFonts w:ascii="Calibri" w:cs="Calibri"/>
          <w:i/>
          <w:iCs/>
        </w:rPr>
        <w:t>et al.</w:t>
      </w:r>
      <w:r w:rsidR="00403D74" w:rsidRPr="00B578FB">
        <w:rPr>
          <w:rFonts w:ascii="Calibri" w:cs="Calibri"/>
        </w:rPr>
        <w:t xml:space="preserve"> 2010)</w:t>
      </w:r>
      <w:r w:rsidR="00403D74">
        <w:fldChar w:fldCharType="end"/>
      </w:r>
      <w:r w:rsidR="00403D74">
        <w:t xml:space="preserve">. </w:t>
      </w:r>
      <w:commentRangeEnd w:id="5"/>
      <w:r w:rsidR="001A679A">
        <w:rPr>
          <w:rStyle w:val="Kommentarsreferens"/>
        </w:rPr>
        <w:commentReference w:id="5"/>
      </w:r>
      <w:r w:rsidR="00B64572">
        <w:t xml:space="preserve">Since </w:t>
      </w:r>
      <w:r w:rsidR="00927809">
        <w:t>a few</w:t>
      </w:r>
      <w:r w:rsidR="00B64572">
        <w:t xml:space="preserve"> dens are located near the Swedish -  Norwegian border </w:t>
      </w:r>
      <w:r w:rsidR="0005475C">
        <w:t xml:space="preserve">the </w:t>
      </w:r>
      <w:r w:rsidR="00B64572">
        <w:t>topographical features of interest were added for both sides of the border</w:t>
      </w:r>
      <w:r w:rsidR="00887A6B">
        <w:t xml:space="preserve">. </w:t>
      </w:r>
      <w:r w:rsidR="00A058BC">
        <w:t>As a prox</w:t>
      </w:r>
      <w:r w:rsidR="00D91791">
        <w:t>y for waders</w:t>
      </w:r>
      <w:r w:rsidR="00887A6B">
        <w:t xml:space="preserve"> </w:t>
      </w:r>
      <w:r w:rsidR="00EC7F3D">
        <w:t>I used proximity</w:t>
      </w:r>
      <w:r w:rsidR="00207F6D">
        <w:t xml:space="preserve"> to</w:t>
      </w:r>
      <w:r w:rsidR="00EC7F3D">
        <w:t xml:space="preserve"> and are</w:t>
      </w:r>
      <w:r w:rsidR="00207F6D">
        <w:t>a</w:t>
      </w:r>
      <w:r w:rsidR="00EC7F3D">
        <w:t xml:space="preserve"> of streams</w:t>
      </w:r>
      <w:r w:rsidR="00D91791">
        <w:t>,</w:t>
      </w:r>
      <w:r w:rsidR="00EC7F3D">
        <w:t xml:space="preserve"> lakes and bogs around each den</w:t>
      </w:r>
      <w:r w:rsidR="00D84190">
        <w:t xml:space="preserve"> since </w:t>
      </w:r>
      <w:r w:rsidR="00483DD0">
        <w:t>many shore</w:t>
      </w:r>
      <w:r w:rsidR="00D84190">
        <w:t xml:space="preserve">birds are common in </w:t>
      </w:r>
      <w:r w:rsidR="00483DD0">
        <w:t>wet</w:t>
      </w:r>
      <w:r w:rsidR="00D84190">
        <w:t xml:space="preserve"> habitats</w:t>
      </w:r>
      <w:r w:rsidR="00483DD0">
        <w:t xml:space="preserve"> </w:t>
      </w:r>
      <w:r w:rsidR="00483DD0">
        <w:fldChar w:fldCharType="begin"/>
      </w:r>
      <w:r w:rsidR="00483DD0">
        <w:instrText xml:space="preserve"> ADDIN ZOTERO_ITEM CSL_CITATION {"citationID":"1xEgStZU","properties":{"formattedCitation":"(Cunningham {\\i{}et al.} 2016)","plainCitation":"(Cunningham et al. 2016)","noteIndex":0},"citationItems":[{"id":247,"uris":["http://zotero.org/users/4662650/items/KSJD87NF"],"uri":["http://zotero.org/users/4662650/items/KSJD87NF"],"itemData":{"id":247,"type":"article-journal","title":"Habitat and social factors influence nest-site selection in Arctic-breeding shorebirds","container-title":"Auk","page":"364-377","volume":"133","issue":"3","source":"Web of Science","abstract":"Habitat selection theory suggests that shorebirds should choose nest sites that maximize survival and fitness. We investigated how habitat, and proximity to conspecific or heterospecific nesting birds, was related to nest-site selection in American Golden-Plovers (Pluvialis dominica), Dunlin (Calidris alpina), Long-billed Dowitchers (Limnodromus scolopaceus), Pectoral Sandpipers (C. melanotos), Red Phalaropes (Phalaropus fulicarius), and Semipalmated Sandpipers (C. pusilla) in Barrow, Alaska, USA, between 2005 and 2012. We used remote-sensing data to link habitat information to used and unused nest sites, and we measured distances from nests to other nearby nesting shorebird neighbors. Results from an information-theoretic approach to identify best-approximating models indicated that all species selected nest sites on the basis of both habitat and social cues. Macroscale tundra moisture level within 50 m of the nest, which was closely associated with vegetation community, was an informative variable for Dunlin, Long-billed Dowitcher, and Red Phalarope, which all selected wetter habitat. Enhanced tundra microrelief increased the probability of nest-site selection for American Golden-Plover, Long-billed Dowitcher, Pectoral Sandpiper, and Semipalmated Sandpiper. American Golden-Plover, Dunlin, Pectoral Sandpiper, and Semipalmated Sandpiper selected sites farther from conspecific nests than predicted by chance. Our results indicate that shorebirds select nest sites on the basis of habitat features, and that some are also influenced by proximity to other nesting shorebirds. These findings indicate that shorebirds select nests that are likely to aid incubation abilities, reduce predator detection of nesting birds, enhance detection of predators, enhance foraging, and reduce competition from conspecifics. The variable needs of the different Arctic-breeding shorebirds indicate that climate change will have both beneficial and harmful consequences. Our habitat models may be useful for predicting areas of high shorebird importance throughout the Arctic Coastal Plain, allowing mitigation of proposed anthropogenic developments.","DOI":"10.1642/AUK-15-196.1","ISSN":"0004-8038","note":"WOS:000379663400004","journalAbbreviation":"AUK","language":"English","author":[{"family":"Cunningham","given":"Jenny A."},{"family":"Kesler","given":"Dylan C."},{"family":"Lanctot","given":"Richard B."}],"issued":{"date-parts":[["2016",7]]}}}],"schema":"https://github.com/citation-style-language/schema/raw/master/csl-citation.json"} </w:instrText>
      </w:r>
      <w:r w:rsidR="00483DD0">
        <w:fldChar w:fldCharType="separate"/>
      </w:r>
      <w:r w:rsidR="00483DD0" w:rsidRPr="00483DD0">
        <w:rPr>
          <w:rFonts w:ascii="Calibri" w:cs="Calibri"/>
        </w:rPr>
        <w:t xml:space="preserve">(Cunningham </w:t>
      </w:r>
      <w:r w:rsidR="00483DD0" w:rsidRPr="00483DD0">
        <w:rPr>
          <w:rFonts w:ascii="Calibri" w:cs="Calibri"/>
          <w:i/>
          <w:iCs/>
        </w:rPr>
        <w:t>et al.</w:t>
      </w:r>
      <w:r w:rsidR="00483DD0" w:rsidRPr="00483DD0">
        <w:rPr>
          <w:rFonts w:ascii="Calibri" w:cs="Calibri"/>
        </w:rPr>
        <w:t xml:space="preserve"> 2016)</w:t>
      </w:r>
      <w:r w:rsidR="00483DD0">
        <w:fldChar w:fldCharType="end"/>
      </w:r>
      <w:r w:rsidR="00887A6B">
        <w:t>.</w:t>
      </w:r>
      <w:r w:rsidR="00C0363D">
        <w:t xml:space="preserve"> I chose a 1500 m radius around each den since reproducing foxes act as central place foragers because they have to bring prey back to the cubs </w:t>
      </w:r>
      <w:r w:rsidR="00C0363D">
        <w:fldChar w:fldCharType="begin"/>
      </w:r>
      <w:r w:rsidR="00403D74">
        <w:instrText xml:space="preserve"> ADDIN ZOTERO_ITEM CSL_CITATION {"citationID":"oJBo8wCF","properties":{"formattedCitation":"(Zapata {\\i{}et al.} 1998, Gallant {\\i{}et al.} 2014)","plainCitation":"(Zapata et al. 1998, Gallant et al. 2014)","noteIndex":0},"citationItems":[{"id":280,"uris":["http://zotero.org/users/4662650/items/57I2FYPX"],"uri":["http://zotero.org/users/4662650/items/57I2FYPX"],"itemData":{"id":280,"type":"article-journal","title":"Neither large nor small: intermediate-sized food items for the cubs of the Patagonian gray fox (Pseudoalopex griseus)","container-title":"Canadian Journal of Zoology-Revue Canadienne De Zoologie","page":"2281-2284","volume":"76","issue":"12","source":"Web of Science","abstract":"According to central place foraging theory, adult Patagonian gray foxes (Pseudoalopex griseus) behaving efficiently should consume on the spot those food items too large to be carried and those too small to warrant being carried to the den. Consequently, fox cubs should be provisioned with intermediate-sized items. We tested this prediction by analyzing 96 fecal samples from adult foxes and 82 fecal samples from cubs belonging to three different dens collected near Junin de los Andes in the province of Neuquen, Argentina, from November 1994 to January 1995. As predicted, adult foxes consumed carrion of large ungulates (large items) and arthropods and berries (small items) significantly more often than cubs did. Cubs ate more intermediate-sized vertebrates, from lizards and birds to rodents and hares. Medium-sized armadillos, which are difficult to handle and transport, were consumed only by adults. Cubs ate some insects, which were probably captured by the cubs themselves near the den.","DOI":"10.1139/cjz-76-12-2281","ISSN":"0008-4301","note":"WOS:000081184900018","shortTitle":"Neither large nor small","journalAbbreviation":"Can. J. Zool.-Rev. Can. Zool.","language":"English","author":[{"family":"Zapata","given":"S. C."},{"family":"Travaini","given":"A."},{"family":"Delibes","given":"M."}],"issued":{"date-parts":[["1998",12]]}}},{"id":3,"uris":["http://zotero.org/users/4662650/items/G55ZDRJ5"],"uri":["http://zotero.org/users/4662650/items/G55ZDRJ5"],"itemData":{"id":3,"type":"article-journal","title":"Natal den selection by sympatric arctic and red foxes on Herschel Island, Yukon, Canada","container-title":"Polar Biology","page":"333-345","volume":"37","issue":"3","source":"CrossRef","URL":"http://link.springer.com/10.1007/s00300-013-1434-1","DOI":"10.1007/s00300-013-1434-1","ISSN":"0722-4060, 1432-2056","language":"en","author":[{"family":"Gallant","given":"Daniel"},{"family":"Reid","given":"Donald G."},{"family":"Slough","given":"Brian G."},{"family":"Berteaux","given":"Dominique"}],"issued":{"date-parts":[["2014",3]]},"accessed":{"date-parts":[["2018",2,5]]}}}],"schema":"https://github.com/citation-style-language/schema/raw/master/csl-citation.json"} </w:instrText>
      </w:r>
      <w:r w:rsidR="00C0363D">
        <w:fldChar w:fldCharType="separate"/>
      </w:r>
      <w:r w:rsidR="00403D74" w:rsidRPr="00403D74">
        <w:rPr>
          <w:rFonts w:ascii="Calibri" w:cs="Calibri"/>
        </w:rPr>
        <w:t xml:space="preserve">(Zapata </w:t>
      </w:r>
      <w:r w:rsidR="00403D74" w:rsidRPr="00403D74">
        <w:rPr>
          <w:rFonts w:ascii="Calibri" w:cs="Calibri"/>
          <w:i/>
          <w:iCs/>
        </w:rPr>
        <w:t>et al.</w:t>
      </w:r>
      <w:r w:rsidR="00403D74" w:rsidRPr="00403D74">
        <w:rPr>
          <w:rFonts w:ascii="Calibri" w:cs="Calibri"/>
        </w:rPr>
        <w:t xml:space="preserve"> 1998, Gallant </w:t>
      </w:r>
      <w:r w:rsidR="00403D74" w:rsidRPr="00403D74">
        <w:rPr>
          <w:rFonts w:ascii="Calibri" w:cs="Calibri"/>
          <w:i/>
          <w:iCs/>
        </w:rPr>
        <w:t>et al.</w:t>
      </w:r>
      <w:r w:rsidR="00403D74" w:rsidRPr="00403D74">
        <w:rPr>
          <w:rFonts w:ascii="Calibri" w:cs="Calibri"/>
        </w:rPr>
        <w:t xml:space="preserve"> 2014)</w:t>
      </w:r>
      <w:r w:rsidR="00C0363D">
        <w:fldChar w:fldCharType="end"/>
      </w:r>
      <w:r w:rsidR="00403D74">
        <w:t>. Territories are roughly 45 and 16 km</w:t>
      </w:r>
      <w:r w:rsidR="00403D74">
        <w:rPr>
          <w:vertAlign w:val="superscript"/>
        </w:rPr>
        <w:t>2</w:t>
      </w:r>
      <w:r w:rsidR="00403D74">
        <w:t xml:space="preserve"> around each den for males and females respectively </w:t>
      </w:r>
      <w:r w:rsidR="00403D74">
        <w:fldChar w:fldCharType="begin"/>
      </w:r>
      <w:r w:rsidR="00403D74">
        <w:instrText xml:space="preserve"> ADDIN ZOTERO_ITEM CSL_CITATION {"citationID":"UxKaeOGN","properties":{"formattedCitation":"(Landa {\\i{}et al.} 1998)","plainCitation":"(Landa et al. 1998)","noteIndex":0},"citationItems":[{"id":121,"uris":["http://zotero.org/users/4662650/items/RVPG4CW8"],"uri":["http://zotero.org/users/4662650/items/RVPG4CW8"],"itemData":{"id":121,"type":"article-journal","title":"Home-range sizes and altitude selection for arctic foxes and wolverines in an alpine environment","container-title":"Canadian Journal of Zoology-Revue Canadienne De Zoologie","page":"448-457","volume":"76","issue":"3","source":"Web of Science","abstract":"We compared the use of space and habitat by wolverines, Gulo gulo, and arctic foxes, Alopex lagopus, on the Snohetta plateau and surrounding mountains in south-central Norway. The arctic foxes used smaller annual home ranges than the wolverines, whose home ranges were among the largest yet reported for the species. In both species, resident males used larger home ranges than resident females. Arctic foxes used a much narrower, and higher, range of altitudes than wolverines, always above the tree line. Wolverines used lower altitudes in winter than in summer. Female wolverines showed pronounced seasonal peaks in their use of the peripheral areas of their home ranges. Both species showed an ability to cross at least some transportation corridors (road, rail, human settlements) in the area. The habitat available at Snohetta appears suitable for arctic foxes and does not explain the failure of the population to recover during 67 years of protection. Because of predation on domestic sheep, wolverines will probably be confined to a series of core conservation areas (CCA). At present densities (0.28-0.36 wolverines per 100 km(2)), the CCA surrounding Snohetta can contain from 36 to 50 wolverines.","DOI":"10.1139/cjz-76-3-448","ISSN":"0008-4301","note":"WOS:000074719800009","journalAbbreviation":"Can. J. Zool.-Rev. Can. Zool.","language":"English","author":[{"family":"Landa","given":"A."},{"family":"Strand","given":"O."},{"family":"Linnell","given":"J. D. C."},{"family":"Skogland","given":"T."}],"issued":{"date-parts":[["1998",3]]}}}],"schema":"https://github.com/citation-style-language/schema/raw/master/csl-citation.json"} </w:instrText>
      </w:r>
      <w:r w:rsidR="00403D74">
        <w:fldChar w:fldCharType="separate"/>
      </w:r>
      <w:r w:rsidR="00403D74" w:rsidRPr="00403D74">
        <w:rPr>
          <w:rFonts w:ascii="Calibri" w:cs="Calibri"/>
        </w:rPr>
        <w:t xml:space="preserve">(Landa </w:t>
      </w:r>
      <w:r w:rsidR="00403D74" w:rsidRPr="00403D74">
        <w:rPr>
          <w:rFonts w:ascii="Calibri" w:cs="Calibri"/>
          <w:i/>
          <w:iCs/>
        </w:rPr>
        <w:t>et al.</w:t>
      </w:r>
      <w:r w:rsidR="00403D74" w:rsidRPr="00403D74">
        <w:rPr>
          <w:rFonts w:ascii="Calibri" w:cs="Calibri"/>
        </w:rPr>
        <w:t xml:space="preserve"> 1998)</w:t>
      </w:r>
      <w:r w:rsidR="00403D74">
        <w:fldChar w:fldCharType="end"/>
      </w:r>
      <w:r w:rsidR="00403D74">
        <w:t>, but female territories can be even smaller if there is plenty of food around the den (</w:t>
      </w:r>
      <w:r w:rsidR="00403D74">
        <w:fldChar w:fldCharType="begin"/>
      </w:r>
      <w:r w:rsidR="00403D74">
        <w:instrText xml:space="preserve"> ADDIN ZOTERO_ITEM CSL_CITATION {"citationID":"hfS2Vns0","properties":{"formattedCitation":"(Angerbj\\uc0\\u246{}rn 1997)","plainCitation":"(Angerbjörn 1997)","noteIndex":0},"citationItems":[{"id":139,"uris":["http://zotero.org/users/4662650/items/363G8SYG"],"uri":["http://zotero.org/users/4662650/items/363G8SYG"],"itemData":{"id":139,"type":"article-journal","title":"Home range pattern in arctic foxes","container-title":"Journal of Wildlife Research","page":"9-14","volume":"2","source":"ResearchGate","author":[{"family":"Angerbjörn","given":"Anders"}],"issued":{"date-parts":[["1997",1,1]]}}}],"schema":"https://github.com/citation-style-language/schema/raw/master/csl-citation.json"} </w:instrText>
      </w:r>
      <w:r w:rsidR="00403D74">
        <w:fldChar w:fldCharType="separate"/>
      </w:r>
      <w:r w:rsidR="00403D74" w:rsidRPr="00403D74">
        <w:rPr>
          <w:rFonts w:ascii="Calibri" w:cs="Calibri"/>
        </w:rPr>
        <w:t>(Angerbjörn 1997)</w:t>
      </w:r>
      <w:r w:rsidR="00403D74">
        <w:fldChar w:fldCharType="end"/>
      </w:r>
      <w:r w:rsidR="00403D74">
        <w:t>.</w:t>
      </w:r>
      <w:r w:rsidR="00415A19">
        <w:t xml:space="preserve"> </w:t>
      </w:r>
      <w:r w:rsidR="00E805BB">
        <w:t>I calculated d</w:t>
      </w:r>
      <w:r w:rsidR="0014479D">
        <w:t>istance</w:t>
      </w:r>
      <w:r w:rsidR="00A10429">
        <w:t>s</w:t>
      </w:r>
      <w:r w:rsidR="00415CD5">
        <w:t xml:space="preserve"> from dens</w:t>
      </w:r>
      <w:r w:rsidR="0014479D">
        <w:t xml:space="preserve"> to </w:t>
      </w:r>
      <w:r w:rsidR="00D054E6">
        <w:t>streams and lakes</w:t>
      </w:r>
      <w:r w:rsidR="004628EA">
        <w:t xml:space="preserve"> and total water cover </w:t>
      </w:r>
      <w:r w:rsidR="00F77158">
        <w:t xml:space="preserve">within </w:t>
      </w:r>
      <w:r w:rsidR="00CE0518">
        <w:t>the</w:t>
      </w:r>
      <w:r w:rsidR="00F77158">
        <w:t xml:space="preserve"> 1500 </w:t>
      </w:r>
      <w:r w:rsidR="00A035F0">
        <w:t xml:space="preserve">m radius from the dens </w:t>
      </w:r>
      <w:r w:rsidR="00D054E6">
        <w:t>using Fastighetskartan Hydrografi Vektor, source: Lantmäteriet, downloaded 2018 – 06 – 07</w:t>
      </w:r>
      <w:r w:rsidR="00692DAF">
        <w:t xml:space="preserve"> for the Swedish side</w:t>
      </w:r>
      <w:r w:rsidR="00FC33BE">
        <w:t>.</w:t>
      </w:r>
      <w:r w:rsidR="00D054E6">
        <w:t xml:space="preserve"> </w:t>
      </w:r>
      <w:r w:rsidR="004628EA">
        <w:t xml:space="preserve">Total area of bogs within </w:t>
      </w:r>
      <w:r w:rsidR="00A035F0">
        <w:t xml:space="preserve">a </w:t>
      </w:r>
      <w:r w:rsidR="00C0363D">
        <w:t xml:space="preserve">1500 m </w:t>
      </w:r>
      <w:r w:rsidR="00A035F0">
        <w:t xml:space="preserve">radius from the dens </w:t>
      </w:r>
      <w:r w:rsidR="004628EA">
        <w:t xml:space="preserve">was calculated using Fastighetskartan Markdata Vektor source: Lantmäteriet, downloaded 2018 – 08 – 07 for the Swedish </w:t>
      </w:r>
      <w:r w:rsidR="00FC33BE">
        <w:t>side.</w:t>
      </w:r>
      <w:r w:rsidR="00CE0518">
        <w:t xml:space="preserve"> </w:t>
      </w:r>
      <w:r w:rsidR="00CE0518">
        <w:t xml:space="preserve">For the Norwegian side N50 Kartdata, Source: Kartverket, downloaded 2018 – 06 – 08 was used for </w:t>
      </w:r>
      <w:r w:rsidR="00662850">
        <w:t>both</w:t>
      </w:r>
      <w:r w:rsidR="00CE0518">
        <w:t xml:space="preserve"> analyses.</w:t>
      </w:r>
    </w:p>
    <w:p w14:paraId="030448CF" w14:textId="77777777" w:rsidR="00CE0518" w:rsidRDefault="00CE0518"/>
    <w:p w14:paraId="3CC126AB" w14:textId="5BE672A3" w:rsidR="00C76331" w:rsidRDefault="00D054E6">
      <w:r>
        <w:t>Distance</w:t>
      </w:r>
      <w:r w:rsidR="00415CD5">
        <w:t>s from dens</w:t>
      </w:r>
      <w:r>
        <w:t xml:space="preserve"> to treeline </w:t>
      </w:r>
      <w:r w:rsidR="00596AEB">
        <w:t>were</w:t>
      </w:r>
      <w:r>
        <w:t xml:space="preserve"> calculated using Vegetation Fjällkedjan Vektor, source: Lantmäteriet, downloaded 2018 – 06 –</w:t>
      </w:r>
      <w:r w:rsidR="008B2BDD">
        <w:t xml:space="preserve"> 08 </w:t>
      </w:r>
      <w:r w:rsidR="00692DAF">
        <w:t>for the Swedish</w:t>
      </w:r>
      <w:r w:rsidR="00FC33BE">
        <w:t xml:space="preserve"> side</w:t>
      </w:r>
      <w:r w:rsidR="00CE0518">
        <w:t xml:space="preserve"> and </w:t>
      </w:r>
      <w:r w:rsidR="00CE0518">
        <w:t>N50 Kartdata, Source: Kartverket, downloaded 2018 – 06 – 08</w:t>
      </w:r>
      <w:r w:rsidR="00CE0518">
        <w:t xml:space="preserve"> for the Norwegian side</w:t>
      </w:r>
      <w:r w:rsidR="00FC33BE">
        <w:t xml:space="preserve">. </w:t>
      </w:r>
      <w:r w:rsidR="000E29AF">
        <w:t xml:space="preserve">Groups of trees that were </w:t>
      </w:r>
      <w:r w:rsidR="008E339D">
        <w:t>not connected to continuous low</w:t>
      </w:r>
      <w:r w:rsidR="000E29AF">
        <w:t>land forest were excluded</w:t>
      </w:r>
      <w:r w:rsidR="00AF0AFB">
        <w:t xml:space="preserve">, since </w:t>
      </w:r>
      <w:r w:rsidR="00DA65EC">
        <w:t>re</w:t>
      </w:r>
      <w:r w:rsidR="00166794">
        <w:t xml:space="preserve">d foxes expand into the tundra from boreal forest </w:t>
      </w:r>
      <w:r w:rsidR="00166794">
        <w:fldChar w:fldCharType="begin"/>
      </w:r>
      <w:r w:rsidR="00166794">
        <w:instrText xml:space="preserve"> ADDIN ZOTERO_ITEM CSL_CITATION {"citationID":"Gt0OFjST","properties":{"formattedCitation":"(Noren {\\i{}et al.} 2017)","plainCitation":"(Noren et al. 2017)","noteIndex":0},"citationItems":[{"id":273,"uris":["http://zotero.org/users/4662650/items/VPTN6I4C"],"uri":["http://zotero.org/users/4662650/items/VPTN6I4C"],"itemData":{"id":273,"type":"article-journal","title":"Red foxes colonizing the tundra: genetic analysis as a tool for population management","container-title":"Conservation Genetics","page":"359-370","volume":"18","issue":"2","source":"Web of Science","abstract":"Climate change accelerates biodiversity alterations in northern ecosystems. A prevalent example is that tundra regions are invaded by boreal species. This impacts negatively on native species through competition, predation and transmission of zoonoses. Scandinavian red foxes (Vulpes vulpes) have emerged into the tundra and have altered the structure and function of the tundra community. For instance, they threaten persistence of the endangered Swedish Arctic fox (Vulpes lagopus). County board administrations implement control of the tundra red foxes, but little is known about the underlying expansion dynamics. A broad-scale study revealed high connectivity where northern areas were supplemented with red foxes from surrounding population. However, red fox expansion is most prevalent in tundra regions and the fine-scaled expansion dynamics in these areas have not yet been disseminated. With the aim of identifying the invasive pathways of tundra red foxes, we present microsatellite data for 205 Swedish red foxes and mitochondrial sequence variation in 102 foxes sampled across the historical boreo-nemoral distribution and recently colonized tundra regions. Genetic structuring was low with high levels of ongoing, asymmetric dispersal from surrounding boreal zones into tundra habitats causing high genetic admixture. In both tundra and boreo-nemoral regions, inter-individual relatedness decreased with increasing geographic distance and data suggests male-biased dispersal patterns. Overall, fine-scaled expansion patterns were affected by multiple factors and we discuss its implications for future red fox management.","DOI":"10.1007/s10592-016-0910-x","ISSN":"1566-0621","note":"WOS:000396341900009","shortTitle":"Red foxes colonizing the tundra","journalAbbreviation":"Conserv. Genet.","language":"English","author":[{"family":"Noren","given":"Karin"},{"family":"Angerbjorn","given":"Anders"},{"family":"Wallen","given":"Johan"},{"family":"Meijer","given":"Tomas"},{"family":"Sacks","given":"Benjamin N."}],"issued":{"date-parts":[["2017",4]]}}}],"schema":"https://github.com/citation-style-language/schema/raw/master/csl-citation.json"} </w:instrText>
      </w:r>
      <w:r w:rsidR="00166794">
        <w:fldChar w:fldCharType="separate"/>
      </w:r>
      <w:r w:rsidR="00166794">
        <w:rPr>
          <w:rFonts w:ascii="Calibri" w:cs="Calibri"/>
        </w:rPr>
        <w:t>(Noré</w:t>
      </w:r>
      <w:r w:rsidR="00166794" w:rsidRPr="00166794">
        <w:rPr>
          <w:rFonts w:ascii="Calibri" w:cs="Calibri"/>
        </w:rPr>
        <w:t xml:space="preserve">n </w:t>
      </w:r>
      <w:r w:rsidR="00166794" w:rsidRPr="00166794">
        <w:rPr>
          <w:rFonts w:ascii="Calibri" w:cs="Calibri"/>
          <w:i/>
          <w:iCs/>
        </w:rPr>
        <w:t>et al.</w:t>
      </w:r>
      <w:r w:rsidR="00166794" w:rsidRPr="00166794">
        <w:rPr>
          <w:rFonts w:ascii="Calibri" w:cs="Calibri"/>
        </w:rPr>
        <w:t xml:space="preserve"> 2017)</w:t>
      </w:r>
      <w:r w:rsidR="00166794">
        <w:fldChar w:fldCharType="end"/>
      </w:r>
      <w:r w:rsidR="00FC33BE">
        <w:t>.</w:t>
      </w:r>
      <w:r w:rsidR="00692DAF">
        <w:t xml:space="preserve"> </w:t>
      </w:r>
      <w:commentRangeStart w:id="6"/>
      <w:r w:rsidR="00B578FB">
        <w:t>Probability of lemming presence</w:t>
      </w:r>
      <w:r w:rsidR="00AD3F5D">
        <w:t xml:space="preserve"> during </w:t>
      </w:r>
      <w:commentRangeStart w:id="7"/>
      <w:r w:rsidR="00AD3F5D">
        <w:t>increase- and peak years</w:t>
      </w:r>
      <w:r w:rsidR="00B578FB">
        <w:t xml:space="preserve"> </w:t>
      </w:r>
      <w:commentRangeEnd w:id="7"/>
      <w:r w:rsidR="00237C17">
        <w:rPr>
          <w:rStyle w:val="Kommentarsreferens"/>
        </w:rPr>
        <w:commentReference w:id="7"/>
      </w:r>
      <w:r w:rsidR="00B578FB">
        <w:t>at a 1500 metre radius</w:t>
      </w:r>
      <w:r w:rsidR="00B24863">
        <w:t xml:space="preserve"> around </w:t>
      </w:r>
      <w:r w:rsidR="00B578FB">
        <w:t>each den</w:t>
      </w:r>
      <w:r w:rsidR="0097067F">
        <w:t xml:space="preserve"> was calculated using </w:t>
      </w:r>
      <w:r w:rsidR="00B578FB">
        <w:t>a</w:t>
      </w:r>
      <w:r w:rsidR="0097067F">
        <w:t xml:space="preserve"> </w:t>
      </w:r>
      <w:r w:rsidR="00ED4C03">
        <w:t xml:space="preserve">raster </w:t>
      </w:r>
      <w:r w:rsidR="0097067F">
        <w:t xml:space="preserve">model </w:t>
      </w:r>
      <w:r w:rsidR="003E78F5">
        <w:t>based on primary productivity (500 x 500 metre scale)</w:t>
      </w:r>
      <w:r w:rsidR="00ED4C03">
        <w:t>, elevation</w:t>
      </w:r>
      <w:r w:rsidR="000D685E">
        <w:t xml:space="preserve"> (50 metres)</w:t>
      </w:r>
      <w:r w:rsidR="00ED4C03">
        <w:t>, and slope aspect</w:t>
      </w:r>
      <w:r w:rsidR="003E78F5">
        <w:t xml:space="preserve"> </w:t>
      </w:r>
      <w:r w:rsidR="00AD0283">
        <w:t>(which includes the slope’s</w:t>
      </w:r>
      <w:r w:rsidR="005966B8">
        <w:t xml:space="preserve"> angle in degree</w:t>
      </w:r>
      <w:r w:rsidR="00D312F0">
        <w:t>s, north-east</w:t>
      </w:r>
      <w:r w:rsidR="00AD0283">
        <w:t xml:space="preserve"> direction, profile </w:t>
      </w:r>
      <w:r w:rsidR="00AD0283">
        <w:lastRenderedPageBreak/>
        <w:t xml:space="preserve">and tangential curvature) </w:t>
      </w:r>
      <w:r w:rsidR="0097067F">
        <w:t xml:space="preserve">developed by </w:t>
      </w:r>
      <w:r w:rsidR="0097067F">
        <w:fldChar w:fldCharType="begin"/>
      </w:r>
      <w:r w:rsidR="0097067F">
        <w:instrText xml:space="preserve"> ADDIN ZOTERO_ITEM CSL_CITATION {"citationID":"c2BIK3oV","properties":{"formattedCitation":"(Le Vaillant {\\i{}et al.} 2018)","plainCitation":"(Le Vaillant et al. 2018)","noteIndex":0},"citationItems":[{"id":158,"uris":["http://zotero.org/users/4662650/items/TDARZS5A"],"uri":["http://zotero.org/users/4662650/items/TDARZS5A"],"itemData":{"id":158,"type":"article-journal","title":"Spatial distribution in Norwegian lemming Lemmus lemmus in relation to the phase of the cycle","container-title":"Polar Biology","source":"CrossRef","URL":"http://link.springer.com/10.1007/s00300-018-2293-6","DOI":"10.1007/s00300-018-2293-6","ISSN":"0722-4060, 1432-2056","language":"en","author":[{"family":"Le Vaillant","given":"Maryline"},{"family":"Erlandsson","given":"Rasmus"},{"family":"Elmhagen","given":"Bodil"},{"family":"Hörnfeldt","given":"Birger"},{"family":"Eide","given":"Nina E."},{"family":"Angerbjörn","given":"Anders"}],"issued":{"date-parts":[["2018",3,5]]},"accessed":{"date-parts":[["2018",4,10]]}}}],"schema":"https://github.com/citation-style-language/schema/raw/master/csl-citation.json"} </w:instrText>
      </w:r>
      <w:r w:rsidR="0097067F">
        <w:fldChar w:fldCharType="separate"/>
      </w:r>
      <w:r w:rsidR="0097067F" w:rsidRPr="0097067F">
        <w:rPr>
          <w:rFonts w:ascii="Calibri" w:cs="Calibri"/>
        </w:rPr>
        <w:t xml:space="preserve">Le Vaillant </w:t>
      </w:r>
      <w:r w:rsidR="0097067F" w:rsidRPr="0097067F">
        <w:rPr>
          <w:rFonts w:ascii="Calibri" w:cs="Calibri"/>
          <w:i/>
          <w:iCs/>
        </w:rPr>
        <w:t>et al.</w:t>
      </w:r>
      <w:r w:rsidR="0097067F" w:rsidRPr="0097067F">
        <w:rPr>
          <w:rFonts w:ascii="Calibri" w:cs="Calibri"/>
        </w:rPr>
        <w:t xml:space="preserve"> </w:t>
      </w:r>
      <w:r w:rsidR="0097067F">
        <w:rPr>
          <w:rFonts w:ascii="Calibri" w:cs="Calibri"/>
        </w:rPr>
        <w:t>(</w:t>
      </w:r>
      <w:r w:rsidR="0097067F" w:rsidRPr="0097067F">
        <w:rPr>
          <w:rFonts w:ascii="Calibri" w:cs="Calibri"/>
        </w:rPr>
        <w:t>2018)</w:t>
      </w:r>
      <w:r w:rsidR="0097067F">
        <w:fldChar w:fldCharType="end"/>
      </w:r>
      <w:r w:rsidR="0097067F">
        <w:t>.</w:t>
      </w:r>
      <w:commentRangeEnd w:id="6"/>
      <w:r w:rsidR="00143210">
        <w:rPr>
          <w:rStyle w:val="Kommentarsreferens"/>
        </w:rPr>
        <w:commentReference w:id="6"/>
      </w:r>
      <w:r w:rsidR="00885194">
        <w:t xml:space="preserve"> With the same model, the </w:t>
      </w:r>
      <w:r w:rsidR="00AD3F5D">
        <w:t xml:space="preserve">proportion of favourable lemming habitats within a 1500 m radius around each den was also calculated. </w:t>
      </w:r>
      <w:commentRangeStart w:id="8"/>
      <w:r w:rsidR="00AD3F5D">
        <w:t xml:space="preserve">The maximum mean probability of lemming presence </w:t>
      </w:r>
      <w:r w:rsidR="00114958">
        <w:t xml:space="preserve">during increase years </w:t>
      </w:r>
      <w:bookmarkStart w:id="9" w:name="_GoBack"/>
      <w:bookmarkEnd w:id="9"/>
      <w:r w:rsidR="00AD3F5D">
        <w:t>for all the pixels (</w:t>
      </w:r>
      <w:r w:rsidR="00801782">
        <w:t xml:space="preserve">pixel size = </w:t>
      </w:r>
      <w:r w:rsidR="004C6819">
        <w:t>48.5 x 43.8 m</w:t>
      </w:r>
      <w:r w:rsidR="00AD3F5D">
        <w:t xml:space="preserve">) around a </w:t>
      </w:r>
      <w:r w:rsidR="004C6819">
        <w:t xml:space="preserve">single </w:t>
      </w:r>
      <w:r w:rsidR="00AD3F5D">
        <w:t xml:space="preserve">den was </w:t>
      </w:r>
      <w:r w:rsidR="00801782">
        <w:t>0.53. Therefore, I set a lemming presence probability of &gt; 0.265</w:t>
      </w:r>
      <w:r w:rsidR="00287821">
        <w:t xml:space="preserve"> (</w:t>
      </w:r>
      <w:r w:rsidR="00287821">
        <w:t>0.53/2</w:t>
      </w:r>
      <w:r w:rsidR="00287821">
        <w:t>)</w:t>
      </w:r>
      <w:r w:rsidR="00287821">
        <w:t xml:space="preserve"> </w:t>
      </w:r>
      <w:r w:rsidR="00801782">
        <w:t xml:space="preserve"> as favourable lemming habitat</w:t>
      </w:r>
      <w:r w:rsidR="00287821">
        <w:t xml:space="preserve"> and </w:t>
      </w:r>
      <w:r w:rsidR="00287821">
        <w:t>lemming presence probability</w:t>
      </w:r>
      <w:r w:rsidR="00287821">
        <w:t xml:space="preserve"> of &lt; </w:t>
      </w:r>
      <w:r w:rsidR="00287821">
        <w:t>0.265</w:t>
      </w:r>
      <w:r w:rsidR="00287821">
        <w:t xml:space="preserve"> as unfavourable lemming habitat within each pixel</w:t>
      </w:r>
      <w:commentRangeEnd w:id="8"/>
      <w:r w:rsidR="00705C12">
        <w:rPr>
          <w:rStyle w:val="Kommentarsreferens"/>
        </w:rPr>
        <w:commentReference w:id="8"/>
      </w:r>
      <w:r w:rsidR="00287821">
        <w:t>.</w:t>
      </w:r>
    </w:p>
    <w:p w14:paraId="52E07FF5" w14:textId="2DEE82CF" w:rsidR="00E63CEB" w:rsidRDefault="00E63CEB"/>
    <w:p w14:paraId="0999BB57" w14:textId="77777777" w:rsidR="00A035F0" w:rsidRPr="00D049F5" w:rsidRDefault="00D049F5">
      <w:pPr>
        <w:rPr>
          <w:b/>
        </w:rPr>
      </w:pPr>
      <w:r>
        <w:rPr>
          <w:b/>
        </w:rPr>
        <w:t>Statistical analyses</w:t>
      </w:r>
    </w:p>
    <w:sectPr w:rsidR="00A035F0" w:rsidRPr="00D049F5" w:rsidSect="00DC2E53">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användare" w:date="2018-08-20T09:05:00Z" w:initials="MO">
    <w:p w14:paraId="399BDE5F" w14:textId="2234F386" w:rsidR="00AE7797" w:rsidRDefault="00AE7797">
      <w:pPr>
        <w:pStyle w:val="Kommentarer"/>
      </w:pPr>
      <w:r>
        <w:rPr>
          <w:rStyle w:val="Kommentarsreferens"/>
        </w:rPr>
        <w:annotationRef/>
      </w:r>
      <w:r>
        <w:t>Kanske tar bort det här eftersom jag kommer utveckla det I inledningen.</w:t>
      </w:r>
    </w:p>
  </w:comment>
  <w:comment w:id="1" w:author="Microsoft Office-användare" w:date="2018-08-19T21:17:00Z" w:initials="MO">
    <w:p w14:paraId="77EF840B" w14:textId="67983355" w:rsidR="002F3D6B" w:rsidRDefault="002F3D6B">
      <w:pPr>
        <w:pStyle w:val="Kommentarer"/>
      </w:pPr>
      <w:r>
        <w:rPr>
          <w:rStyle w:val="Kommentarsreferens"/>
        </w:rPr>
        <w:annotationRef/>
      </w:r>
      <w:r>
        <w:t>Är ju fler än så eftersom de har bytts ut. Får se hur jag formulerar det här.</w:t>
      </w:r>
    </w:p>
  </w:comment>
  <w:comment w:id="2" w:author="Microsoft Office-användare" w:date="2018-08-19T17:47:00Z" w:initials="MO">
    <w:p w14:paraId="52F29688" w14:textId="77777777" w:rsidR="00BB2B90" w:rsidRDefault="00BB2B90">
      <w:pPr>
        <w:pStyle w:val="Kommentarer"/>
      </w:pPr>
      <w:r>
        <w:rPr>
          <w:rStyle w:val="Kommentarsreferens"/>
        </w:rPr>
        <w:annotationRef/>
      </w:r>
      <w:r>
        <w:t>Räcker detta? Använder antagligen bara deras lämmelraster och inte den faktiska slagfällefångsten</w:t>
      </w:r>
    </w:p>
  </w:comment>
  <w:comment w:id="3" w:author="Microsoft Office-användare" w:date="2018-08-19T22:28:00Z" w:initials="MO">
    <w:p w14:paraId="7CE5542F" w14:textId="5C46A86B" w:rsidR="003C3D43" w:rsidRDefault="003C3D43">
      <w:pPr>
        <w:pStyle w:val="Kommentarer"/>
      </w:pPr>
      <w:r>
        <w:rPr>
          <w:rStyle w:val="Kommentarsreferens"/>
        </w:rPr>
        <w:annotationRef/>
      </w:r>
      <w:r>
        <w:t>Ska jag köra på jag-form där jag har samlat i</w:t>
      </w:r>
      <w:r w:rsidR="00384705">
        <w:t>n datan så att det blir tydligt vad jag har gjort?</w:t>
      </w:r>
    </w:p>
  </w:comment>
  <w:comment w:id="4" w:author="Microsoft Office-användare" w:date="2018-08-19T22:37:00Z" w:initials="MO">
    <w:p w14:paraId="097D8223" w14:textId="566D1484" w:rsidR="0019105E" w:rsidRDefault="0019105E">
      <w:pPr>
        <w:pStyle w:val="Kommentarer"/>
      </w:pPr>
      <w:r>
        <w:rPr>
          <w:rStyle w:val="Kommentarsreferens"/>
        </w:rPr>
        <w:annotationRef/>
      </w:r>
      <w:r>
        <w:t>Är det fortfarande viktigt att vissa av lyorna har varit helinventerade? Jag har ju inte så mycket att jämför</w:t>
      </w:r>
      <w:r w:rsidR="001008BC">
        <w:t>a</w:t>
      </w:r>
      <w:r>
        <w:t xml:space="preserve"> med eftersom endast en inte brukar ha kull.</w:t>
      </w:r>
    </w:p>
  </w:comment>
  <w:comment w:id="5" w:author="Microsoft Office-användare" w:date="2018-08-20T12:01:00Z" w:initials="MO">
    <w:p w14:paraId="182B2ABA" w14:textId="07AE555A" w:rsidR="001A679A" w:rsidRDefault="001A679A">
      <w:pPr>
        <w:pStyle w:val="Kommentarer"/>
      </w:pPr>
      <w:r>
        <w:rPr>
          <w:rStyle w:val="Kommentarsreferens"/>
        </w:rPr>
        <w:annotationRef/>
      </w:r>
      <w:r>
        <w:t>Kanske flytta till inledningen?</w:t>
      </w:r>
    </w:p>
  </w:comment>
  <w:comment w:id="7" w:author="Microsoft Office-användare" w:date="2018-08-20T12:26:00Z" w:initials="MO">
    <w:p w14:paraId="59580629" w14:textId="0FC6551A" w:rsidR="00237C17" w:rsidRDefault="00237C17">
      <w:pPr>
        <w:pStyle w:val="Kommentarer"/>
      </w:pPr>
      <w:r>
        <w:rPr>
          <w:rStyle w:val="Kommentarsreferens"/>
        </w:rPr>
        <w:annotationRef/>
      </w:r>
      <w:r>
        <w:t>Räcker det med uppgångsår?</w:t>
      </w:r>
    </w:p>
  </w:comment>
  <w:comment w:id="6" w:author="Microsoft Office-användare" w:date="2018-08-19T22:15:00Z" w:initials="MO">
    <w:p w14:paraId="42502646" w14:textId="34FEF78F" w:rsidR="00143210" w:rsidRDefault="00143210">
      <w:pPr>
        <w:pStyle w:val="Kommentarer"/>
      </w:pPr>
      <w:r>
        <w:rPr>
          <w:rStyle w:val="Kommentarsreferens"/>
        </w:rPr>
        <w:annotationRef/>
      </w:r>
      <w:r>
        <w:t xml:space="preserve">Som jag förstod det på artikeln ingår endast de här parametrarna </w:t>
      </w:r>
      <w:r w:rsidR="00E50819">
        <w:t>i</w:t>
      </w:r>
      <w:r>
        <w:t xml:space="preserve"> modellen som jag fick av Rasmus.</w:t>
      </w:r>
      <w:r w:rsidR="00D52941">
        <w:t xml:space="preserve"> Faktiska lämmelfångster</w:t>
      </w:r>
      <w:r w:rsidR="00CE6D21">
        <w:t xml:space="preserve"> och växtkarteringar</w:t>
      </w:r>
      <w:r w:rsidR="00D52941">
        <w:t xml:space="preserve"> verkar bara ingå I </w:t>
      </w:r>
      <w:r w:rsidR="00CE6D21">
        <w:t>modellen på slagfällestationsnivå.</w:t>
      </w:r>
    </w:p>
  </w:comment>
  <w:comment w:id="8" w:author="Microsoft Office-användare" w:date="2018-08-20T12:37:00Z" w:initials="MO">
    <w:p w14:paraId="78EE3C8C" w14:textId="3CB6E4D8" w:rsidR="00705C12" w:rsidRDefault="00705C12">
      <w:pPr>
        <w:pStyle w:val="Kommentarer"/>
      </w:pPr>
      <w:r>
        <w:rPr>
          <w:rStyle w:val="Kommentarsreferens"/>
        </w:rPr>
        <w:annotationRef/>
      </w:r>
      <w:r>
        <w:t>Funkar detta?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9BDE5F" w15:done="0"/>
  <w15:commentEx w15:paraId="77EF840B" w15:done="0"/>
  <w15:commentEx w15:paraId="52F29688" w15:done="0"/>
  <w15:commentEx w15:paraId="7CE5542F" w15:done="0"/>
  <w15:commentEx w15:paraId="097D8223" w15:done="0"/>
  <w15:commentEx w15:paraId="182B2ABA" w15:done="0"/>
  <w15:commentEx w15:paraId="59580629" w15:done="0"/>
  <w15:commentEx w15:paraId="42502646" w15:done="0"/>
  <w15:commentEx w15:paraId="78EE3C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9BDE5F" w16cid:durableId="1F2502C0"/>
  <w16cid:commentId w16cid:paraId="77EF840B" w16cid:durableId="1F245CED"/>
  <w16cid:commentId w16cid:paraId="52F29688" w16cid:durableId="1F242BC7"/>
  <w16cid:commentId w16cid:paraId="7CE5542F" w16cid:durableId="1F246D88"/>
  <w16cid:commentId w16cid:paraId="097D8223" w16cid:durableId="1F246FAB"/>
  <w16cid:commentId w16cid:paraId="182B2ABA" w16cid:durableId="1F252C06"/>
  <w16cid:commentId w16cid:paraId="59580629" w16cid:durableId="1F2531D9"/>
  <w16cid:commentId w16cid:paraId="42502646" w16cid:durableId="1F246A6C"/>
  <w16cid:commentId w16cid:paraId="78EE3C8C" w16cid:durableId="1F2534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användare">
    <w15:presenceInfo w15:providerId="None" w15:userId="Microsoft Office-använda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D4"/>
    <w:rsid w:val="00007859"/>
    <w:rsid w:val="000171AF"/>
    <w:rsid w:val="0005475C"/>
    <w:rsid w:val="00057C30"/>
    <w:rsid w:val="00090FC4"/>
    <w:rsid w:val="000C0068"/>
    <w:rsid w:val="000D685E"/>
    <w:rsid w:val="000E29AF"/>
    <w:rsid w:val="000F1170"/>
    <w:rsid w:val="001008BC"/>
    <w:rsid w:val="00114958"/>
    <w:rsid w:val="0011570D"/>
    <w:rsid w:val="00137F3F"/>
    <w:rsid w:val="00143210"/>
    <w:rsid w:val="0014479D"/>
    <w:rsid w:val="00166794"/>
    <w:rsid w:val="0019105E"/>
    <w:rsid w:val="001A181A"/>
    <w:rsid w:val="001A1C3F"/>
    <w:rsid w:val="001A5EBA"/>
    <w:rsid w:val="001A679A"/>
    <w:rsid w:val="001C500C"/>
    <w:rsid w:val="001E3893"/>
    <w:rsid w:val="001E455A"/>
    <w:rsid w:val="001F6F61"/>
    <w:rsid w:val="00203A44"/>
    <w:rsid w:val="00207F6D"/>
    <w:rsid w:val="00237C17"/>
    <w:rsid w:val="002405DC"/>
    <w:rsid w:val="00245F1B"/>
    <w:rsid w:val="00261E19"/>
    <w:rsid w:val="00277F80"/>
    <w:rsid w:val="00287821"/>
    <w:rsid w:val="002A3A6B"/>
    <w:rsid w:val="002A728B"/>
    <w:rsid w:val="002C7A8B"/>
    <w:rsid w:val="002F3D6B"/>
    <w:rsid w:val="00305591"/>
    <w:rsid w:val="00313AED"/>
    <w:rsid w:val="00345B86"/>
    <w:rsid w:val="003506B1"/>
    <w:rsid w:val="0036272C"/>
    <w:rsid w:val="00366CDF"/>
    <w:rsid w:val="00381E7D"/>
    <w:rsid w:val="00384705"/>
    <w:rsid w:val="0039187B"/>
    <w:rsid w:val="003A30D9"/>
    <w:rsid w:val="003A4DF9"/>
    <w:rsid w:val="003B1A9C"/>
    <w:rsid w:val="003B7927"/>
    <w:rsid w:val="003C3D43"/>
    <w:rsid w:val="003E78F5"/>
    <w:rsid w:val="003F3121"/>
    <w:rsid w:val="00401A59"/>
    <w:rsid w:val="00403D74"/>
    <w:rsid w:val="00415A19"/>
    <w:rsid w:val="00415CD5"/>
    <w:rsid w:val="00420F78"/>
    <w:rsid w:val="0044764C"/>
    <w:rsid w:val="004537E0"/>
    <w:rsid w:val="004628EA"/>
    <w:rsid w:val="00463269"/>
    <w:rsid w:val="00480B58"/>
    <w:rsid w:val="00483DD0"/>
    <w:rsid w:val="00490298"/>
    <w:rsid w:val="00493935"/>
    <w:rsid w:val="004A368C"/>
    <w:rsid w:val="004A75C8"/>
    <w:rsid w:val="004C03EC"/>
    <w:rsid w:val="004C6819"/>
    <w:rsid w:val="004C7718"/>
    <w:rsid w:val="004F190F"/>
    <w:rsid w:val="00511CA7"/>
    <w:rsid w:val="00530FF6"/>
    <w:rsid w:val="0054434E"/>
    <w:rsid w:val="00566F68"/>
    <w:rsid w:val="005675A8"/>
    <w:rsid w:val="0057047C"/>
    <w:rsid w:val="0058219B"/>
    <w:rsid w:val="0058276C"/>
    <w:rsid w:val="005966B8"/>
    <w:rsid w:val="00596AEB"/>
    <w:rsid w:val="005D35FE"/>
    <w:rsid w:val="005D7FD4"/>
    <w:rsid w:val="005E34D3"/>
    <w:rsid w:val="005F0FA3"/>
    <w:rsid w:val="00613D45"/>
    <w:rsid w:val="006154DD"/>
    <w:rsid w:val="00623D19"/>
    <w:rsid w:val="0065113A"/>
    <w:rsid w:val="00653354"/>
    <w:rsid w:val="00662850"/>
    <w:rsid w:val="00665EF2"/>
    <w:rsid w:val="00692DAF"/>
    <w:rsid w:val="006A6AC0"/>
    <w:rsid w:val="006B0152"/>
    <w:rsid w:val="006C6EB9"/>
    <w:rsid w:val="006E5430"/>
    <w:rsid w:val="007000A1"/>
    <w:rsid w:val="00705C12"/>
    <w:rsid w:val="00742E1A"/>
    <w:rsid w:val="00755A1F"/>
    <w:rsid w:val="007654F5"/>
    <w:rsid w:val="00771F70"/>
    <w:rsid w:val="007807BA"/>
    <w:rsid w:val="00790339"/>
    <w:rsid w:val="0079403E"/>
    <w:rsid w:val="00801782"/>
    <w:rsid w:val="00807695"/>
    <w:rsid w:val="00821EDA"/>
    <w:rsid w:val="00854FE8"/>
    <w:rsid w:val="0086045B"/>
    <w:rsid w:val="00861224"/>
    <w:rsid w:val="008708C7"/>
    <w:rsid w:val="00872851"/>
    <w:rsid w:val="00885194"/>
    <w:rsid w:val="00887A6B"/>
    <w:rsid w:val="00891874"/>
    <w:rsid w:val="00896655"/>
    <w:rsid w:val="008A7B50"/>
    <w:rsid w:val="008B1757"/>
    <w:rsid w:val="008B2BDD"/>
    <w:rsid w:val="008C3175"/>
    <w:rsid w:val="008D1AC8"/>
    <w:rsid w:val="008D514E"/>
    <w:rsid w:val="008D7DD4"/>
    <w:rsid w:val="008E339D"/>
    <w:rsid w:val="008F1D9B"/>
    <w:rsid w:val="00922B4F"/>
    <w:rsid w:val="009245CA"/>
    <w:rsid w:val="00925809"/>
    <w:rsid w:val="00927809"/>
    <w:rsid w:val="00945DAA"/>
    <w:rsid w:val="00953AED"/>
    <w:rsid w:val="00963C65"/>
    <w:rsid w:val="0097067F"/>
    <w:rsid w:val="009756E7"/>
    <w:rsid w:val="00981EBE"/>
    <w:rsid w:val="009C5EBE"/>
    <w:rsid w:val="009D5734"/>
    <w:rsid w:val="00A035F0"/>
    <w:rsid w:val="00A058BC"/>
    <w:rsid w:val="00A05BF0"/>
    <w:rsid w:val="00A10429"/>
    <w:rsid w:val="00A430A3"/>
    <w:rsid w:val="00A67671"/>
    <w:rsid w:val="00A73658"/>
    <w:rsid w:val="00A92FCF"/>
    <w:rsid w:val="00A9715C"/>
    <w:rsid w:val="00AA03E5"/>
    <w:rsid w:val="00AD0283"/>
    <w:rsid w:val="00AD3F5D"/>
    <w:rsid w:val="00AE048F"/>
    <w:rsid w:val="00AE7797"/>
    <w:rsid w:val="00AE7B2F"/>
    <w:rsid w:val="00AF0AFB"/>
    <w:rsid w:val="00AF1091"/>
    <w:rsid w:val="00AF33A0"/>
    <w:rsid w:val="00B02224"/>
    <w:rsid w:val="00B10D57"/>
    <w:rsid w:val="00B2351F"/>
    <w:rsid w:val="00B24863"/>
    <w:rsid w:val="00B304FD"/>
    <w:rsid w:val="00B4004C"/>
    <w:rsid w:val="00B41A83"/>
    <w:rsid w:val="00B470B3"/>
    <w:rsid w:val="00B52EF8"/>
    <w:rsid w:val="00B535B2"/>
    <w:rsid w:val="00B578FB"/>
    <w:rsid w:val="00B64572"/>
    <w:rsid w:val="00B8143F"/>
    <w:rsid w:val="00B90117"/>
    <w:rsid w:val="00BB2B90"/>
    <w:rsid w:val="00BC1B6E"/>
    <w:rsid w:val="00C0363D"/>
    <w:rsid w:val="00C0388B"/>
    <w:rsid w:val="00C04705"/>
    <w:rsid w:val="00C078B0"/>
    <w:rsid w:val="00C12EB9"/>
    <w:rsid w:val="00C20C67"/>
    <w:rsid w:val="00C444C2"/>
    <w:rsid w:val="00C4798E"/>
    <w:rsid w:val="00C554C9"/>
    <w:rsid w:val="00C57271"/>
    <w:rsid w:val="00C72205"/>
    <w:rsid w:val="00C72DCB"/>
    <w:rsid w:val="00C76331"/>
    <w:rsid w:val="00C95831"/>
    <w:rsid w:val="00CA2CBB"/>
    <w:rsid w:val="00CA3E8A"/>
    <w:rsid w:val="00CA5B1F"/>
    <w:rsid w:val="00CA76F5"/>
    <w:rsid w:val="00CB3E49"/>
    <w:rsid w:val="00CD5E16"/>
    <w:rsid w:val="00CE0518"/>
    <w:rsid w:val="00CE6D21"/>
    <w:rsid w:val="00CF1444"/>
    <w:rsid w:val="00D0399C"/>
    <w:rsid w:val="00D049F5"/>
    <w:rsid w:val="00D054E6"/>
    <w:rsid w:val="00D15318"/>
    <w:rsid w:val="00D312F0"/>
    <w:rsid w:val="00D44979"/>
    <w:rsid w:val="00D464EA"/>
    <w:rsid w:val="00D52941"/>
    <w:rsid w:val="00D63599"/>
    <w:rsid w:val="00D84190"/>
    <w:rsid w:val="00D874D2"/>
    <w:rsid w:val="00D91791"/>
    <w:rsid w:val="00DA4109"/>
    <w:rsid w:val="00DA65EC"/>
    <w:rsid w:val="00DC2E53"/>
    <w:rsid w:val="00DC6663"/>
    <w:rsid w:val="00DE6373"/>
    <w:rsid w:val="00DF2223"/>
    <w:rsid w:val="00DF28B5"/>
    <w:rsid w:val="00E10CF0"/>
    <w:rsid w:val="00E20174"/>
    <w:rsid w:val="00E379A1"/>
    <w:rsid w:val="00E45BA9"/>
    <w:rsid w:val="00E466FB"/>
    <w:rsid w:val="00E47777"/>
    <w:rsid w:val="00E503C6"/>
    <w:rsid w:val="00E50819"/>
    <w:rsid w:val="00E54BEA"/>
    <w:rsid w:val="00E63CEB"/>
    <w:rsid w:val="00E65010"/>
    <w:rsid w:val="00E805BB"/>
    <w:rsid w:val="00E81CD1"/>
    <w:rsid w:val="00EA1860"/>
    <w:rsid w:val="00EB0345"/>
    <w:rsid w:val="00EC2E24"/>
    <w:rsid w:val="00EC6B51"/>
    <w:rsid w:val="00EC7F3D"/>
    <w:rsid w:val="00ED4C03"/>
    <w:rsid w:val="00F02FC4"/>
    <w:rsid w:val="00F239A7"/>
    <w:rsid w:val="00F24EFA"/>
    <w:rsid w:val="00F26DBC"/>
    <w:rsid w:val="00F464F2"/>
    <w:rsid w:val="00F52552"/>
    <w:rsid w:val="00F52CC1"/>
    <w:rsid w:val="00F77158"/>
    <w:rsid w:val="00F82A3D"/>
    <w:rsid w:val="00FA1A36"/>
    <w:rsid w:val="00FA4FBE"/>
    <w:rsid w:val="00FB1D54"/>
    <w:rsid w:val="00FB3173"/>
    <w:rsid w:val="00FC33BE"/>
    <w:rsid w:val="00FC4DB1"/>
    <w:rsid w:val="00FD4E4A"/>
    <w:rsid w:val="00FD62F1"/>
    <w:rsid w:val="00FD6B52"/>
    <w:rsid w:val="00FE4EB7"/>
    <w:rsid w:val="00FE6E1D"/>
    <w:rsid w:val="00FF62C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D7C369D"/>
  <w14:defaultImageDpi w14:val="32767"/>
  <w15:chartTrackingRefBased/>
  <w15:docId w15:val="{ECD9EA25-C43F-DF49-822F-95EED034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Litteraturfrteckning1">
    <w:name w:val="Litteraturförteckning1"/>
    <w:basedOn w:val="Normal"/>
    <w:link w:val="BibliographyChar"/>
    <w:rsid w:val="00A035F0"/>
    <w:pPr>
      <w:spacing w:after="240"/>
      <w:ind w:left="720" w:hanging="720"/>
    </w:pPr>
  </w:style>
  <w:style w:type="character" w:customStyle="1" w:styleId="BibliographyChar">
    <w:name w:val="Bibliography Char"/>
    <w:basedOn w:val="Standardstycketeckensnitt"/>
    <w:link w:val="Litteraturfrteckning1"/>
    <w:rsid w:val="00A035F0"/>
    <w:rPr>
      <w:lang w:val="en-GB"/>
    </w:rPr>
  </w:style>
  <w:style w:type="character" w:styleId="Kommentarsreferens">
    <w:name w:val="annotation reference"/>
    <w:basedOn w:val="Standardstycketeckensnitt"/>
    <w:uiPriority w:val="99"/>
    <w:semiHidden/>
    <w:unhideWhenUsed/>
    <w:rsid w:val="00BB2B90"/>
    <w:rPr>
      <w:sz w:val="16"/>
      <w:szCs w:val="16"/>
    </w:rPr>
  </w:style>
  <w:style w:type="paragraph" w:styleId="Kommentarer">
    <w:name w:val="annotation text"/>
    <w:basedOn w:val="Normal"/>
    <w:link w:val="KommentarerChar"/>
    <w:uiPriority w:val="99"/>
    <w:semiHidden/>
    <w:unhideWhenUsed/>
    <w:rsid w:val="00BB2B90"/>
    <w:rPr>
      <w:sz w:val="20"/>
      <w:szCs w:val="20"/>
    </w:rPr>
  </w:style>
  <w:style w:type="character" w:customStyle="1" w:styleId="KommentarerChar">
    <w:name w:val="Kommentarer Char"/>
    <w:basedOn w:val="Standardstycketeckensnitt"/>
    <w:link w:val="Kommentarer"/>
    <w:uiPriority w:val="99"/>
    <w:semiHidden/>
    <w:rsid w:val="00BB2B90"/>
    <w:rPr>
      <w:sz w:val="20"/>
      <w:szCs w:val="20"/>
      <w:lang w:val="en-GB"/>
    </w:rPr>
  </w:style>
  <w:style w:type="paragraph" w:styleId="Kommentarsmne">
    <w:name w:val="annotation subject"/>
    <w:basedOn w:val="Kommentarer"/>
    <w:next w:val="Kommentarer"/>
    <w:link w:val="KommentarsmneChar"/>
    <w:uiPriority w:val="99"/>
    <w:semiHidden/>
    <w:unhideWhenUsed/>
    <w:rsid w:val="00BB2B90"/>
    <w:rPr>
      <w:b/>
      <w:bCs/>
    </w:rPr>
  </w:style>
  <w:style w:type="character" w:customStyle="1" w:styleId="KommentarsmneChar">
    <w:name w:val="Kommentarsämne Char"/>
    <w:basedOn w:val="KommentarerChar"/>
    <w:link w:val="Kommentarsmne"/>
    <w:uiPriority w:val="99"/>
    <w:semiHidden/>
    <w:rsid w:val="00BB2B90"/>
    <w:rPr>
      <w:b/>
      <w:bCs/>
      <w:sz w:val="20"/>
      <w:szCs w:val="20"/>
      <w:lang w:val="en-GB"/>
    </w:rPr>
  </w:style>
  <w:style w:type="paragraph" w:styleId="Ballongtext">
    <w:name w:val="Balloon Text"/>
    <w:basedOn w:val="Normal"/>
    <w:link w:val="BallongtextChar"/>
    <w:uiPriority w:val="99"/>
    <w:semiHidden/>
    <w:unhideWhenUsed/>
    <w:rsid w:val="00BB2B90"/>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BB2B90"/>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629719">
      <w:bodyDiv w:val="1"/>
      <w:marLeft w:val="0"/>
      <w:marRight w:val="0"/>
      <w:marTop w:val="0"/>
      <w:marBottom w:val="0"/>
      <w:divBdr>
        <w:top w:val="none" w:sz="0" w:space="0" w:color="auto"/>
        <w:left w:val="none" w:sz="0" w:space="0" w:color="auto"/>
        <w:bottom w:val="none" w:sz="0" w:space="0" w:color="auto"/>
        <w:right w:val="none" w:sz="0" w:space="0" w:color="auto"/>
      </w:divBdr>
      <w:divsChild>
        <w:div w:id="1571573979">
          <w:marLeft w:val="480"/>
          <w:marRight w:val="0"/>
          <w:marTop w:val="0"/>
          <w:marBottom w:val="0"/>
          <w:divBdr>
            <w:top w:val="none" w:sz="0" w:space="0" w:color="auto"/>
            <w:left w:val="none" w:sz="0" w:space="0" w:color="auto"/>
            <w:bottom w:val="none" w:sz="0" w:space="0" w:color="auto"/>
            <w:right w:val="none" w:sz="0" w:space="0" w:color="auto"/>
          </w:divBdr>
          <w:divsChild>
            <w:div w:id="1707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3</Pages>
  <Words>7056</Words>
  <Characters>37397</Characters>
  <Application>Microsoft Office Word</Application>
  <DocSecurity>0</DocSecurity>
  <Lines>311</Lines>
  <Paragraphs>88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Microsoft Office-användare</cp:lastModifiedBy>
  <cp:revision>205</cp:revision>
  <dcterms:created xsi:type="dcterms:W3CDTF">2018-08-06T15:37:00Z</dcterms:created>
  <dcterms:modified xsi:type="dcterms:W3CDTF">2018-08-20T10:38:00Z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id="9b72g2IO"/&gt;&lt;style id="http://www.zotero.org/styles/uppsala-universitet-institutionen-for-biologisk-grundutbildning" locale="sv-SE" hasBibliography="1" bibliographyStyleHasBeenSet="1"/&gt;&lt;prefs&gt;&lt;pre</vt:lpwstr>
  </property>
  <property fmtid="{D5CDD505-2E9C-101B-9397-08002B2CF9AE}" pid="3" name="ZOTERO_PREF_2">
    <vt:lpwstr>f name="fieldType" value="Field"/&gt;&lt;pref name="automaticJournalAbbreviations" value="true"/&gt;&lt;/prefs&gt;&lt;/data&gt;</vt:lpwstr>
  </property>
</Properties>
</file>