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23324B"/>
          <w:sz w:val="44"/>
        </w:rPr>
        <w:t>AI Lead Routing Documentation</w:t>
      </w:r>
    </w:p>
    <w:p>
      <w:pPr>
        <w:jc w:val="center"/>
      </w:pPr>
      <w:r>
        <w:rPr>
          <w:i/>
          <w:sz w:val="24"/>
        </w:rPr>
        <w:t>GoHighLevel + Groq + Slack + n8n Cloud</w:t>
      </w:r>
    </w:p>
    <w:p>
      <w:pPr>
        <w:jc w:val="center"/>
      </w:pPr>
      <w:r>
        <w:rPr>
          <w:sz w:val="20"/>
        </w:rPr>
        <w:t>AI Lead Routing - GHL Qualification &amp; Assignment</w:t>
      </w:r>
    </w:p>
    <w:tbl>
      <w:tblPr>
        <w:tblW w:type="auto" w:w="0"/>
        <w:jc w:val="center"/>
        <w:tblLook w:firstColumn="1" w:firstRow="1" w:lastColumn="0" w:lastRow="0" w:noHBand="0" w:noVBand="1" w:val="04A0"/>
      </w:tblPr>
      <w:tblGrid>
        <w:gridCol w:w="10224"/>
      </w:tblGrid>
      <w:tr>
        <w:tc>
          <w:tcPr>
            <w:tcW w:type="dxa" w:w="10224"/>
            <w:shd w:fill="EAF2F8"/>
          </w:tcPr>
          <w:p>
            <w:r>
              <w:rPr>
                <w:b/>
                <w:sz w:val="20"/>
              </w:rPr>
              <w:t>Purpose</w:t>
            </w:r>
          </w:p>
          <w:p>
            <w:pPr>
              <w:spacing w:after="60"/>
            </w:pPr>
            <w:r>
              <w:t>This document explains how the uploaded n8n workflow works end-to-end, what each node does, how lead data moves through the automation, what credentials are required, and what needs to be configured before publishing or deploying it.</w:t>
            </w:r>
          </w:p>
        </w:tc>
      </w:tr>
    </w:tbl>
    <w:p/>
    <w:p>
      <w:pPr>
        <w:pStyle w:val="Heading1"/>
      </w:pPr>
      <w:r>
        <w:t>Workflow Diagram</w:t>
      </w:r>
    </w:p>
    <w:p>
      <w:pPr>
        <w:jc w:val="center"/>
      </w:pPr>
      <w:r>
        <w:drawing>
          <wp:inline xmlns:a="http://schemas.openxmlformats.org/drawingml/2006/main" xmlns:pic="http://schemas.openxmlformats.org/drawingml/2006/picture">
            <wp:extent cx="6492240" cy="2952117"/>
            <wp:docPr id="1" name="Picture 1"/>
            <wp:cNvGraphicFramePr>
              <a:graphicFrameLocks noChangeAspect="1"/>
            </wp:cNvGraphicFramePr>
            <a:graphic>
              <a:graphicData uri="http://schemas.openxmlformats.org/drawingml/2006/picture">
                <pic:pic>
                  <pic:nvPicPr>
                    <pic:cNvPr id="0" name="workflow-diagram.png"/>
                    <pic:cNvPicPr/>
                  </pic:nvPicPr>
                  <pic:blipFill>
                    <a:blip r:embed="rId9"/>
                    <a:stretch>
                      <a:fillRect/>
                    </a:stretch>
                  </pic:blipFill>
                  <pic:spPr>
                    <a:xfrm>
                      <a:off x="0" y="0"/>
                      <a:ext cx="6492240" cy="2952117"/>
                    </a:xfrm>
                    <a:prstGeom prst="rect"/>
                  </pic:spPr>
                </pic:pic>
              </a:graphicData>
            </a:graphic>
          </wp:inline>
        </w:drawing>
      </w:r>
    </w:p>
    <w:p>
      <w:pPr>
        <w:jc w:val="center"/>
      </w:pPr>
      <w:r>
        <w:rPr>
          <w:i/>
        </w:rPr>
        <w:t>Figure 1. n8n workflow layout showing the GHL webhook, AI qualification branch, GHL actions, Slack notification, and routing log.</w:t>
      </w:r>
    </w:p>
    <w:p>
      <w:pPr>
        <w:pStyle w:val="Heading1"/>
      </w:pPr>
      <w:r>
        <w:t>1. Executive Overview</w:t>
      </w:r>
    </w:p>
    <w:p>
      <w:r>
        <w:t>This workflow receives a lead from GoHighLevel, standardizes the incoming data, checks whether the lead has a valid email address, sends qualified lead context to an AI model for scoring, routes the lead as hot, warm, or cold, updates GoHighLevel, sends a Slack notification to the sales team, and logs the final routing result.</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rPr>
              <w:t>Step</w:t>
            </w:r>
          </w:p>
        </w:tc>
        <w:tc>
          <w:tcPr>
            <w:tcW w:type="dxa" w:w="3408"/>
            <w:shd w:fill="D9EAF7"/>
          </w:tcPr>
          <w:p>
            <w:r/>
            <w:r>
              <w:rPr>
                <w:b/>
              </w:rPr>
              <w:t>Process</w:t>
            </w:r>
          </w:p>
        </w:tc>
        <w:tc>
          <w:tcPr>
            <w:tcW w:type="dxa" w:w="3408"/>
            <w:shd w:fill="D9EAF7"/>
          </w:tcPr>
          <w:p>
            <w:r/>
            <w:r>
              <w:rPr>
                <w:b/>
              </w:rPr>
              <w:t>What Happens</w:t>
            </w:r>
          </w:p>
        </w:tc>
      </w:tr>
      <w:tr>
        <w:tc>
          <w:tcPr>
            <w:tcW w:type="dxa" w:w="3408"/>
          </w:tcPr>
          <w:p>
            <w:r>
              <w:t>1</w:t>
            </w:r>
          </w:p>
        </w:tc>
        <w:tc>
          <w:tcPr>
            <w:tcW w:type="dxa" w:w="3408"/>
          </w:tcPr>
          <w:p>
            <w:r>
              <w:t>Receive lead</w:t>
            </w:r>
          </w:p>
        </w:tc>
        <w:tc>
          <w:tcPr>
            <w:tcW w:type="dxa" w:w="3408"/>
          </w:tcPr>
          <w:p>
            <w:r>
              <w:t>A GoHighLevel webhook sends contact, form, or opportunity data into n8n.</w:t>
            </w:r>
          </w:p>
        </w:tc>
      </w:tr>
      <w:tr>
        <w:tc>
          <w:tcPr>
            <w:tcW w:type="dxa" w:w="3408"/>
          </w:tcPr>
          <w:p>
            <w:r>
              <w:t>2</w:t>
            </w:r>
          </w:p>
        </w:tc>
        <w:tc>
          <w:tcPr>
            <w:tcW w:type="dxa" w:w="3408"/>
          </w:tcPr>
          <w:p>
            <w:r>
              <w:t>Normalize data</w:t>
            </w:r>
          </w:p>
        </w:tc>
        <w:tc>
          <w:tcPr>
            <w:tcW w:type="dxa" w:w="3408"/>
          </w:tcPr>
          <w:p>
            <w:r>
              <w:t>The workflow converts different GHL payload shapes into one consistent lead object.</w:t>
            </w:r>
          </w:p>
        </w:tc>
      </w:tr>
      <w:tr>
        <w:tc>
          <w:tcPr>
            <w:tcW w:type="dxa" w:w="3408"/>
          </w:tcPr>
          <w:p>
            <w:r>
              <w:t>3</w:t>
            </w:r>
          </w:p>
        </w:tc>
        <w:tc>
          <w:tcPr>
            <w:tcW w:type="dxa" w:w="3408"/>
          </w:tcPr>
          <w:p>
            <w:r>
              <w:t>Validate email</w:t>
            </w:r>
          </w:p>
        </w:tc>
        <w:tc>
          <w:tcPr>
            <w:tcW w:type="dxa" w:w="3408"/>
          </w:tcPr>
          <w:p>
            <w:r>
              <w:t>Only leads with an email continue into qualification. Leads without an email are logged to Slack for review.</w:t>
            </w:r>
          </w:p>
        </w:tc>
      </w:tr>
      <w:tr>
        <w:tc>
          <w:tcPr>
            <w:tcW w:type="dxa" w:w="3408"/>
          </w:tcPr>
          <w:p>
            <w:r>
              <w:t>4</w:t>
            </w:r>
          </w:p>
        </w:tc>
        <w:tc>
          <w:tcPr>
            <w:tcW w:type="dxa" w:w="3408"/>
          </w:tcPr>
          <w:p>
            <w:r>
              <w:t>AI qualification</w:t>
            </w:r>
          </w:p>
        </w:tc>
        <w:tc>
          <w:tcPr>
            <w:tcW w:type="dxa" w:w="3408"/>
          </w:tcPr>
          <w:p>
            <w:r>
              <w:t>Groq evaluates the lead using BANT-style signals and returns structured JSON.</w:t>
            </w:r>
          </w:p>
        </w:tc>
      </w:tr>
      <w:tr>
        <w:tc>
          <w:tcPr>
            <w:tcW w:type="dxa" w:w="3408"/>
          </w:tcPr>
          <w:p>
            <w:r>
              <w:t>5</w:t>
            </w:r>
          </w:p>
        </w:tc>
        <w:tc>
          <w:tcPr>
            <w:tcW w:type="dxa" w:w="3408"/>
          </w:tcPr>
          <w:p>
            <w:r>
              <w:t>Route by tier</w:t>
            </w:r>
          </w:p>
        </w:tc>
        <w:tc>
          <w:tcPr>
            <w:tcW w:type="dxa" w:w="3408"/>
          </w:tcPr>
          <w:p>
            <w:r>
              <w:t>The lead is classified as hot, warm, or cold based on the AI score and tier.</w:t>
            </w:r>
          </w:p>
        </w:tc>
      </w:tr>
      <w:tr>
        <w:tc>
          <w:tcPr>
            <w:tcW w:type="dxa" w:w="3408"/>
          </w:tcPr>
          <w:p>
            <w:r>
              <w:t>6</w:t>
            </w:r>
          </w:p>
        </w:tc>
        <w:tc>
          <w:tcPr>
            <w:tcW w:type="dxa" w:w="3408"/>
          </w:tcPr>
          <w:p>
            <w:r>
              <w:t>Update GHL</w:t>
            </w:r>
          </w:p>
        </w:tc>
        <w:tc>
          <w:tcPr>
            <w:tcW w:type="dxa" w:w="3408"/>
          </w:tcPr>
          <w:p>
            <w:r>
              <w:t>The workflow applies tags, creates opportunities or tasks, and enrolls cold leads into nurture.</w:t>
            </w:r>
          </w:p>
        </w:tc>
      </w:tr>
      <w:tr>
        <w:tc>
          <w:tcPr>
            <w:tcW w:type="dxa" w:w="3408"/>
          </w:tcPr>
          <w:p>
            <w:r>
              <w:t>7</w:t>
            </w:r>
          </w:p>
        </w:tc>
        <w:tc>
          <w:tcPr>
            <w:tcW w:type="dxa" w:w="3408"/>
          </w:tcPr>
          <w:p>
            <w:r>
              <w:t>Notify Slack</w:t>
            </w:r>
          </w:p>
        </w:tc>
        <w:tc>
          <w:tcPr>
            <w:tcW w:type="dxa" w:w="3408"/>
          </w:tcPr>
          <w:p>
            <w:r>
              <w:t>A formatted Block Kit message is posted to the appropriate Slack channel.</w:t>
            </w:r>
          </w:p>
        </w:tc>
      </w:tr>
      <w:tr>
        <w:tc>
          <w:tcPr>
            <w:tcW w:type="dxa" w:w="3408"/>
          </w:tcPr>
          <w:p>
            <w:r>
              <w:t>8</w:t>
            </w:r>
          </w:p>
        </w:tc>
        <w:tc>
          <w:tcPr>
            <w:tcW w:type="dxa" w:w="3408"/>
          </w:tcPr>
          <w:p>
            <w:r>
              <w:t>Log result</w:t>
            </w:r>
          </w:p>
        </w:tc>
        <w:tc>
          <w:tcPr>
            <w:tcW w:type="dxa" w:w="3408"/>
          </w:tcPr>
          <w:p>
            <w:r>
              <w:t>The workflow logs routing details for debugging and analytics.</w:t>
            </w:r>
          </w:p>
        </w:tc>
      </w:tr>
    </w:tbl>
    <w:p>
      <w:pPr>
        <w:pStyle w:val="Heading1"/>
      </w:pPr>
      <w:r>
        <w:t>2. Lead Data Captured from GoHighLevel</w:t>
      </w:r>
    </w:p>
    <w:p>
      <w:r>
        <w:t>The Normalize Lead Data node extracts identity, contact, source, pipeline, form, message, and metadata fields. It also creates an ai_context text block that is sent to the AI qualifier.</w:t>
      </w:r>
    </w:p>
    <w:tbl>
      <w:tblPr>
        <w:tblStyle w:val="TableGrid"/>
        <w:tblW w:type="auto" w:w="0"/>
        <w:tblLook w:firstColumn="1" w:firstRow="1" w:lastColumn="0" w:lastRow="0" w:noHBand="0" w:noVBand="1" w:val="04A0"/>
      </w:tblPr>
      <w:tblGrid>
        <w:gridCol w:w="5112"/>
        <w:gridCol w:w="5112"/>
      </w:tblGrid>
      <w:tr>
        <w:tc>
          <w:tcPr>
            <w:tcW w:type="dxa" w:w="5112"/>
            <w:shd w:fill="D9EAD3"/>
          </w:tcPr>
          <w:p>
            <w:r/>
            <w:r>
              <w:rPr>
                <w:b/>
              </w:rPr>
              <w:t>Category</w:t>
            </w:r>
          </w:p>
        </w:tc>
        <w:tc>
          <w:tcPr>
            <w:tcW w:type="dxa" w:w="5112"/>
            <w:shd w:fill="D9EAD3"/>
          </w:tcPr>
          <w:p>
            <w:r/>
            <w:r>
              <w:rPr>
                <w:b/>
              </w:rPr>
              <w:t>Fields</w:t>
            </w:r>
          </w:p>
        </w:tc>
      </w:tr>
      <w:tr>
        <w:tc>
          <w:tcPr>
            <w:tcW w:type="dxa" w:w="5112"/>
          </w:tcPr>
          <w:p>
            <w:r>
              <w:t>Identity</w:t>
            </w:r>
          </w:p>
        </w:tc>
        <w:tc>
          <w:tcPr>
            <w:tcW w:type="dxa" w:w="5112"/>
          </w:tcPr>
          <w:p>
            <w:r>
              <w:t>ghl_contact_id, ghl_opportunity_id, ghl_location_id, event_type</w:t>
            </w:r>
          </w:p>
        </w:tc>
      </w:tr>
      <w:tr>
        <w:tc>
          <w:tcPr>
            <w:tcW w:type="dxa" w:w="5112"/>
          </w:tcPr>
          <w:p>
            <w:r>
              <w:t>Contact</w:t>
            </w:r>
          </w:p>
        </w:tc>
        <w:tc>
          <w:tcPr>
            <w:tcW w:type="dxa" w:w="5112"/>
          </w:tcPr>
          <w:p>
            <w:r>
              <w:t>first_name, last_name, full_name, email, phone, company</w:t>
            </w:r>
          </w:p>
        </w:tc>
      </w:tr>
      <w:tr>
        <w:tc>
          <w:tcPr>
            <w:tcW w:type="dxa" w:w="5112"/>
          </w:tcPr>
          <w:p>
            <w:r>
              <w:t>Lead intelligence</w:t>
            </w:r>
          </w:p>
        </w:tc>
        <w:tc>
          <w:tcPr>
            <w:tcW w:type="dxa" w:w="5112"/>
          </w:tcPr>
          <w:p>
            <w:r>
              <w:t>source, tags, custom_fields, pipeline_stage, pipeline_value</w:t>
            </w:r>
          </w:p>
        </w:tc>
      </w:tr>
      <w:tr>
        <w:tc>
          <w:tcPr>
            <w:tcW w:type="dxa" w:w="5112"/>
          </w:tcPr>
          <w:p>
            <w:r>
              <w:t>Form/message</w:t>
            </w:r>
          </w:p>
        </w:tc>
        <w:tc>
          <w:tcPr>
            <w:tcW w:type="dxa" w:w="5112"/>
          </w:tcPr>
          <w:p>
            <w:r>
              <w:t>message, form_name, form_data</w:t>
            </w:r>
          </w:p>
        </w:tc>
      </w:tr>
      <w:tr>
        <w:tc>
          <w:tcPr>
            <w:tcW w:type="dxa" w:w="5112"/>
          </w:tcPr>
          <w:p>
            <w:r>
              <w:t>Metadata</w:t>
            </w:r>
          </w:p>
        </w:tc>
        <w:tc>
          <w:tcPr>
            <w:tcW w:type="dxa" w:w="5112"/>
          </w:tcPr>
          <w:p>
            <w:r>
              <w:t>received_at, ai_context</w:t>
            </w:r>
          </w:p>
        </w:tc>
      </w:tr>
    </w:tbl>
    <w:p>
      <w:pPr>
        <w:pStyle w:val="Heading1"/>
      </w:pPr>
      <w:r>
        <w:t>3. Node-by-Node Process</w:t>
      </w:r>
    </w:p>
    <w:tbl>
      <w:tblPr>
        <w:tblStyle w:val="TableGrid"/>
        <w:tblW w:type="auto" w:w="0"/>
        <w:tblLook w:firstColumn="1" w:firstRow="1" w:lastColumn="0" w:lastRow="0" w:noHBand="0" w:noVBand="1" w:val="04A0"/>
      </w:tblPr>
      <w:tblGrid>
        <w:gridCol w:w="3408"/>
        <w:gridCol w:w="3408"/>
        <w:gridCol w:w="3408"/>
      </w:tblGrid>
      <w:tr>
        <w:tc>
          <w:tcPr>
            <w:tcW w:type="dxa" w:w="3408"/>
            <w:shd w:fill="FCE5CD"/>
          </w:tcPr>
          <w:p>
            <w:r/>
            <w:r>
              <w:rPr>
                <w:b/>
              </w:rPr>
              <w:t>Node</w:t>
            </w:r>
          </w:p>
        </w:tc>
        <w:tc>
          <w:tcPr>
            <w:tcW w:type="dxa" w:w="3408"/>
            <w:shd w:fill="FCE5CD"/>
          </w:tcPr>
          <w:p>
            <w:r/>
            <w:r>
              <w:rPr>
                <w:b/>
              </w:rPr>
              <w:t>Type</w:t>
            </w:r>
          </w:p>
        </w:tc>
        <w:tc>
          <w:tcPr>
            <w:tcW w:type="dxa" w:w="3408"/>
            <w:shd w:fill="FCE5CD"/>
          </w:tcPr>
          <w:p>
            <w:r/>
            <w:r>
              <w:rPr>
                <w:b/>
              </w:rPr>
              <w:t>Role in Workflow</w:t>
            </w:r>
          </w:p>
        </w:tc>
      </w:tr>
      <w:tr>
        <w:tc>
          <w:tcPr>
            <w:tcW w:type="dxa" w:w="3408"/>
            <w:vAlign w:val="top"/>
          </w:tcPr>
          <w:p>
            <w:r>
              <w:t>GHL Lead Webhook</w:t>
            </w:r>
          </w:p>
        </w:tc>
        <w:tc>
          <w:tcPr>
            <w:tcW w:type="dxa" w:w="3408"/>
            <w:vAlign w:val="top"/>
          </w:tcPr>
          <w:p>
            <w:r>
              <w:t>Webhook trigger</w:t>
            </w:r>
          </w:p>
        </w:tc>
        <w:tc>
          <w:tcPr>
            <w:tcW w:type="dxa" w:w="3408"/>
            <w:vAlign w:val="top"/>
          </w:tcPr>
          <w:p>
            <w:r>
              <w:t>Receives POST requests from GoHighLevel. The webhook path is ghl-lead-inbound. Configure this URL in GHL webhook settings for contact, form, or opportunity events.</w:t>
            </w:r>
          </w:p>
        </w:tc>
      </w:tr>
      <w:tr>
        <w:tc>
          <w:tcPr>
            <w:tcW w:type="dxa" w:w="3408"/>
            <w:vAlign w:val="top"/>
          </w:tcPr>
          <w:p>
            <w:r>
              <w:t>Normalize Lead Data</w:t>
            </w:r>
          </w:p>
        </w:tc>
        <w:tc>
          <w:tcPr>
            <w:tcW w:type="dxa" w:w="3408"/>
            <w:vAlign w:val="top"/>
          </w:tcPr>
          <w:p>
            <w:r>
              <w:t>Code node</w:t>
            </w:r>
          </w:p>
        </w:tc>
        <w:tc>
          <w:tcPr>
            <w:tcW w:type="dxa" w:w="3408"/>
            <w:vAlign w:val="top"/>
          </w:tcPr>
          <w:p>
            <w:r>
              <w:t>Converts the raw GHL payload into a stable lead object. This is important because GHL can send different field names depending on the event source.</w:t>
            </w:r>
          </w:p>
        </w:tc>
      </w:tr>
      <w:tr>
        <w:tc>
          <w:tcPr>
            <w:tcW w:type="dxa" w:w="3408"/>
            <w:vAlign w:val="top"/>
          </w:tcPr>
          <w:p>
            <w:r>
              <w:t>Has Valid Email?</w:t>
            </w:r>
          </w:p>
        </w:tc>
        <w:tc>
          <w:tcPr>
            <w:tcW w:type="dxa" w:w="3408"/>
            <w:vAlign w:val="top"/>
          </w:tcPr>
          <w:p>
            <w:r>
              <w:t>IF node</w:t>
            </w:r>
          </w:p>
        </w:tc>
        <w:tc>
          <w:tcPr>
            <w:tcW w:type="dxa" w:w="3408"/>
            <w:vAlign w:val="top"/>
          </w:tcPr>
          <w:p>
            <w:r>
              <w:t>Checks whether $json.email is present. If true, the lead continues to AI qualification. If false, the workflow sends a Slack warning to #leads-ops.</w:t>
            </w:r>
          </w:p>
        </w:tc>
      </w:tr>
      <w:tr>
        <w:tc>
          <w:tcPr>
            <w:tcW w:type="dxa" w:w="3408"/>
            <w:vAlign w:val="top"/>
          </w:tcPr>
          <w:p>
            <w:r>
              <w:t>AI Lead Qualifier</w:t>
            </w:r>
          </w:p>
        </w:tc>
        <w:tc>
          <w:tcPr>
            <w:tcW w:type="dxa" w:w="3408"/>
            <w:vAlign w:val="top"/>
          </w:tcPr>
          <w:p>
            <w:r>
              <w:t>HTTP Request</w:t>
            </w:r>
          </w:p>
        </w:tc>
        <w:tc>
          <w:tcPr>
            <w:tcW w:type="dxa" w:w="3408"/>
            <w:vAlign w:val="top"/>
          </w:tcPr>
          <w:p>
            <w:r>
              <w:t>Sends the ai_context field to Groq for qualification. The model returns JSON containing score, tier, BANT signals, assigned team, priority, notes, action, and follow-up delay.</w:t>
            </w:r>
          </w:p>
        </w:tc>
      </w:tr>
      <w:tr>
        <w:tc>
          <w:tcPr>
            <w:tcW w:type="dxa" w:w="3408"/>
            <w:vAlign w:val="top"/>
          </w:tcPr>
          <w:p>
            <w:r>
              <w:t>Parse AI Qualification</w:t>
            </w:r>
          </w:p>
        </w:tc>
        <w:tc>
          <w:tcPr>
            <w:tcW w:type="dxa" w:w="3408"/>
            <w:vAlign w:val="top"/>
          </w:tcPr>
          <w:p>
            <w:r>
              <w:t>Code node</w:t>
            </w:r>
          </w:p>
        </w:tc>
        <w:tc>
          <w:tcPr>
            <w:tcW w:type="dxa" w:w="3408"/>
            <w:vAlign w:val="top"/>
          </w:tcPr>
          <w:p>
            <w:r>
              <w:t>Reads the AI response, strips accidental markdown, parses JSON, applies fallback scoring if parsing fails, and merges qualification fields back into the lead object.</w:t>
            </w:r>
          </w:p>
        </w:tc>
      </w:tr>
      <w:tr>
        <w:tc>
          <w:tcPr>
            <w:tcW w:type="dxa" w:w="3408"/>
            <w:vAlign w:val="top"/>
          </w:tcPr>
          <w:p>
            <w:r>
              <w:t>Hot Lead?</w:t>
            </w:r>
          </w:p>
        </w:tc>
        <w:tc>
          <w:tcPr>
            <w:tcW w:type="dxa" w:w="3408"/>
            <w:vAlign w:val="top"/>
          </w:tcPr>
          <w:p>
            <w:r>
              <w:t>IF node</w:t>
            </w:r>
          </w:p>
        </w:tc>
        <w:tc>
          <w:tcPr>
            <w:tcW w:type="dxa" w:w="3408"/>
            <w:vAlign w:val="top"/>
          </w:tcPr>
          <w:p>
            <w:r>
              <w:t>Checks whether tier equals hot. Hot leads go to hot tagging, opportunity creation, and urgent task creation.</w:t>
            </w:r>
          </w:p>
        </w:tc>
      </w:tr>
      <w:tr>
        <w:tc>
          <w:tcPr>
            <w:tcW w:type="dxa" w:w="3408"/>
            <w:vAlign w:val="top"/>
          </w:tcPr>
          <w:p>
            <w:r>
              <w:t>Warm Lead?</w:t>
            </w:r>
          </w:p>
        </w:tc>
        <w:tc>
          <w:tcPr>
            <w:tcW w:type="dxa" w:w="3408"/>
            <w:vAlign w:val="top"/>
          </w:tcPr>
          <w:p>
            <w:r>
              <w:t>IF node</w:t>
            </w:r>
          </w:p>
        </w:tc>
        <w:tc>
          <w:tcPr>
            <w:tcW w:type="dxa" w:w="3408"/>
            <w:vAlign w:val="top"/>
          </w:tcPr>
          <w:p>
            <w:r>
              <w:t>Checks whether tier equals warm. Warm leads receive warm tags and a standard follow-up task. False branch is treated as cold/nurture.</w:t>
            </w:r>
          </w:p>
        </w:tc>
      </w:tr>
      <w:tr>
        <w:tc>
          <w:tcPr>
            <w:tcW w:type="dxa" w:w="3408"/>
            <w:vAlign w:val="top"/>
          </w:tcPr>
          <w:p>
            <w:r>
              <w:t>GHL: Tag Hot Lead</w:t>
            </w:r>
          </w:p>
        </w:tc>
        <w:tc>
          <w:tcPr>
            <w:tcW w:type="dxa" w:w="3408"/>
            <w:vAlign w:val="top"/>
          </w:tcPr>
          <w:p>
            <w:r>
              <w:t>HTTP Request</w:t>
            </w:r>
          </w:p>
        </w:tc>
        <w:tc>
          <w:tcPr>
            <w:tcW w:type="dxa" w:w="3408"/>
            <w:vAlign w:val="top"/>
          </w:tcPr>
          <w:p>
            <w:r>
              <w:t>Adds tags such as ai-hot-enterprise, ai-qualified, and score-N to the GHL contact.</w:t>
            </w:r>
          </w:p>
        </w:tc>
      </w:tr>
      <w:tr>
        <w:tc>
          <w:tcPr>
            <w:tcW w:type="dxa" w:w="3408"/>
            <w:vAlign w:val="top"/>
          </w:tcPr>
          <w:p>
            <w:r>
              <w:t>GHL: Create Hot Opportunity</w:t>
            </w:r>
          </w:p>
        </w:tc>
        <w:tc>
          <w:tcPr>
            <w:tcW w:type="dxa" w:w="3408"/>
            <w:vAlign w:val="top"/>
          </w:tcPr>
          <w:p>
            <w:r>
              <w:t>HTTP Request</w:t>
            </w:r>
          </w:p>
        </w:tc>
        <w:tc>
          <w:tcPr>
            <w:tcW w:type="dxa" w:w="3408"/>
            <w:vAlign w:val="top"/>
          </w:tcPr>
          <w:p>
            <w:r>
              <w:t>Creates an open opportunity in the selected hot pipeline stage and assigns it to the enterprise user.</w:t>
            </w:r>
          </w:p>
        </w:tc>
      </w:tr>
      <w:tr>
        <w:tc>
          <w:tcPr>
            <w:tcW w:type="dxa" w:w="3408"/>
            <w:vAlign w:val="top"/>
          </w:tcPr>
          <w:p>
            <w:r>
              <w:t>GHL: Create Urgent Task</w:t>
            </w:r>
          </w:p>
        </w:tc>
        <w:tc>
          <w:tcPr>
            <w:tcW w:type="dxa" w:w="3408"/>
            <w:vAlign w:val="top"/>
          </w:tcPr>
          <w:p>
            <w:r>
              <w:t>HTTP Request</w:t>
            </w:r>
          </w:p>
        </w:tc>
        <w:tc>
          <w:tcPr>
            <w:tcW w:type="dxa" w:w="3408"/>
            <w:vAlign w:val="top"/>
          </w:tcPr>
          <w:p>
            <w:r>
              <w:t>Creates a high-priority follow-up task due in approximately 5 minutes for hot leads.</w:t>
            </w:r>
          </w:p>
        </w:tc>
      </w:tr>
      <w:tr>
        <w:tc>
          <w:tcPr>
            <w:tcW w:type="dxa" w:w="3408"/>
            <w:vAlign w:val="top"/>
          </w:tcPr>
          <w:p>
            <w:r>
              <w:t>GHL: Tag Warm Lead</w:t>
            </w:r>
          </w:p>
        </w:tc>
        <w:tc>
          <w:tcPr>
            <w:tcW w:type="dxa" w:w="3408"/>
            <w:vAlign w:val="top"/>
          </w:tcPr>
          <w:p>
            <w:r>
              <w:t>HTTP Request</w:t>
            </w:r>
          </w:p>
        </w:tc>
        <w:tc>
          <w:tcPr>
            <w:tcW w:type="dxa" w:w="3408"/>
            <w:vAlign w:val="top"/>
          </w:tcPr>
          <w:p>
            <w:r>
              <w:t>Adds warm lead qualification tags to the GHL contact.</w:t>
            </w:r>
          </w:p>
        </w:tc>
      </w:tr>
      <w:tr>
        <w:tc>
          <w:tcPr>
            <w:tcW w:type="dxa" w:w="3408"/>
            <w:vAlign w:val="top"/>
          </w:tcPr>
          <w:p>
            <w:r>
              <w:t>GHL: Create Warm Task</w:t>
            </w:r>
          </w:p>
        </w:tc>
        <w:tc>
          <w:tcPr>
            <w:tcW w:type="dxa" w:w="3408"/>
            <w:vAlign w:val="top"/>
          </w:tcPr>
          <w:p>
            <w:r>
              <w:t>HTTP Request</w:t>
            </w:r>
          </w:p>
        </w:tc>
        <w:tc>
          <w:tcPr>
            <w:tcW w:type="dxa" w:w="3408"/>
            <w:vAlign w:val="top"/>
          </w:tcPr>
          <w:p>
            <w:r>
              <w:t>Creates a follow-up task due in approximately 30 minutes for warm leads.</w:t>
            </w:r>
          </w:p>
        </w:tc>
      </w:tr>
      <w:tr>
        <w:tc>
          <w:tcPr>
            <w:tcW w:type="dxa" w:w="3408"/>
            <w:vAlign w:val="top"/>
          </w:tcPr>
          <w:p>
            <w:r>
              <w:t>GHL: Tag Cold / Nurture</w:t>
            </w:r>
          </w:p>
        </w:tc>
        <w:tc>
          <w:tcPr>
            <w:tcW w:type="dxa" w:w="3408"/>
            <w:vAlign w:val="top"/>
          </w:tcPr>
          <w:p>
            <w:r>
              <w:t>HTTP Request</w:t>
            </w:r>
          </w:p>
        </w:tc>
        <w:tc>
          <w:tcPr>
            <w:tcW w:type="dxa" w:w="3408"/>
            <w:vAlign w:val="top"/>
          </w:tcPr>
          <w:p>
            <w:r>
              <w:t>Adds cold/nurture tags to the GHL contact.</w:t>
            </w:r>
          </w:p>
        </w:tc>
      </w:tr>
      <w:tr>
        <w:tc>
          <w:tcPr>
            <w:tcW w:type="dxa" w:w="3408"/>
            <w:vAlign w:val="top"/>
          </w:tcPr>
          <w:p>
            <w:r>
              <w:t>GHL: Enroll in Nurture Workflow</w:t>
            </w:r>
          </w:p>
        </w:tc>
        <w:tc>
          <w:tcPr>
            <w:tcW w:type="dxa" w:w="3408"/>
            <w:vAlign w:val="top"/>
          </w:tcPr>
          <w:p>
            <w:r>
              <w:t>HTTP Request</w:t>
            </w:r>
          </w:p>
        </w:tc>
        <w:tc>
          <w:tcPr>
            <w:tcW w:type="dxa" w:w="3408"/>
            <w:vAlign w:val="top"/>
          </w:tcPr>
          <w:p>
            <w:r>
              <w:t>Subscribes cold leads to the configured GHL nurture workflow.</w:t>
            </w:r>
          </w:p>
        </w:tc>
      </w:tr>
      <w:tr>
        <w:tc>
          <w:tcPr>
            <w:tcW w:type="dxa" w:w="3408"/>
            <w:vAlign w:val="top"/>
          </w:tcPr>
          <w:p>
            <w:r>
              <w:t>Build Slack Notification</w:t>
            </w:r>
          </w:p>
        </w:tc>
        <w:tc>
          <w:tcPr>
            <w:tcW w:type="dxa" w:w="3408"/>
            <w:vAlign w:val="top"/>
          </w:tcPr>
          <w:p>
            <w:r>
              <w:t>Code node</w:t>
            </w:r>
          </w:p>
        </w:tc>
        <w:tc>
          <w:tcPr>
            <w:tcW w:type="dxa" w:w="3408"/>
            <w:vAlign w:val="top"/>
          </w:tcPr>
          <w:p>
            <w:r>
              <w:t>Builds a rich Slack Block Kit payload with lead details, AI score, BANT indicators, recommended action, assigned team, priority, and GHL tag.</w:t>
            </w:r>
          </w:p>
        </w:tc>
      </w:tr>
      <w:tr>
        <w:tc>
          <w:tcPr>
            <w:tcW w:type="dxa" w:w="3408"/>
            <w:vAlign w:val="top"/>
          </w:tcPr>
          <w:p>
            <w:r>
              <w:t>Slack: Notify Sales Team</w:t>
            </w:r>
          </w:p>
        </w:tc>
        <w:tc>
          <w:tcPr>
            <w:tcW w:type="dxa" w:w="3408"/>
            <w:vAlign w:val="top"/>
          </w:tcPr>
          <w:p>
            <w:r>
              <w:t>HTTP Request</w:t>
            </w:r>
          </w:p>
        </w:tc>
        <w:tc>
          <w:tcPr>
            <w:tcW w:type="dxa" w:w="3408"/>
            <w:vAlign w:val="top"/>
          </w:tcPr>
          <w:p>
            <w:r>
              <w:t>Posts the prepared Slack message to the channel chosen by assigned_team.</w:t>
            </w:r>
          </w:p>
        </w:tc>
      </w:tr>
      <w:tr>
        <w:tc>
          <w:tcPr>
            <w:tcW w:type="dxa" w:w="3408"/>
            <w:vAlign w:val="top"/>
          </w:tcPr>
          <w:p>
            <w:r>
              <w:t>Log Routing Result</w:t>
            </w:r>
          </w:p>
        </w:tc>
        <w:tc>
          <w:tcPr>
            <w:tcW w:type="dxa" w:w="3408"/>
            <w:vAlign w:val="top"/>
          </w:tcPr>
          <w:p>
            <w:r>
              <w:t>Code node</w:t>
            </w:r>
          </w:p>
        </w:tc>
        <w:tc>
          <w:tcPr>
            <w:tcW w:type="dxa" w:w="3408"/>
            <w:vAlign w:val="top"/>
          </w:tcPr>
          <w:p>
            <w:r>
              <w:t>Logs final routing details such as contact ID, score, tier, assigned team, BANT signals, route time, and Slack status.</w:t>
            </w:r>
          </w:p>
        </w:tc>
      </w:tr>
      <w:tr>
        <w:tc>
          <w:tcPr>
            <w:tcW w:type="dxa" w:w="3408"/>
            <w:vAlign w:val="top"/>
          </w:tcPr>
          <w:p>
            <w:r>
              <w:t>Log Invalid Lead</w:t>
            </w:r>
          </w:p>
        </w:tc>
        <w:tc>
          <w:tcPr>
            <w:tcW w:type="dxa" w:w="3408"/>
            <w:vAlign w:val="top"/>
          </w:tcPr>
          <w:p>
            <w:r>
              <w:t>HTTP Request</w:t>
            </w:r>
          </w:p>
        </w:tc>
        <w:tc>
          <w:tcPr>
            <w:tcW w:type="dxa" w:w="3408"/>
            <w:vAlign w:val="top"/>
          </w:tcPr>
          <w:p>
            <w:r>
              <w:t>Posts a warning to Slack when a lead is missing an email address.</w:t>
            </w:r>
          </w:p>
        </w:tc>
      </w:tr>
    </w:tbl>
    <w:p>
      <w:pPr>
        <w:pStyle w:val="Heading1"/>
      </w:pPr>
      <w:r>
        <w:t>4. AI Qualification Logic</w:t>
      </w:r>
    </w:p>
    <w:p>
      <w:r>
        <w:t>The AI qualifier is designed to return structured JSON only. The workflow expects the AI response to include the fields below. The Parse AI Qualification node depends on this structure to route the lead correctly.</w:t>
      </w:r>
    </w:p>
    <w:tbl>
      <w:tblPr>
        <w:tblStyle w:val="TableGrid"/>
        <w:tblW w:type="auto" w:w="0"/>
        <w:tblLook w:firstColumn="1" w:firstRow="1" w:lastColumn="0" w:lastRow="0" w:noHBand="0" w:noVBand="1" w:val="04A0"/>
      </w:tblPr>
      <w:tblGrid>
        <w:gridCol w:w="5112"/>
        <w:gridCol w:w="5112"/>
      </w:tblGrid>
      <w:tr>
        <w:tc>
          <w:tcPr>
            <w:tcW w:type="dxa" w:w="5112"/>
            <w:shd w:fill="D9EAF7"/>
          </w:tcPr>
          <w:p>
            <w:r/>
            <w:r>
              <w:rPr>
                <w:b/>
              </w:rPr>
              <w:t>Field</w:t>
            </w:r>
          </w:p>
        </w:tc>
        <w:tc>
          <w:tcPr>
            <w:tcW w:type="dxa" w:w="5112"/>
            <w:shd w:fill="D9EAF7"/>
          </w:tcPr>
          <w:p>
            <w:r/>
            <w:r>
              <w:rPr>
                <w:b/>
              </w:rPr>
              <w:t>Meaning</w:t>
            </w:r>
          </w:p>
        </w:tc>
      </w:tr>
      <w:tr>
        <w:tc>
          <w:tcPr>
            <w:tcW w:type="dxa" w:w="5112"/>
          </w:tcPr>
          <w:p>
            <w:r>
              <w:t>score</w:t>
            </w:r>
          </w:p>
        </w:tc>
        <w:tc>
          <w:tcPr>
            <w:tcW w:type="dxa" w:w="5112"/>
          </w:tcPr>
          <w:p>
            <w:r>
              <w:t>Integer from 1 to 100. Higher score means stronger lead quality.</w:t>
            </w:r>
          </w:p>
        </w:tc>
      </w:tr>
      <w:tr>
        <w:tc>
          <w:tcPr>
            <w:tcW w:type="dxa" w:w="5112"/>
          </w:tcPr>
          <w:p>
            <w:r>
              <w:t>tier</w:t>
            </w:r>
          </w:p>
        </w:tc>
        <w:tc>
          <w:tcPr>
            <w:tcW w:type="dxa" w:w="5112"/>
          </w:tcPr>
          <w:p>
            <w:r>
              <w:t>hot, warm, or cold. This controls the routing branches.</w:t>
            </w:r>
          </w:p>
        </w:tc>
      </w:tr>
      <w:tr>
        <w:tc>
          <w:tcPr>
            <w:tcW w:type="dxa" w:w="5112"/>
          </w:tcPr>
          <w:p>
            <w:r>
              <w:t>budget_signal</w:t>
            </w:r>
          </w:p>
        </w:tc>
        <w:tc>
          <w:tcPr>
            <w:tcW w:type="dxa" w:w="5112"/>
          </w:tcPr>
          <w:p>
            <w:r>
              <w:t>True when budget, deal size, company size, or buying capacity appears in the lead data.</w:t>
            </w:r>
          </w:p>
        </w:tc>
      </w:tr>
      <w:tr>
        <w:tc>
          <w:tcPr>
            <w:tcW w:type="dxa" w:w="5112"/>
          </w:tcPr>
          <w:p>
            <w:r>
              <w:t>authority_signal</w:t>
            </w:r>
          </w:p>
        </w:tc>
        <w:tc>
          <w:tcPr>
            <w:tcW w:type="dxa" w:w="5112"/>
          </w:tcPr>
          <w:p>
            <w:r>
              <w:t>True when the lead appears to be a decision maker, such as owner, founder, CEO, director, VP, or manager.</w:t>
            </w:r>
          </w:p>
        </w:tc>
      </w:tr>
      <w:tr>
        <w:tc>
          <w:tcPr>
            <w:tcW w:type="dxa" w:w="5112"/>
          </w:tcPr>
          <w:p>
            <w:r>
              <w:t>need_signal</w:t>
            </w:r>
          </w:p>
        </w:tc>
        <w:tc>
          <w:tcPr>
            <w:tcW w:type="dxa" w:w="5112"/>
          </w:tcPr>
          <w:p>
            <w:r>
              <w:t>True when the lead states a clear problem, request, product need, or project requirement.</w:t>
            </w:r>
          </w:p>
        </w:tc>
      </w:tr>
      <w:tr>
        <w:tc>
          <w:tcPr>
            <w:tcW w:type="dxa" w:w="5112"/>
          </w:tcPr>
          <w:p>
            <w:r>
              <w:t>timeline_signal</w:t>
            </w:r>
          </w:p>
        </w:tc>
        <w:tc>
          <w:tcPr>
            <w:tcW w:type="dxa" w:w="5112"/>
          </w:tcPr>
          <w:p>
            <w:r>
              <w:t>True when the lead mentions urgency such as ASAP, this month, deadline, or immediate need.</w:t>
            </w:r>
          </w:p>
        </w:tc>
      </w:tr>
      <w:tr>
        <w:tc>
          <w:tcPr>
            <w:tcW w:type="dxa" w:w="5112"/>
          </w:tcPr>
          <w:p>
            <w:r>
              <w:t>assigned_team</w:t>
            </w:r>
          </w:p>
        </w:tc>
        <w:tc>
          <w:tcPr>
            <w:tcW w:type="dxa" w:w="5112"/>
          </w:tcPr>
          <w:p>
            <w:r>
              <w:t>enterprise, smb, or nurture. Used to choose Slack channel and assignment path.</w:t>
            </w:r>
          </w:p>
        </w:tc>
      </w:tr>
      <w:tr>
        <w:tc>
          <w:tcPr>
            <w:tcW w:type="dxa" w:w="5112"/>
          </w:tcPr>
          <w:p>
            <w:r>
              <w:t>priority</w:t>
            </w:r>
          </w:p>
        </w:tc>
        <w:tc>
          <w:tcPr>
            <w:tcW w:type="dxa" w:w="5112"/>
          </w:tcPr>
          <w:p>
            <w:r>
              <w:t>high, medium, or low.</w:t>
            </w:r>
          </w:p>
        </w:tc>
      </w:tr>
      <w:tr>
        <w:tc>
          <w:tcPr>
            <w:tcW w:type="dxa" w:w="5112"/>
          </w:tcPr>
          <w:p>
            <w:r>
              <w:t>qualification_notes</w:t>
            </w:r>
          </w:p>
        </w:tc>
        <w:tc>
          <w:tcPr>
            <w:tcW w:type="dxa" w:w="5112"/>
          </w:tcPr>
          <w:p>
            <w:r>
              <w:t>Two to three sentence explanation of why the lead received the score.</w:t>
            </w:r>
          </w:p>
        </w:tc>
      </w:tr>
      <w:tr>
        <w:tc>
          <w:tcPr>
            <w:tcW w:type="dxa" w:w="5112"/>
          </w:tcPr>
          <w:p>
            <w:r>
              <w:t>follow_up_action</w:t>
            </w:r>
          </w:p>
        </w:tc>
        <w:tc>
          <w:tcPr>
            <w:tcW w:type="dxa" w:w="5112"/>
          </w:tcPr>
          <w:p>
            <w:r>
              <w:t>Recommended next action for the sales rep.</w:t>
            </w:r>
          </w:p>
        </w:tc>
      </w:tr>
      <w:tr>
        <w:tc>
          <w:tcPr>
            <w:tcW w:type="dxa" w:w="5112"/>
          </w:tcPr>
          <w:p>
            <w:r>
              <w:t>follow_up_delay_minutes</w:t>
            </w:r>
          </w:p>
        </w:tc>
        <w:tc>
          <w:tcPr>
            <w:tcW w:type="dxa" w:w="5112"/>
          </w:tcPr>
          <w:p>
            <w:r>
              <w:t>Suggested follow-up delay. Hot leads should be immediate.</w:t>
            </w:r>
          </w:p>
        </w:tc>
      </w:tr>
    </w:tbl>
    <w:tbl>
      <w:tblPr>
        <w:tblW w:type="auto" w:w="0"/>
        <w:jc w:val="center"/>
        <w:tblLook w:firstColumn="1" w:firstRow="1" w:lastColumn="0" w:lastRow="0" w:noHBand="0" w:noVBand="1" w:val="04A0"/>
      </w:tblPr>
      <w:tblGrid>
        <w:gridCol w:w="10224"/>
      </w:tblGrid>
      <w:tr>
        <w:tc>
          <w:tcPr>
            <w:tcW w:type="dxa" w:w="10224"/>
            <w:shd w:fill="FFF2CC"/>
          </w:tcPr>
          <w:p>
            <w:r>
              <w:rPr>
                <w:b/>
                <w:sz w:val="20"/>
              </w:rPr>
              <w:t>Groq implementation note</w:t>
            </w:r>
          </w:p>
          <w:p>
            <w:pPr>
              <w:spacing w:after="60"/>
            </w:pPr>
            <w:r>
              <w:t>For n8n Cloud, use the Groq chat completions endpoint in the AI Lead Qualifier HTTP Request node: https://api.groq.com/openai/v1/chat/completions. Recommended model: llama-3.1-8b-instant. If the imported JSON still shows an Anthropic/Claude endpoint, replace that node URL, headers, body, and parser path with the Groq version before production use.</w:t>
            </w:r>
          </w:p>
        </w:tc>
      </w:tr>
    </w:tbl>
    <w:p/>
    <w:p>
      <w:pPr>
        <w:pStyle w:val="Heading1"/>
      </w:pPr>
      <w:r>
        <w:t>5. Routing Logic</w:t>
      </w:r>
    </w:p>
    <w:tbl>
      <w:tblPr>
        <w:tblStyle w:val="TableGrid"/>
        <w:tblW w:type="auto" w:w="0"/>
        <w:tblLook w:firstColumn="1" w:firstRow="1" w:lastColumn="0" w:lastRow="0" w:noHBand="0" w:noVBand="1" w:val="04A0"/>
      </w:tblPr>
      <w:tblGrid>
        <w:gridCol w:w="3408"/>
        <w:gridCol w:w="3408"/>
        <w:gridCol w:w="3408"/>
      </w:tblGrid>
      <w:tr>
        <w:tc>
          <w:tcPr>
            <w:tcW w:type="dxa" w:w="3408"/>
            <w:shd w:fill="EADCF8"/>
          </w:tcPr>
          <w:p>
            <w:r/>
            <w:r>
              <w:rPr>
                <w:b/>
              </w:rPr>
              <w:t>Route</w:t>
            </w:r>
          </w:p>
        </w:tc>
        <w:tc>
          <w:tcPr>
            <w:tcW w:type="dxa" w:w="3408"/>
            <w:shd w:fill="EADCF8"/>
          </w:tcPr>
          <w:p>
            <w:r/>
            <w:r>
              <w:rPr>
                <w:b/>
              </w:rPr>
              <w:t>Condition</w:t>
            </w:r>
          </w:p>
        </w:tc>
        <w:tc>
          <w:tcPr>
            <w:tcW w:type="dxa" w:w="3408"/>
            <w:shd w:fill="EADCF8"/>
          </w:tcPr>
          <w:p>
            <w:r/>
            <w:r>
              <w:rPr>
                <w:b/>
              </w:rPr>
              <w:t>Automation Actions</w:t>
            </w:r>
          </w:p>
        </w:tc>
      </w:tr>
      <w:tr>
        <w:tc>
          <w:tcPr>
            <w:tcW w:type="dxa" w:w="3408"/>
          </w:tcPr>
          <w:p>
            <w:r>
              <w:t>Hot</w:t>
            </w:r>
          </w:p>
        </w:tc>
        <w:tc>
          <w:tcPr>
            <w:tcW w:type="dxa" w:w="3408"/>
          </w:tcPr>
          <w:p>
            <w:r>
              <w:t>score 75-100 or tier = hot</w:t>
            </w:r>
          </w:p>
        </w:tc>
        <w:tc>
          <w:tcPr>
            <w:tcW w:type="dxa" w:w="3408"/>
          </w:tcPr>
          <w:p>
            <w:r>
              <w:t>Tag contact, create opportunity, create urgent task, send high-priority Slack alert.</w:t>
            </w:r>
          </w:p>
        </w:tc>
      </w:tr>
      <w:tr>
        <w:tc>
          <w:tcPr>
            <w:tcW w:type="dxa" w:w="3408"/>
          </w:tcPr>
          <w:p>
            <w:r>
              <w:t>Warm</w:t>
            </w:r>
          </w:p>
        </w:tc>
        <w:tc>
          <w:tcPr>
            <w:tcW w:type="dxa" w:w="3408"/>
          </w:tcPr>
          <w:p>
            <w:r>
              <w:t>score 45-74 or tier = warm</w:t>
            </w:r>
          </w:p>
        </w:tc>
        <w:tc>
          <w:tcPr>
            <w:tcW w:type="dxa" w:w="3408"/>
          </w:tcPr>
          <w:p>
            <w:r>
              <w:t>Tag contact, create 30-minute follow-up task, send Slack alert.</w:t>
            </w:r>
          </w:p>
        </w:tc>
      </w:tr>
      <w:tr>
        <w:tc>
          <w:tcPr>
            <w:tcW w:type="dxa" w:w="3408"/>
          </w:tcPr>
          <w:p>
            <w:r>
              <w:t>Cold</w:t>
            </w:r>
          </w:p>
        </w:tc>
        <w:tc>
          <w:tcPr>
            <w:tcW w:type="dxa" w:w="3408"/>
          </w:tcPr>
          <w:p>
            <w:r>
              <w:t>score 1-44 or tier = cold</w:t>
            </w:r>
          </w:p>
        </w:tc>
        <w:tc>
          <w:tcPr>
            <w:tcW w:type="dxa" w:w="3408"/>
          </w:tcPr>
          <w:p>
            <w:r>
              <w:t>Tag contact, enroll in nurture workflow, send Slack notification.</w:t>
            </w:r>
          </w:p>
        </w:tc>
      </w:tr>
      <w:tr>
        <w:tc>
          <w:tcPr>
            <w:tcW w:type="dxa" w:w="3408"/>
          </w:tcPr>
          <w:p>
            <w:r>
              <w:t>Invalid</w:t>
            </w:r>
          </w:p>
        </w:tc>
        <w:tc>
          <w:tcPr>
            <w:tcW w:type="dxa" w:w="3408"/>
          </w:tcPr>
          <w:p>
            <w:r>
              <w:t>missing email</w:t>
            </w:r>
          </w:p>
        </w:tc>
        <w:tc>
          <w:tcPr>
            <w:tcW w:type="dxa" w:w="3408"/>
          </w:tcPr>
          <w:p>
            <w:r>
              <w:t>Do not qualify with AI. Send invalid lead warning to Slack ops channel.</w:t>
            </w:r>
          </w:p>
        </w:tc>
      </w:tr>
    </w:tbl>
    <w:p>
      <w:pPr>
        <w:pStyle w:val="Heading1"/>
      </w:pPr>
      <w:r>
        <w:t>6. Slack Notification Process</w:t>
      </w:r>
    </w:p>
    <w:p>
      <w:r>
        <w:t>The Build Slack Notification node creates a Slack payload before the Slack HTTP Request node sends it to chat.postMessage. The message includes a header, lead fields, AI score bar, BANT indicators, AI analysis, recommended action, assigned team, priority, and GHL tag.</w:t>
      </w:r>
    </w:p>
    <w:tbl>
      <w:tblPr>
        <w:tblStyle w:val="TableGrid"/>
        <w:tblW w:type="auto" w:w="0"/>
        <w:tblLook w:firstColumn="1" w:firstRow="1" w:lastColumn="0" w:lastRow="0" w:noHBand="0" w:noVBand="1" w:val="04A0"/>
      </w:tblPr>
      <w:tblGrid>
        <w:gridCol w:w="5112"/>
        <w:gridCol w:w="5112"/>
      </w:tblGrid>
      <w:tr>
        <w:tc>
          <w:tcPr>
            <w:tcW w:type="dxa" w:w="5112"/>
            <w:shd w:fill="D9EAD3"/>
          </w:tcPr>
          <w:p>
            <w:r/>
            <w:r>
              <w:rPr>
                <w:b/>
              </w:rPr>
              <w:t>Setting</w:t>
            </w:r>
          </w:p>
        </w:tc>
        <w:tc>
          <w:tcPr>
            <w:tcW w:type="dxa" w:w="5112"/>
            <w:shd w:fill="D9EAD3"/>
          </w:tcPr>
          <w:p>
            <w:r/>
            <w:r>
              <w:rPr>
                <w:b/>
              </w:rPr>
              <w:t>Value / Purpose</w:t>
            </w:r>
          </w:p>
        </w:tc>
      </w:tr>
      <w:tr>
        <w:tc>
          <w:tcPr>
            <w:tcW w:type="dxa" w:w="5112"/>
          </w:tcPr>
          <w:p>
            <w:r>
              <w:t>Endpoint</w:t>
            </w:r>
          </w:p>
        </w:tc>
        <w:tc>
          <w:tcPr>
            <w:tcW w:type="dxa" w:w="5112"/>
          </w:tcPr>
          <w:p>
            <w:r>
              <w:t>https://slack.com/api/chat.postMessage</w:t>
            </w:r>
          </w:p>
        </w:tc>
      </w:tr>
      <w:tr>
        <w:tc>
          <w:tcPr>
            <w:tcW w:type="dxa" w:w="5112"/>
          </w:tcPr>
          <w:p>
            <w:r>
              <w:t>Method</w:t>
            </w:r>
          </w:p>
        </w:tc>
        <w:tc>
          <w:tcPr>
            <w:tcW w:type="dxa" w:w="5112"/>
          </w:tcPr>
          <w:p>
            <w:r>
              <w:t>POST</w:t>
            </w:r>
          </w:p>
        </w:tc>
      </w:tr>
      <w:tr>
        <w:tc>
          <w:tcPr>
            <w:tcW w:type="dxa" w:w="5112"/>
          </w:tcPr>
          <w:p>
            <w:r>
              <w:t>Authorization header</w:t>
            </w:r>
          </w:p>
        </w:tc>
        <w:tc>
          <w:tcPr>
            <w:tcW w:type="dxa" w:w="5112"/>
          </w:tcPr>
          <w:p>
            <w:r>
              <w:t>Bearer xoxb-your-slack-bot-token</w:t>
            </w:r>
          </w:p>
        </w:tc>
      </w:tr>
      <w:tr>
        <w:tc>
          <w:tcPr>
            <w:tcW w:type="dxa" w:w="5112"/>
          </w:tcPr>
          <w:p>
            <w:r>
              <w:t>Content-Type</w:t>
            </w:r>
          </w:p>
        </w:tc>
        <w:tc>
          <w:tcPr>
            <w:tcW w:type="dxa" w:w="5112"/>
          </w:tcPr>
          <w:p>
            <w:r>
              <w:t>application/json</w:t>
            </w:r>
          </w:p>
        </w:tc>
      </w:tr>
      <w:tr>
        <w:tc>
          <w:tcPr>
            <w:tcW w:type="dxa" w:w="5112"/>
          </w:tcPr>
          <w:p>
            <w:r>
              <w:t>Required Slack scope</w:t>
            </w:r>
          </w:p>
        </w:tc>
        <w:tc>
          <w:tcPr>
            <w:tcW w:type="dxa" w:w="5112"/>
          </w:tcPr>
          <w:p>
            <w:r>
              <w:t>chat:write</w:t>
            </w:r>
          </w:p>
        </w:tc>
      </w:tr>
      <w:tr>
        <w:tc>
          <w:tcPr>
            <w:tcW w:type="dxa" w:w="5112"/>
          </w:tcPr>
          <w:p>
            <w:r>
              <w:t>Recommended scopes</w:t>
            </w:r>
          </w:p>
        </w:tc>
        <w:tc>
          <w:tcPr>
            <w:tcW w:type="dxa" w:w="5112"/>
          </w:tcPr>
          <w:p>
            <w:r>
              <w:t>channels:read, users:read, groups:read if posting to private channels</w:t>
            </w:r>
          </w:p>
        </w:tc>
      </w:tr>
      <w:tr>
        <w:tc>
          <w:tcPr>
            <w:tcW w:type="dxa" w:w="5112"/>
          </w:tcPr>
          <w:p>
            <w:r>
              <w:t>Channel handling</w:t>
            </w:r>
          </w:p>
        </w:tc>
        <w:tc>
          <w:tcPr>
            <w:tcW w:type="dxa" w:w="5112"/>
          </w:tcPr>
          <w:p>
            <w:r>
              <w:t>The workflow chooses a channel based on assigned_team. Replace channel names with real channel IDs for best reliability.</w:t>
            </w:r>
          </w:p>
        </w:tc>
      </w:tr>
    </w:tbl>
    <w:p>
      <w:pPr>
        <w:pStyle w:val="Heading1"/>
      </w:pPr>
      <w:r>
        <w:t>7. Required Configuration Before Production</w:t>
      </w:r>
    </w:p>
    <w:tbl>
      <w:tblPr>
        <w:tblStyle w:val="TableGrid"/>
        <w:tblW w:type="auto" w:w="0"/>
        <w:tblLook w:firstColumn="1" w:firstRow="1" w:lastColumn="0" w:lastRow="0" w:noHBand="0" w:noVBand="1" w:val="04A0"/>
      </w:tblPr>
      <w:tblGrid>
        <w:gridCol w:w="5112"/>
        <w:gridCol w:w="5112"/>
      </w:tblGrid>
      <w:tr>
        <w:tc>
          <w:tcPr>
            <w:tcW w:type="dxa" w:w="5112"/>
            <w:shd w:fill="F4CCCC"/>
          </w:tcPr>
          <w:p>
            <w:r/>
            <w:r>
              <w:rPr>
                <w:b/>
              </w:rPr>
              <w:t>Configuration Item</w:t>
            </w:r>
          </w:p>
        </w:tc>
        <w:tc>
          <w:tcPr>
            <w:tcW w:type="dxa" w:w="5112"/>
            <w:shd w:fill="F4CCCC"/>
          </w:tcPr>
          <w:p>
            <w:r/>
            <w:r>
              <w:rPr>
                <w:b/>
              </w:rPr>
              <w:t>Action Required</w:t>
            </w:r>
          </w:p>
        </w:tc>
      </w:tr>
      <w:tr>
        <w:tc>
          <w:tcPr>
            <w:tcW w:type="dxa" w:w="5112"/>
          </w:tcPr>
          <w:p>
            <w:r>
              <w:t>GoHighLevel API Key</w:t>
            </w:r>
          </w:p>
        </w:tc>
        <w:tc>
          <w:tcPr>
            <w:tcW w:type="dxa" w:w="5112"/>
          </w:tcPr>
          <w:p>
            <w:r>
              <w:t>Create or locate the GHL API token and add it to the n8n HTTP Header credential used by GHL nodes.</w:t>
            </w:r>
          </w:p>
        </w:tc>
      </w:tr>
      <w:tr>
        <w:tc>
          <w:tcPr>
            <w:tcW w:type="dxa" w:w="5112"/>
          </w:tcPr>
          <w:p>
            <w:r>
              <w:t>GHL Pipeline ID</w:t>
            </w:r>
          </w:p>
        </w:tc>
        <w:tc>
          <w:tcPr>
            <w:tcW w:type="dxa" w:w="5112"/>
          </w:tcPr>
          <w:p>
            <w:r>
              <w:t>Replace YOUR_PIPELINE_ID in the hot opportunity node.</w:t>
            </w:r>
          </w:p>
        </w:tc>
      </w:tr>
      <w:tr>
        <w:tc>
          <w:tcPr>
            <w:tcW w:type="dxa" w:w="5112"/>
          </w:tcPr>
          <w:p>
            <w:r>
              <w:t>GHL Stage IDs</w:t>
            </w:r>
          </w:p>
        </w:tc>
        <w:tc>
          <w:tcPr>
            <w:tcW w:type="dxa" w:w="5112"/>
          </w:tcPr>
          <w:p>
            <w:r>
              <w:t>Replace YOUR_HOT_STAGE_ID and any other pipeline stage placeholders.</w:t>
            </w:r>
          </w:p>
        </w:tc>
      </w:tr>
      <w:tr>
        <w:tc>
          <w:tcPr>
            <w:tcW w:type="dxa" w:w="5112"/>
          </w:tcPr>
          <w:p>
            <w:r>
              <w:t>GHL User IDs</w:t>
            </w:r>
          </w:p>
        </w:tc>
        <w:tc>
          <w:tcPr>
            <w:tcW w:type="dxa" w:w="5112"/>
          </w:tcPr>
          <w:p>
            <w:r>
              <w:t>Replace YOUR_ENTERPRISE_USER_ID and YOUR_SMB_USER_ID with actual GHL user IDs.</w:t>
            </w:r>
          </w:p>
        </w:tc>
      </w:tr>
      <w:tr>
        <w:tc>
          <w:tcPr>
            <w:tcW w:type="dxa" w:w="5112"/>
          </w:tcPr>
          <w:p>
            <w:r>
              <w:t>GHL Nurture Workflow ID</w:t>
            </w:r>
          </w:p>
        </w:tc>
        <w:tc>
          <w:tcPr>
            <w:tcW w:type="dxa" w:w="5112"/>
          </w:tcPr>
          <w:p>
            <w:r>
              <w:t>Replace YOUR_NURTURE_WORKFLOW_ID with the real workflow ID.</w:t>
            </w:r>
          </w:p>
        </w:tc>
      </w:tr>
      <w:tr>
        <w:tc>
          <w:tcPr>
            <w:tcW w:type="dxa" w:w="5112"/>
          </w:tcPr>
          <w:p>
            <w:r>
              <w:t>Groq API Key</w:t>
            </w:r>
          </w:p>
        </w:tc>
        <w:tc>
          <w:tcPr>
            <w:tcW w:type="dxa" w:w="5112"/>
          </w:tcPr>
          <w:p>
            <w:r>
              <w:t>Create a Groq API key and use it in the Authorization header for the AI Lead Qualifier node.</w:t>
            </w:r>
          </w:p>
        </w:tc>
      </w:tr>
      <w:tr>
        <w:tc>
          <w:tcPr>
            <w:tcW w:type="dxa" w:w="5112"/>
          </w:tcPr>
          <w:p>
            <w:r>
              <w:t>Slack Bot Token</w:t>
            </w:r>
          </w:p>
        </w:tc>
        <w:tc>
          <w:tcPr>
            <w:tcW w:type="dxa" w:w="5112"/>
          </w:tcPr>
          <w:p>
            <w:r>
              <w:t>Create a Slack app, install it to the workspace, copy the Bot User OAuth Token, and use it in the Slack HTTP Request credential.</w:t>
            </w:r>
          </w:p>
        </w:tc>
      </w:tr>
      <w:tr>
        <w:tc>
          <w:tcPr>
            <w:tcW w:type="dxa" w:w="5112"/>
          </w:tcPr>
          <w:p>
            <w:r>
              <w:t>Slack Channels</w:t>
            </w:r>
          </w:p>
        </w:tc>
        <w:tc>
          <w:tcPr>
            <w:tcW w:type="dxa" w:w="5112"/>
          </w:tcPr>
          <w:p>
            <w:r>
              <w:t>Create or choose channels such as leads-enterprise, leads-smb, leads-nurture, and leads-ops. Invite the bot into each channel.</w:t>
            </w:r>
          </w:p>
        </w:tc>
      </w:tr>
    </w:tbl>
    <w:p>
      <w:pPr>
        <w:pStyle w:val="Heading1"/>
      </w:pPr>
      <w:r>
        <w:t>8. Setup Steps</w:t>
      </w:r>
    </w:p>
    <w:p>
      <w:pPr>
        <w:pStyle w:val="ListNumber"/>
      </w:pPr>
      <w:r>
        <w:t>Import workflow.json into n8n Cloud.</w:t>
      </w:r>
    </w:p>
    <w:p>
      <w:pPr>
        <w:pStyle w:val="ListNumber"/>
      </w:pPr>
      <w:r>
        <w:t>Create the GoHighLevel, Groq, and Slack credentials in n8n.</w:t>
      </w:r>
    </w:p>
    <w:p>
      <w:pPr>
        <w:pStyle w:val="ListNumber"/>
      </w:pPr>
      <w:r>
        <w:t>Open each HTTP Request node and confirm it is using the correct credential.</w:t>
      </w:r>
    </w:p>
    <w:p>
      <w:pPr>
        <w:pStyle w:val="ListNumber"/>
      </w:pPr>
      <w:r>
        <w:t>Replace all placeholder IDs in the GHL nodes.</w:t>
      </w:r>
    </w:p>
    <w:p>
      <w:pPr>
        <w:pStyle w:val="ListNumber"/>
      </w:pPr>
      <w:r>
        <w:t>Replace Slack channel names with Slack channel IDs where possible.</w:t>
      </w:r>
    </w:p>
    <w:p>
      <w:pPr>
        <w:pStyle w:val="ListNumber"/>
      </w:pPr>
      <w:r>
        <w:t>Configure the GHL webhook URL using the production URL from the GHL Lead Webhook node.</w:t>
      </w:r>
    </w:p>
    <w:p>
      <w:pPr>
        <w:pStyle w:val="ListNumber"/>
      </w:pPr>
      <w:r>
        <w:t>Run a test lead from GHL with email, phone, company, source, and message data.</w:t>
      </w:r>
    </w:p>
    <w:p>
      <w:pPr>
        <w:pStyle w:val="ListNumber"/>
      </w:pPr>
      <w:r>
        <w:t>Check the AI response in n8n execution logs to confirm it returns valid JSON.</w:t>
      </w:r>
    </w:p>
    <w:p>
      <w:pPr>
        <w:pStyle w:val="ListNumber"/>
      </w:pPr>
      <w:r>
        <w:t>Confirm the lead is tagged correctly in GHL.</w:t>
      </w:r>
    </w:p>
    <w:p>
      <w:pPr>
        <w:pStyle w:val="ListNumber"/>
      </w:pPr>
      <w:r>
        <w:t>Confirm Slack receives the formatted lead alert.</w:t>
      </w:r>
    </w:p>
    <w:p>
      <w:pPr>
        <w:pStyle w:val="ListNumber"/>
      </w:pPr>
      <w:r>
        <w:t>Activate the workflow after the full test passes.</w:t>
      </w:r>
    </w:p>
    <w:p>
      <w:pPr>
        <w:pStyle w:val="Heading1"/>
      </w:pPr>
      <w:r>
        <w:t>9. Recommended Test Cases</w:t>
      </w:r>
    </w:p>
    <w:tbl>
      <w:tblPr>
        <w:tblStyle w:val="TableGrid"/>
        <w:tblW w:type="auto" w:w="0"/>
        <w:tblLook w:firstColumn="1" w:firstRow="1" w:lastColumn="0" w:lastRow="0" w:noHBand="0" w:noVBand="1" w:val="04A0"/>
      </w:tblPr>
      <w:tblGrid>
        <w:gridCol w:w="3408"/>
        <w:gridCol w:w="3408"/>
        <w:gridCol w:w="3408"/>
      </w:tblGrid>
      <w:tr>
        <w:tc>
          <w:tcPr>
            <w:tcW w:type="dxa" w:w="3408"/>
            <w:shd w:fill="D9EAF7"/>
          </w:tcPr>
          <w:p>
            <w:r/>
            <w:r>
              <w:rPr>
                <w:b/>
              </w:rPr>
              <w:t>Test</w:t>
            </w:r>
          </w:p>
        </w:tc>
        <w:tc>
          <w:tcPr>
            <w:tcW w:type="dxa" w:w="3408"/>
            <w:shd w:fill="D9EAF7"/>
          </w:tcPr>
          <w:p>
            <w:r/>
            <w:r>
              <w:rPr>
                <w:b/>
              </w:rPr>
              <w:t>Input Scenario</w:t>
            </w:r>
          </w:p>
        </w:tc>
        <w:tc>
          <w:tcPr>
            <w:tcW w:type="dxa" w:w="3408"/>
            <w:shd w:fill="D9EAF7"/>
          </w:tcPr>
          <w:p>
            <w:r/>
            <w:r>
              <w:rPr>
                <w:b/>
              </w:rPr>
              <w:t>Expected Result</w:t>
            </w:r>
          </w:p>
        </w:tc>
      </w:tr>
      <w:tr>
        <w:tc>
          <w:tcPr>
            <w:tcW w:type="dxa" w:w="3408"/>
          </w:tcPr>
          <w:p>
            <w:r>
              <w:t>Hot lead</w:t>
            </w:r>
          </w:p>
        </w:tc>
        <w:tc>
          <w:tcPr>
            <w:tcW w:type="dxa" w:w="3408"/>
          </w:tcPr>
          <w:p>
            <w:r>
              <w:t>Lead has business email, company, urgent timeline, clear request, and high deal value.</w:t>
            </w:r>
          </w:p>
        </w:tc>
        <w:tc>
          <w:tcPr>
            <w:tcW w:type="dxa" w:w="3408"/>
          </w:tcPr>
          <w:p>
            <w:r>
              <w:t>Should route hot, create opportunity, create urgent task, and notify enterprise channel.</w:t>
            </w:r>
          </w:p>
        </w:tc>
      </w:tr>
      <w:tr>
        <w:tc>
          <w:tcPr>
            <w:tcW w:type="dxa" w:w="3408"/>
          </w:tcPr>
          <w:p>
            <w:r>
              <w:t>Warm lead</w:t>
            </w:r>
          </w:p>
        </w:tc>
        <w:tc>
          <w:tcPr>
            <w:tcW w:type="dxa" w:w="3408"/>
          </w:tcPr>
          <w:p>
            <w:r>
              <w:t>Lead has valid email and some need, but no strong urgency or budget.</w:t>
            </w:r>
          </w:p>
        </w:tc>
        <w:tc>
          <w:tcPr>
            <w:tcW w:type="dxa" w:w="3408"/>
          </w:tcPr>
          <w:p>
            <w:r>
              <w:t>Should route warm, tag lead, create warm task, and notify SMB channel.</w:t>
            </w:r>
          </w:p>
        </w:tc>
      </w:tr>
      <w:tr>
        <w:tc>
          <w:tcPr>
            <w:tcW w:type="dxa" w:w="3408"/>
          </w:tcPr>
          <w:p>
            <w:r>
              <w:t>Cold lead</w:t>
            </w:r>
          </w:p>
        </w:tc>
        <w:tc>
          <w:tcPr>
            <w:tcW w:type="dxa" w:w="3408"/>
          </w:tcPr>
          <w:p>
            <w:r>
              <w:t>Lead has valid email but weak need, low intent, or vague message.</w:t>
            </w:r>
          </w:p>
        </w:tc>
        <w:tc>
          <w:tcPr>
            <w:tcW w:type="dxa" w:w="3408"/>
          </w:tcPr>
          <w:p>
            <w:r>
              <w:t>Should tag cold/nurture and enroll in nurture workflow.</w:t>
            </w:r>
          </w:p>
        </w:tc>
      </w:tr>
      <w:tr>
        <w:tc>
          <w:tcPr>
            <w:tcW w:type="dxa" w:w="3408"/>
          </w:tcPr>
          <w:p>
            <w:r>
              <w:t>Invalid lead</w:t>
            </w:r>
          </w:p>
        </w:tc>
        <w:tc>
          <w:tcPr>
            <w:tcW w:type="dxa" w:w="3408"/>
          </w:tcPr>
          <w:p>
            <w:r>
              <w:t>Lead has no email address.</w:t>
            </w:r>
          </w:p>
        </w:tc>
        <w:tc>
          <w:tcPr>
            <w:tcW w:type="dxa" w:w="3408"/>
          </w:tcPr>
          <w:p>
            <w:r>
              <w:t>Should skip AI qualification and send warning to ops Slack channel.</w:t>
            </w:r>
          </w:p>
        </w:tc>
      </w:tr>
      <w:tr>
        <w:tc>
          <w:tcPr>
            <w:tcW w:type="dxa" w:w="3408"/>
          </w:tcPr>
          <w:p>
            <w:r>
              <w:t>AI parse failure</w:t>
            </w:r>
          </w:p>
        </w:tc>
        <w:tc>
          <w:tcPr>
            <w:tcW w:type="dxa" w:w="3408"/>
          </w:tcPr>
          <w:p>
            <w:r>
              <w:t>AI returns malformed response.</w:t>
            </w:r>
          </w:p>
        </w:tc>
        <w:tc>
          <w:tcPr>
            <w:tcW w:type="dxa" w:w="3408"/>
          </w:tcPr>
          <w:p>
            <w:r>
              <w:t>Parse node should apply fallback cold/manual review score.</w:t>
            </w:r>
          </w:p>
        </w:tc>
      </w:tr>
    </w:tbl>
    <w:p>
      <w:pPr>
        <w:pStyle w:val="Heading1"/>
      </w:pPr>
      <w:r>
        <w:t>10. Troubleshooting</w:t>
      </w:r>
    </w:p>
    <w:tbl>
      <w:tblPr>
        <w:tblStyle w:val="TableGrid"/>
        <w:tblW w:type="auto" w:w="0"/>
        <w:tblLook w:firstColumn="1" w:firstRow="1" w:lastColumn="0" w:lastRow="0" w:noHBand="0" w:noVBand="1" w:val="04A0"/>
      </w:tblPr>
      <w:tblGrid>
        <w:gridCol w:w="5112"/>
        <w:gridCol w:w="5112"/>
      </w:tblGrid>
      <w:tr>
        <w:tc>
          <w:tcPr>
            <w:tcW w:type="dxa" w:w="5112"/>
            <w:shd w:fill="FFF2CC"/>
          </w:tcPr>
          <w:p>
            <w:r/>
            <w:r>
              <w:rPr>
                <w:b/>
              </w:rPr>
              <w:t>Issue</w:t>
            </w:r>
          </w:p>
        </w:tc>
        <w:tc>
          <w:tcPr>
            <w:tcW w:type="dxa" w:w="5112"/>
            <w:shd w:fill="FFF2CC"/>
          </w:tcPr>
          <w:p>
            <w:r/>
            <w:r>
              <w:rPr>
                <w:b/>
              </w:rPr>
              <w:t>Fix</w:t>
            </w:r>
          </w:p>
        </w:tc>
      </w:tr>
      <w:tr>
        <w:tc>
          <w:tcPr>
            <w:tcW w:type="dxa" w:w="5112"/>
          </w:tcPr>
          <w:p>
            <w:r>
              <w:t>Slack message fails with not_in_channel</w:t>
            </w:r>
          </w:p>
        </w:tc>
        <w:tc>
          <w:tcPr>
            <w:tcW w:type="dxa" w:w="5112"/>
          </w:tcPr>
          <w:p>
            <w:r>
              <w:t>Invite the bot to the channel using /invite @YourBotName.</w:t>
            </w:r>
          </w:p>
        </w:tc>
      </w:tr>
      <w:tr>
        <w:tc>
          <w:tcPr>
            <w:tcW w:type="dxa" w:w="5112"/>
          </w:tcPr>
          <w:p>
            <w:r>
              <w:t>Slack message fails with channel_not_found</w:t>
            </w:r>
          </w:p>
        </w:tc>
        <w:tc>
          <w:tcPr>
            <w:tcW w:type="dxa" w:w="5112"/>
          </w:tcPr>
          <w:p>
            <w:r>
              <w:t>Use the Slack channel ID instead of the channel name.</w:t>
            </w:r>
          </w:p>
        </w:tc>
      </w:tr>
      <w:tr>
        <w:tc>
          <w:tcPr>
            <w:tcW w:type="dxa" w:w="5112"/>
          </w:tcPr>
          <w:p>
            <w:r>
              <w:t>Groq returns unauthorized</w:t>
            </w:r>
          </w:p>
        </w:tc>
        <w:tc>
          <w:tcPr>
            <w:tcW w:type="dxa" w:w="5112"/>
          </w:tcPr>
          <w:p>
            <w:r>
              <w:t>Check the Authorization header: Bearer YOUR_GROQ_API_KEY.</w:t>
            </w:r>
          </w:p>
        </w:tc>
      </w:tr>
      <w:tr>
        <w:tc>
          <w:tcPr>
            <w:tcW w:type="dxa" w:w="5112"/>
          </w:tcPr>
          <w:p>
            <w:r>
              <w:t>AI parser fails</w:t>
            </w:r>
          </w:p>
        </w:tc>
        <w:tc>
          <w:tcPr>
            <w:tcW w:type="dxa" w:w="5112"/>
          </w:tcPr>
          <w:p>
            <w:r>
              <w:t>Make sure the model returns JSON only and update the parser path for the Groq response: choices[0].message.content.</w:t>
            </w:r>
          </w:p>
        </w:tc>
      </w:tr>
      <w:tr>
        <w:tc>
          <w:tcPr>
            <w:tcW w:type="dxa" w:w="5112"/>
          </w:tcPr>
          <w:p>
            <w:r>
              <w:t>GHL opportunity not created</w:t>
            </w:r>
          </w:p>
        </w:tc>
        <w:tc>
          <w:tcPr>
            <w:tcW w:type="dxa" w:w="5112"/>
          </w:tcPr>
          <w:p>
            <w:r>
              <w:t>Verify pipelineId, pipelineStageId, locationId, contactId, assignedTo, and API token permissions.</w:t>
            </w:r>
          </w:p>
        </w:tc>
      </w:tr>
      <w:tr>
        <w:tc>
          <w:tcPr>
            <w:tcW w:type="dxa" w:w="5112"/>
          </w:tcPr>
          <w:p>
            <w:r>
              <w:t>Workflow creates duplicate Slack messages for hot leads</w:t>
            </w:r>
          </w:p>
        </w:tc>
        <w:tc>
          <w:tcPr>
            <w:tcW w:type="dxa" w:w="5112"/>
          </w:tcPr>
          <w:p>
            <w:r>
              <w:t>Hot branch has both opportunity and task nodes connected into Slack. If this produces duplicate notifications, merge branches or only connect one hot action into Build Slack Notification.</w:t>
            </w:r>
          </w:p>
        </w:tc>
      </w:tr>
      <w:tr>
        <w:tc>
          <w:tcPr>
            <w:tcW w:type="dxa" w:w="5112"/>
          </w:tcPr>
          <w:p>
            <w:r>
              <w:t>Lead routes to cold unexpectedly</w:t>
            </w:r>
          </w:p>
        </w:tc>
        <w:tc>
          <w:tcPr>
            <w:tcW w:type="dxa" w:w="5112"/>
          </w:tcPr>
          <w:p>
            <w:r>
              <w:t>Review the AI response and confirm tier is exactly hot, warm, or cold using lowercase values.</w:t>
            </w:r>
          </w:p>
        </w:tc>
      </w:tr>
    </w:tbl>
    <w:p>
      <w:pPr>
        <w:pStyle w:val="Heading1"/>
      </w:pPr>
      <w:r>
        <w:t>11. Repository Files</w:t>
      </w:r>
    </w:p>
    <w:tbl>
      <w:tblPr>
        <w:tblStyle w:val="TableGrid"/>
        <w:tblW w:type="auto" w:w="0"/>
        <w:tblLook w:firstColumn="1" w:firstRow="1" w:lastColumn="0" w:lastRow="0" w:noHBand="0" w:noVBand="1" w:val="04A0"/>
      </w:tblPr>
      <w:tblGrid>
        <w:gridCol w:w="5112"/>
        <w:gridCol w:w="5112"/>
      </w:tblGrid>
      <w:tr>
        <w:tc>
          <w:tcPr>
            <w:tcW w:type="dxa" w:w="5112"/>
            <w:shd w:fill="EADCF8"/>
          </w:tcPr>
          <w:p>
            <w:r/>
            <w:r>
              <w:rPr>
                <w:b/>
              </w:rPr>
              <w:t>File</w:t>
            </w:r>
          </w:p>
        </w:tc>
        <w:tc>
          <w:tcPr>
            <w:tcW w:type="dxa" w:w="5112"/>
            <w:shd w:fill="EADCF8"/>
          </w:tcPr>
          <w:p>
            <w:r/>
            <w:r>
              <w:rPr>
                <w:b/>
              </w:rPr>
              <w:t>Purpose</w:t>
            </w:r>
          </w:p>
        </w:tc>
      </w:tr>
      <w:tr>
        <w:tc>
          <w:tcPr>
            <w:tcW w:type="dxa" w:w="5112"/>
          </w:tcPr>
          <w:p>
            <w:r>
              <w:t>README.md</w:t>
            </w:r>
          </w:p>
        </w:tc>
        <w:tc>
          <w:tcPr>
            <w:tcW w:type="dxa" w:w="5112"/>
          </w:tcPr>
          <w:p>
            <w:r>
              <w:t>Repository overview, quick start, and workflow summary.</w:t>
            </w:r>
          </w:p>
        </w:tc>
      </w:tr>
      <w:tr>
        <w:tc>
          <w:tcPr>
            <w:tcW w:type="dxa" w:w="5112"/>
          </w:tcPr>
          <w:p>
            <w:r>
              <w:t>workflow.json</w:t>
            </w:r>
          </w:p>
        </w:tc>
        <w:tc>
          <w:tcPr>
            <w:tcW w:type="dxa" w:w="5112"/>
          </w:tcPr>
          <w:p>
            <w:r>
              <w:t>Importable n8n workflow file.</w:t>
            </w:r>
          </w:p>
        </w:tc>
      </w:tr>
      <w:tr>
        <w:tc>
          <w:tcPr>
            <w:tcW w:type="dxa" w:w="5112"/>
          </w:tcPr>
          <w:p>
            <w:r>
              <w:t>docs/documentation.docx</w:t>
            </w:r>
          </w:p>
        </w:tc>
        <w:tc>
          <w:tcPr>
            <w:tcW w:type="dxa" w:w="5112"/>
          </w:tcPr>
          <w:p>
            <w:r>
              <w:t>Detailed process documentation.</w:t>
            </w:r>
          </w:p>
        </w:tc>
      </w:tr>
      <w:tr>
        <w:tc>
          <w:tcPr>
            <w:tcW w:type="dxa" w:w="5112"/>
          </w:tcPr>
          <w:p>
            <w:r>
              <w:t>docs/setup-guide.md</w:t>
            </w:r>
          </w:p>
        </w:tc>
        <w:tc>
          <w:tcPr>
            <w:tcW w:type="dxa" w:w="5112"/>
          </w:tcPr>
          <w:p>
            <w:r>
              <w:t>Short setup instructions.</w:t>
            </w:r>
          </w:p>
        </w:tc>
      </w:tr>
      <w:tr>
        <w:tc>
          <w:tcPr>
            <w:tcW w:type="dxa" w:w="5112"/>
          </w:tcPr>
          <w:p>
            <w:r>
              <w:t>docs/workflow-diagram.png</w:t>
            </w:r>
          </w:p>
        </w:tc>
        <w:tc>
          <w:tcPr>
            <w:tcW w:type="dxa" w:w="5112"/>
          </w:tcPr>
          <w:p>
            <w:r>
              <w:t>Screenshot of the workflow canvas.</w:t>
            </w:r>
          </w:p>
        </w:tc>
      </w:tr>
      <w:tr>
        <w:tc>
          <w:tcPr>
            <w:tcW w:type="dxa" w:w="5112"/>
          </w:tcPr>
          <w:p>
            <w:r>
              <w:t>LICENSE</w:t>
            </w:r>
          </w:p>
        </w:tc>
        <w:tc>
          <w:tcPr>
            <w:tcW w:type="dxa" w:w="5112"/>
          </w:tcPr>
          <w:p>
            <w:r>
              <w:t>MIT license placeholder.</w:t>
            </w:r>
          </w:p>
        </w:tc>
      </w:tr>
      <w:tr>
        <w:tc>
          <w:tcPr>
            <w:tcW w:type="dxa" w:w="5112"/>
          </w:tcPr>
          <w:p>
            <w:r>
              <w:t>.gitignore</w:t>
            </w:r>
          </w:p>
        </w:tc>
        <w:tc>
          <w:tcPr>
            <w:tcW w:type="dxa" w:w="5112"/>
          </w:tcPr>
          <w:p>
            <w:r>
              <w:t>Git ignore rules.</w:t>
            </w:r>
          </w:p>
        </w:tc>
      </w:tr>
    </w:tbl>
    <w:p>
      <w:pPr>
        <w:pStyle w:val="Heading1"/>
      </w:pPr>
      <w:r>
        <w:t>Appendix A: Recommended Groq HTTP Request Body</w:t>
      </w:r>
    </w:p>
    <w:p>
      <w:r>
        <w:rPr>
          <w:b/>
        </w:rPr>
        <w:t>Use this structure in the AI Lead Qualifier HTTP Request node when switching from Claude/Anthropic to Groq:</w:t>
      </w:r>
    </w:p>
    <w:p>
      <w:pPr/>
      <w:r>
        <w:rPr>
          <w:rFonts w:ascii="Courier New" w:hAnsi="Courier New"/>
          <w:sz w:val="16"/>
        </w:rPr>
        <w:t>{</w:t>
        <w:br/>
        <w:t xml:space="preserve">  "model": "llama-3.1-8b-instant",</w:t>
        <w:br/>
        <w:t xml:space="preserve">  "temperature": 0,</w:t>
        <w:br/>
        <w:t xml:space="preserve">  "messages": [</w:t>
        <w:br/>
        <w:t xml:space="preserve">    {</w:t>
        <w:br/>
        <w:t xml:space="preserve">      "role": "system",</w:t>
        <w:br/>
        <w:t xml:space="preserve">      "content": "You are an expert B2B sales qualification AI. Return only valid JSON."</w:t>
        <w:br/>
        <w:t xml:space="preserve">    },</w:t>
        <w:br/>
        <w:t xml:space="preserve">    {</w:t>
        <w:br/>
        <w:t xml:space="preserve">      "role": "user",</w:t>
        <w:br/>
        <w:t xml:space="preserve">      "content": "Qualify this inbound lead using BANT criteria:</w:t>
        <w:br/>
        <w:br/>
        <w:t>{{ $json.ai_context }}"</w:t>
        <w:br/>
        <w:t xml:space="preserve">    }</w:t>
        <w:br/>
        <w:t xml:space="preserve">  ]</w:t>
        <w:br/>
        <w:t>}</w:t>
      </w:r>
    </w:p>
    <w:sectPr w:rsidR="00FC693F" w:rsidRPr="0006063C" w:rsidSect="00034616">
      <w:footerReference w:type="default" r:id="rId10"/>
      <w:pgSz w:w="12240" w:h="15840"/>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AI Lead Routing Documentation | n8n + GHL + Groq + Slack</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