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3720A4" w14:paraId="05D657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34593377" w14:textId="77777777" w:rsidR="003720A4" w:rsidRDefault="00000000">
            <w:pPr>
              <w:spacing w:before="10" w:after="6"/>
              <w:jc w:val="center"/>
            </w:pPr>
            <w:r>
              <w:rPr>
                <w:rFonts w:ascii="游ゴシック" w:eastAsia="游ゴシック" w:hAnsi="游ゴシック" w:cs="游ゴシック"/>
                <w:b/>
                <w:bCs/>
                <w:color w:val="FFFFFF"/>
                <w:sz w:val="24"/>
                <w:szCs w:val="24"/>
              </w:rPr>
              <w:t>就職氷河期世代等支援プログラム　当事者評価アンケート</w:t>
            </w:r>
          </w:p>
          <w:p w14:paraId="5D183C83" w14:textId="77777777" w:rsidR="003720A4" w:rsidRDefault="00000000">
            <w:pPr>
              <w:spacing w:before="6" w:after="10"/>
              <w:jc w:val="center"/>
            </w:pPr>
            <w:r>
              <w:rPr>
                <w:rFonts w:ascii="游ゴシック" w:eastAsia="游ゴシック" w:hAnsi="游ゴシック" w:cs="游ゴシック"/>
                <w:color w:val="D6E4F0"/>
                <w:sz w:val="17"/>
                <w:szCs w:val="17"/>
              </w:rPr>
              <w:t>調査結果サマリー　2026年5月　居酒屋氷河期世代コミュニティ（X: @kami_sora_fly）</w:t>
            </w:r>
          </w:p>
        </w:tc>
      </w:tr>
    </w:tbl>
    <w:p w14:paraId="0AD7DD9B" w14:textId="77777777" w:rsidR="003720A4" w:rsidRDefault="003720A4">
      <w:pPr>
        <w:spacing w:before="50" w:after="5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7"/>
        <w:gridCol w:w="2152"/>
        <w:gridCol w:w="1458"/>
        <w:gridCol w:w="4363"/>
      </w:tblGrid>
      <w:tr w:rsidR="003720A4" w14:paraId="17E0425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165D4B64" w14:textId="77777777" w:rsidR="003720A4" w:rsidRDefault="00000000">
            <w:pPr>
              <w:spacing w:before="10" w:after="10"/>
              <w:jc w:val="center"/>
            </w:pPr>
            <w:r>
              <w:rPr>
                <w:rFonts w:ascii="游ゴシック" w:eastAsia="游ゴシック" w:hAnsi="游ゴシック" w:cs="游ゴシック"/>
                <w:b/>
                <w:bCs/>
                <w:color w:val="595959"/>
                <w:sz w:val="18"/>
                <w:szCs w:val="18"/>
              </w:rPr>
              <w:t>調査期間</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4220B21" w14:textId="77777777" w:rsidR="003720A4" w:rsidRDefault="00000000">
            <w:pPr>
              <w:spacing w:before="10" w:after="10"/>
              <w:jc w:val="center"/>
            </w:pPr>
            <w:r>
              <w:rPr>
                <w:rFonts w:ascii="游ゴシック" w:eastAsia="游ゴシック" w:hAnsi="游ゴシック" w:cs="游ゴシック"/>
                <w:color w:val="1A1A1A"/>
                <w:sz w:val="18"/>
                <w:szCs w:val="18"/>
              </w:rPr>
              <w:t>2026/4/12〜4/30</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7911B59F" w14:textId="77777777" w:rsidR="003720A4" w:rsidRDefault="00000000">
            <w:pPr>
              <w:spacing w:before="10" w:after="10"/>
              <w:jc w:val="center"/>
            </w:pPr>
            <w:r>
              <w:rPr>
                <w:rFonts w:ascii="游ゴシック" w:eastAsia="游ゴシック" w:hAnsi="游ゴシック" w:cs="游ゴシック"/>
                <w:b/>
                <w:bCs/>
                <w:color w:val="595959"/>
                <w:sz w:val="18"/>
                <w:szCs w:val="18"/>
              </w:rPr>
              <w:t>有効回答数</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7717D4A" w14:textId="77777777" w:rsidR="003720A4" w:rsidRDefault="00000000">
            <w:pPr>
              <w:spacing w:before="10" w:after="10"/>
            </w:pPr>
            <w:r>
              <w:rPr>
                <w:rFonts w:ascii="游ゴシック" w:eastAsia="游ゴシック" w:hAnsi="游ゴシック" w:cs="游ゴシック"/>
                <w:color w:val="1A1A1A"/>
                <w:sz w:val="18"/>
                <w:szCs w:val="18"/>
              </w:rPr>
              <w:t>221件（X・note・コミュニティ経由）</w:t>
            </w:r>
          </w:p>
        </w:tc>
      </w:tr>
    </w:tbl>
    <w:p w14:paraId="115E083B" w14:textId="77777777" w:rsidR="003720A4" w:rsidRDefault="003720A4">
      <w:pPr>
        <w:spacing w:before="50" w:after="50"/>
      </w:pPr>
    </w:p>
    <w:p w14:paraId="5F6E863D" w14:textId="77777777" w:rsidR="003720A4" w:rsidRDefault="00000000">
      <w:pPr>
        <w:spacing w:before="60" w:after="40"/>
      </w:pPr>
      <w:r>
        <w:rPr>
          <w:rFonts w:ascii="游ゴシック" w:eastAsia="游ゴシック" w:hAnsi="游ゴシック" w:cs="游ゴシック"/>
          <w:b/>
          <w:bCs/>
          <w:color w:val="1F4E79"/>
          <w:sz w:val="22"/>
          <w:szCs w:val="22"/>
        </w:rPr>
        <w:t>■ 主要指標</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166"/>
        <w:gridCol w:w="2217"/>
        <w:gridCol w:w="2561"/>
      </w:tblGrid>
      <w:tr w:rsidR="003720A4" w14:paraId="780B4FF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10" w:type="dxa"/>
              <w:bottom w:w="80" w:type="dxa"/>
              <w:right w:w="110" w:type="dxa"/>
            </w:tcMar>
            <w:vAlign w:val="center"/>
          </w:tcPr>
          <w:p w14:paraId="2E20C4F4" w14:textId="77777777" w:rsidR="003720A4" w:rsidRDefault="00000000">
            <w:pPr>
              <w:spacing w:before="6" w:after="2"/>
            </w:pPr>
            <w:r>
              <w:rPr>
                <w:rFonts w:ascii="游ゴシック" w:eastAsia="游ゴシック" w:hAnsi="游ゴシック" w:cs="游ゴシック"/>
                <w:b/>
                <w:bCs/>
                <w:color w:val="888888"/>
                <w:sz w:val="15"/>
                <w:szCs w:val="15"/>
              </w:rPr>
              <w:t>Q7</w:t>
            </w:r>
          </w:p>
          <w:p w14:paraId="3A30829B" w14:textId="77777777" w:rsidR="003720A4" w:rsidRDefault="00000000">
            <w:pPr>
              <w:spacing w:after="6"/>
            </w:pPr>
            <w:r>
              <w:rPr>
                <w:color w:val="595959"/>
                <w:sz w:val="16"/>
                <w:szCs w:val="16"/>
              </w:rPr>
              <w:t>プログラム全体に対する評価 （1：まったく評価しない〜5：高く評価する）</w:t>
            </w:r>
          </w:p>
          <w:p w14:paraId="720F5676" w14:textId="77777777" w:rsidR="003720A4" w:rsidRDefault="003720A4">
            <w:pPr>
              <w:pBdr>
                <w:top w:val="single" w:sz="4" w:space="2" w:color="CCCCCC"/>
              </w:pBdr>
              <w:spacing w:before="2" w:after="2"/>
              <w:jc w:val="center"/>
            </w:pPr>
          </w:p>
          <w:p w14:paraId="5174EB1F" w14:textId="77777777" w:rsidR="003720A4" w:rsidRDefault="00000000">
            <w:pPr>
              <w:spacing w:before="6"/>
              <w:jc w:val="center"/>
            </w:pPr>
            <w:r>
              <w:rPr>
                <w:rFonts w:ascii="游ゴシック" w:eastAsia="游ゴシック" w:hAnsi="游ゴシック" w:cs="游ゴシック"/>
                <w:b/>
                <w:bCs/>
                <w:color w:val="C00000"/>
                <w:sz w:val="48"/>
                <w:szCs w:val="48"/>
              </w:rPr>
              <w:t>1.68点</w:t>
            </w:r>
          </w:p>
          <w:p w14:paraId="0D6CE0A7" w14:textId="77777777" w:rsidR="003720A4" w:rsidRDefault="00000000">
            <w:pPr>
              <w:spacing w:after="8"/>
              <w:jc w:val="center"/>
            </w:pPr>
            <w:r>
              <w:rPr>
                <w:rFonts w:ascii="游ゴシック" w:eastAsia="游ゴシック" w:hAnsi="游ゴシック" w:cs="游ゴシック"/>
                <w:b/>
                <w:bCs/>
                <w:color w:val="C00000"/>
                <w:sz w:val="17"/>
                <w:szCs w:val="17"/>
              </w:rPr>
              <w:t>全体評価（5点満点）</w:t>
            </w:r>
          </w:p>
        </w:tc>
        <w:tc>
          <w:tcPr>
            <w:tcW w:w="0" w:type="auto"/>
            <w:tcBorders>
              <w:top w:val="single" w:sz="4" w:space="0" w:color="AAAAAA"/>
              <w:left w:val="single" w:sz="4" w:space="0" w:color="AAAAAA"/>
              <w:bottom w:val="single" w:sz="4" w:space="0" w:color="AAAAAA"/>
              <w:right w:val="single" w:sz="4" w:space="0" w:color="AAAAAA"/>
            </w:tcBorders>
            <w:shd w:val="clear" w:color="auto" w:fill="FFE7E7"/>
            <w:tcMar>
              <w:top w:w="80" w:type="dxa"/>
              <w:left w:w="110" w:type="dxa"/>
              <w:bottom w:w="80" w:type="dxa"/>
              <w:right w:w="110" w:type="dxa"/>
            </w:tcMar>
            <w:vAlign w:val="center"/>
          </w:tcPr>
          <w:p w14:paraId="24F318B9" w14:textId="77777777" w:rsidR="003720A4" w:rsidRDefault="00000000">
            <w:pPr>
              <w:spacing w:before="6" w:after="2"/>
            </w:pPr>
            <w:r>
              <w:rPr>
                <w:rFonts w:ascii="游ゴシック" w:eastAsia="游ゴシック" w:hAnsi="游ゴシック" w:cs="游ゴシック"/>
                <w:b/>
                <w:bCs/>
                <w:color w:val="888888"/>
                <w:sz w:val="15"/>
                <w:szCs w:val="15"/>
              </w:rPr>
              <w:t>Q7</w:t>
            </w:r>
          </w:p>
          <w:p w14:paraId="1D083193" w14:textId="77777777" w:rsidR="003720A4" w:rsidRDefault="00000000">
            <w:pPr>
              <w:spacing w:after="6"/>
            </w:pPr>
            <w:r>
              <w:rPr>
                <w:color w:val="595959"/>
                <w:sz w:val="16"/>
                <w:szCs w:val="16"/>
              </w:rPr>
              <w:t>プログラム全体に対する評価 1点・2点の回答者合計</w:t>
            </w:r>
          </w:p>
          <w:p w14:paraId="5E628900" w14:textId="77777777" w:rsidR="003720A4" w:rsidRDefault="003720A4">
            <w:pPr>
              <w:pBdr>
                <w:top w:val="single" w:sz="4" w:space="2" w:color="CCCCCC"/>
              </w:pBdr>
              <w:spacing w:before="2" w:after="2"/>
              <w:jc w:val="center"/>
            </w:pPr>
          </w:p>
          <w:p w14:paraId="052EB279" w14:textId="77777777" w:rsidR="003720A4" w:rsidRDefault="00000000">
            <w:pPr>
              <w:spacing w:before="6"/>
              <w:jc w:val="center"/>
            </w:pPr>
            <w:r>
              <w:rPr>
                <w:rFonts w:ascii="游ゴシック" w:eastAsia="游ゴシック" w:hAnsi="游ゴシック" w:cs="游ゴシック"/>
                <w:b/>
                <w:bCs/>
                <w:color w:val="C00000"/>
                <w:sz w:val="48"/>
                <w:szCs w:val="48"/>
              </w:rPr>
              <w:t>80.1%</w:t>
            </w:r>
          </w:p>
          <w:p w14:paraId="6BEA5B2C" w14:textId="77777777" w:rsidR="00C56AD8" w:rsidRDefault="00000000">
            <w:pPr>
              <w:spacing w:after="8"/>
              <w:jc w:val="center"/>
              <w:rPr>
                <w:rFonts w:ascii="游ゴシック" w:eastAsia="游ゴシック" w:hAnsi="游ゴシック" w:cs="游ゴシック"/>
                <w:b/>
                <w:bCs/>
                <w:color w:val="C00000"/>
                <w:sz w:val="17"/>
                <w:szCs w:val="17"/>
              </w:rPr>
            </w:pPr>
            <w:r>
              <w:rPr>
                <w:rFonts w:ascii="游ゴシック" w:eastAsia="游ゴシック" w:hAnsi="游ゴシック" w:cs="游ゴシック"/>
                <w:b/>
                <w:bCs/>
                <w:color w:val="C00000"/>
                <w:sz w:val="17"/>
                <w:szCs w:val="17"/>
              </w:rPr>
              <w:t>「評価しない」</w:t>
            </w:r>
          </w:p>
          <w:p w14:paraId="6B818DE4" w14:textId="025E04CA" w:rsidR="003720A4" w:rsidRDefault="00000000">
            <w:pPr>
              <w:spacing w:after="8"/>
              <w:jc w:val="center"/>
            </w:pPr>
            <w:r>
              <w:rPr>
                <w:rFonts w:ascii="游ゴシック" w:eastAsia="游ゴシック" w:hAnsi="游ゴシック" w:cs="游ゴシック"/>
                <w:b/>
                <w:bCs/>
                <w:color w:val="C00000"/>
                <w:sz w:val="17"/>
                <w:szCs w:val="17"/>
              </w:rPr>
              <w:t>（1〜2点）</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10" w:type="dxa"/>
              <w:bottom w:w="80" w:type="dxa"/>
              <w:right w:w="110" w:type="dxa"/>
            </w:tcMar>
            <w:vAlign w:val="center"/>
          </w:tcPr>
          <w:p w14:paraId="642D5E09" w14:textId="77777777" w:rsidR="003720A4" w:rsidRDefault="00000000">
            <w:pPr>
              <w:spacing w:before="6" w:after="2"/>
            </w:pPr>
            <w:r>
              <w:rPr>
                <w:rFonts w:ascii="游ゴシック" w:eastAsia="游ゴシック" w:hAnsi="游ゴシック" w:cs="游ゴシック"/>
                <w:b/>
                <w:bCs/>
                <w:color w:val="888888"/>
                <w:sz w:val="15"/>
                <w:szCs w:val="15"/>
              </w:rPr>
              <w:t>Q16</w:t>
            </w:r>
          </w:p>
          <w:p w14:paraId="3B7D6300" w14:textId="77777777" w:rsidR="003720A4" w:rsidRDefault="00000000">
            <w:pPr>
              <w:spacing w:after="6"/>
            </w:pPr>
            <w:r>
              <w:rPr>
                <w:color w:val="595959"/>
                <w:sz w:val="16"/>
                <w:szCs w:val="16"/>
              </w:rPr>
              <w:t>プログラムに最も欠けている視点 （複数選択・n=221）</w:t>
            </w:r>
          </w:p>
          <w:p w14:paraId="544BC7C6" w14:textId="77777777" w:rsidR="003720A4" w:rsidRDefault="003720A4">
            <w:pPr>
              <w:pBdr>
                <w:top w:val="single" w:sz="4" w:space="2" w:color="CCCCCC"/>
              </w:pBdr>
              <w:spacing w:before="2" w:after="2"/>
              <w:jc w:val="center"/>
            </w:pPr>
          </w:p>
          <w:p w14:paraId="7A3BC96C" w14:textId="77777777" w:rsidR="003720A4" w:rsidRDefault="00000000">
            <w:pPr>
              <w:spacing w:before="6"/>
              <w:jc w:val="center"/>
            </w:pPr>
            <w:r>
              <w:rPr>
                <w:rFonts w:ascii="游ゴシック" w:eastAsia="游ゴシック" w:hAnsi="游ゴシック" w:cs="游ゴシック"/>
                <w:b/>
                <w:bCs/>
                <w:color w:val="375623"/>
                <w:sz w:val="48"/>
                <w:szCs w:val="48"/>
              </w:rPr>
              <w:t>83.3%</w:t>
            </w:r>
          </w:p>
          <w:p w14:paraId="62AB33E9" w14:textId="77777777" w:rsidR="003720A4" w:rsidRDefault="00000000">
            <w:pPr>
              <w:spacing w:after="8"/>
              <w:jc w:val="center"/>
            </w:pPr>
            <w:r>
              <w:rPr>
                <w:rFonts w:ascii="游ゴシック" w:eastAsia="游ゴシック" w:hAnsi="游ゴシック" w:cs="游ゴシック"/>
                <w:b/>
                <w:bCs/>
                <w:color w:val="375623"/>
                <w:sz w:val="17"/>
                <w:szCs w:val="17"/>
              </w:rPr>
              <w:t>「社会的災害認定」を要求</w:t>
            </w:r>
          </w:p>
        </w:tc>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10" w:type="dxa"/>
              <w:bottom w:w="80" w:type="dxa"/>
              <w:right w:w="110" w:type="dxa"/>
            </w:tcMar>
            <w:vAlign w:val="center"/>
          </w:tcPr>
          <w:p w14:paraId="5CF35F43" w14:textId="77777777" w:rsidR="003720A4" w:rsidRDefault="00000000">
            <w:pPr>
              <w:spacing w:before="6" w:after="2"/>
            </w:pPr>
            <w:r>
              <w:rPr>
                <w:rFonts w:ascii="游ゴシック" w:eastAsia="游ゴシック" w:hAnsi="游ゴシック" w:cs="游ゴシック"/>
                <w:b/>
                <w:bCs/>
                <w:color w:val="888888"/>
                <w:sz w:val="15"/>
                <w:szCs w:val="15"/>
              </w:rPr>
              <w:t>Q18</w:t>
            </w:r>
          </w:p>
          <w:p w14:paraId="7F9A8393" w14:textId="77777777" w:rsidR="003720A4" w:rsidRDefault="00000000">
            <w:pPr>
              <w:spacing w:after="6"/>
            </w:pPr>
            <w:r>
              <w:rPr>
                <w:color w:val="595959"/>
                <w:sz w:val="16"/>
                <w:szCs w:val="16"/>
              </w:rPr>
              <w:t>氷河期世代に関する政治・政策への関心度 （1：まったく関心がない〜5：非常に関心がある）</w:t>
            </w:r>
          </w:p>
          <w:p w14:paraId="65B6905E" w14:textId="77777777" w:rsidR="003720A4" w:rsidRDefault="003720A4">
            <w:pPr>
              <w:pBdr>
                <w:top w:val="single" w:sz="4" w:space="2" w:color="CCCCCC"/>
              </w:pBdr>
              <w:spacing w:before="2" w:after="2"/>
              <w:jc w:val="center"/>
            </w:pPr>
          </w:p>
          <w:p w14:paraId="27CD4AA1" w14:textId="77777777" w:rsidR="003720A4" w:rsidRDefault="00000000">
            <w:pPr>
              <w:spacing w:before="6"/>
              <w:jc w:val="center"/>
            </w:pPr>
            <w:r>
              <w:rPr>
                <w:rFonts w:ascii="游ゴシック" w:eastAsia="游ゴシック" w:hAnsi="游ゴシック" w:cs="游ゴシック"/>
                <w:b/>
                <w:bCs/>
                <w:color w:val="2E75B6"/>
                <w:sz w:val="48"/>
                <w:szCs w:val="48"/>
              </w:rPr>
              <w:t>4.02点</w:t>
            </w:r>
          </w:p>
          <w:p w14:paraId="09B4CC39" w14:textId="77777777" w:rsidR="003720A4" w:rsidRDefault="00000000">
            <w:pPr>
              <w:spacing w:after="8"/>
              <w:jc w:val="center"/>
            </w:pPr>
            <w:r>
              <w:rPr>
                <w:rFonts w:ascii="游ゴシック" w:eastAsia="游ゴシック" w:hAnsi="游ゴシック" w:cs="游ゴシック"/>
                <w:b/>
                <w:bCs/>
                <w:color w:val="2E75B6"/>
                <w:sz w:val="17"/>
                <w:szCs w:val="17"/>
              </w:rPr>
              <w:t>政策関心度（5点満点）</w:t>
            </w:r>
          </w:p>
        </w:tc>
      </w:tr>
    </w:tbl>
    <w:p w14:paraId="6508A055" w14:textId="77777777" w:rsidR="003720A4" w:rsidRDefault="003720A4">
      <w:pPr>
        <w:spacing w:before="50" w:after="50"/>
      </w:pPr>
    </w:p>
    <w:p w14:paraId="16FBCDCC" w14:textId="77777777" w:rsidR="003720A4" w:rsidRDefault="00000000">
      <w:pPr>
        <w:spacing w:before="60" w:after="40"/>
      </w:pPr>
      <w:r>
        <w:rPr>
          <w:rFonts w:ascii="游ゴシック" w:eastAsia="游ゴシック" w:hAnsi="游ゴシック" w:cs="游ゴシック"/>
          <w:b/>
          <w:bCs/>
          <w:color w:val="1F4E79"/>
          <w:sz w:val="22"/>
          <w:szCs w:val="22"/>
        </w:rPr>
        <w:t>■ 3本柱への有効性評価</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8"/>
        <w:gridCol w:w="1216"/>
        <w:gridCol w:w="1215"/>
        <w:gridCol w:w="1215"/>
        <w:gridCol w:w="3026"/>
      </w:tblGrid>
      <w:tr w:rsidR="003720A4" w14:paraId="116C8FCA" w14:textId="77777777">
        <w:tblPrEx>
          <w:tblCellMar>
            <w:top w:w="0" w:type="dxa"/>
            <w:bottom w:w="0" w:type="dxa"/>
          </w:tblCellMar>
        </w:tblPrEx>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1F4E79"/>
            <w:tcMar>
              <w:top w:w="70" w:type="dxa"/>
              <w:left w:w="120" w:type="dxa"/>
              <w:bottom w:w="70" w:type="dxa"/>
              <w:right w:w="120" w:type="dxa"/>
            </w:tcMar>
            <w:vAlign w:val="center"/>
          </w:tcPr>
          <w:p w14:paraId="5512DAAF" w14:textId="77777777" w:rsidR="003720A4" w:rsidRDefault="00000000">
            <w:pPr>
              <w:spacing w:before="10" w:after="10"/>
              <w:jc w:val="center"/>
            </w:pPr>
            <w:r>
              <w:rPr>
                <w:rFonts w:ascii="游ゴシック" w:eastAsia="游ゴシック" w:hAnsi="游ゴシック" w:cs="游ゴシック"/>
                <w:b/>
                <w:bCs/>
                <w:color w:val="FFFFFF"/>
              </w:rPr>
              <w:t>柱</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70" w:type="dxa"/>
              <w:left w:w="120" w:type="dxa"/>
              <w:bottom w:w="70" w:type="dxa"/>
              <w:right w:w="120" w:type="dxa"/>
            </w:tcMar>
            <w:vAlign w:val="center"/>
          </w:tcPr>
          <w:p w14:paraId="4F5C41AB" w14:textId="77777777" w:rsidR="003720A4" w:rsidRDefault="00000000">
            <w:pPr>
              <w:spacing w:before="10" w:after="10"/>
              <w:jc w:val="center"/>
            </w:pPr>
            <w:r>
              <w:rPr>
                <w:rFonts w:ascii="游ゴシック" w:eastAsia="游ゴシック" w:hAnsi="游ゴシック" w:cs="游ゴシック"/>
                <w:b/>
                <w:bCs/>
                <w:color w:val="FFFFFF"/>
              </w:rPr>
              <w:t>肯定的評価</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70" w:type="dxa"/>
              <w:left w:w="120" w:type="dxa"/>
              <w:bottom w:w="70" w:type="dxa"/>
              <w:right w:w="120" w:type="dxa"/>
            </w:tcMar>
            <w:vAlign w:val="center"/>
          </w:tcPr>
          <w:p w14:paraId="21500BA6" w14:textId="77777777" w:rsidR="003720A4" w:rsidRDefault="00000000">
            <w:pPr>
              <w:spacing w:before="10" w:after="10"/>
              <w:jc w:val="center"/>
            </w:pPr>
            <w:r>
              <w:rPr>
                <w:rFonts w:ascii="游ゴシック" w:eastAsia="游ゴシック" w:hAnsi="游ゴシック" w:cs="游ゴシック"/>
                <w:b/>
                <w:bCs/>
                <w:color w:val="FFFFFF"/>
              </w:rPr>
              <w:t>否定的評価</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70" w:type="dxa"/>
              <w:left w:w="120" w:type="dxa"/>
              <w:bottom w:w="70" w:type="dxa"/>
              <w:right w:w="120" w:type="dxa"/>
            </w:tcMar>
            <w:vAlign w:val="center"/>
          </w:tcPr>
          <w:p w14:paraId="16DBA092" w14:textId="77777777" w:rsidR="003720A4" w:rsidRDefault="00000000">
            <w:pPr>
              <w:spacing w:before="10" w:after="10"/>
              <w:jc w:val="center"/>
            </w:pPr>
            <w:r>
              <w:rPr>
                <w:rFonts w:ascii="游ゴシック" w:eastAsia="游ゴシック" w:hAnsi="游ゴシック" w:cs="游ゴシック"/>
                <w:b/>
                <w:bCs/>
                <w:color w:val="FFFFFF"/>
              </w:rPr>
              <w:t>該当しない</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70" w:type="dxa"/>
              <w:left w:w="120" w:type="dxa"/>
              <w:bottom w:w="70" w:type="dxa"/>
              <w:right w:w="120" w:type="dxa"/>
            </w:tcMar>
            <w:vAlign w:val="center"/>
          </w:tcPr>
          <w:p w14:paraId="02ABBC89" w14:textId="77777777" w:rsidR="003720A4" w:rsidRDefault="00000000">
            <w:pPr>
              <w:spacing w:before="10" w:after="10"/>
              <w:jc w:val="center"/>
            </w:pPr>
            <w:r>
              <w:rPr>
                <w:rFonts w:ascii="游ゴシック" w:eastAsia="游ゴシック" w:hAnsi="游ゴシック" w:cs="游ゴシック"/>
                <w:b/>
                <w:bCs/>
                <w:color w:val="FFFFFF"/>
              </w:rPr>
              <w:t>主な批判</w:t>
            </w:r>
          </w:p>
        </w:tc>
      </w:tr>
      <w:tr w:rsidR="003720A4" w14:paraId="472A454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0CD4FED2" w14:textId="77777777" w:rsidR="003720A4" w:rsidRDefault="00000000">
            <w:pPr>
              <w:spacing w:before="10" w:after="10"/>
            </w:pPr>
            <w:r>
              <w:rPr>
                <w:rFonts w:ascii="游ゴシック" w:eastAsia="游ゴシック" w:hAnsi="游ゴシック" w:cs="游ゴシック"/>
                <w:b/>
                <w:bCs/>
                <w:color w:val="1A1A1A"/>
              </w:rPr>
              <w:t>柱１　就労・処遇改善</w:t>
            </w:r>
          </w:p>
        </w:tc>
        <w:tc>
          <w:tcPr>
            <w:tcW w:w="0" w:type="auto"/>
            <w:tcBorders>
              <w:top w:val="single" w:sz="4" w:space="0" w:color="AAAAAA"/>
              <w:left w:val="single" w:sz="4" w:space="0" w:color="AAAAAA"/>
              <w:bottom w:val="single" w:sz="4" w:space="0" w:color="AAAAAA"/>
              <w:right w:val="single" w:sz="4" w:space="0" w:color="AAAAAA"/>
            </w:tcBorders>
            <w:shd w:val="clear" w:color="auto" w:fill="FFE7E7"/>
            <w:tcMar>
              <w:top w:w="70" w:type="dxa"/>
              <w:left w:w="120" w:type="dxa"/>
              <w:bottom w:w="70" w:type="dxa"/>
              <w:right w:w="120" w:type="dxa"/>
            </w:tcMar>
            <w:vAlign w:val="center"/>
          </w:tcPr>
          <w:p w14:paraId="62407EE0" w14:textId="77777777" w:rsidR="003720A4" w:rsidRDefault="00000000">
            <w:pPr>
              <w:spacing w:before="10" w:after="10"/>
              <w:jc w:val="center"/>
            </w:pPr>
            <w:r>
              <w:rPr>
                <w:rFonts w:ascii="游ゴシック" w:eastAsia="游ゴシック" w:hAnsi="游ゴシック" w:cs="游ゴシック"/>
                <w:b/>
                <w:bCs/>
                <w:color w:val="C00000"/>
              </w:rPr>
              <w:t>8.6%</w:t>
            </w:r>
          </w:p>
        </w:tc>
        <w:tc>
          <w:tcPr>
            <w:tcW w:w="0" w:type="auto"/>
            <w:tcBorders>
              <w:top w:val="single" w:sz="4" w:space="0" w:color="AAAAAA"/>
              <w:left w:val="single" w:sz="4" w:space="0" w:color="AAAAAA"/>
              <w:bottom w:val="single" w:sz="4" w:space="0" w:color="AAAAAA"/>
              <w:right w:val="single" w:sz="4" w:space="0" w:color="AAAAAA"/>
            </w:tcBorders>
            <w:shd w:val="clear" w:color="auto" w:fill="FFE7E7"/>
            <w:tcMar>
              <w:top w:w="70" w:type="dxa"/>
              <w:left w:w="120" w:type="dxa"/>
              <w:bottom w:w="70" w:type="dxa"/>
              <w:right w:w="120" w:type="dxa"/>
            </w:tcMar>
            <w:vAlign w:val="center"/>
          </w:tcPr>
          <w:p w14:paraId="5F50473E" w14:textId="77777777" w:rsidR="003720A4" w:rsidRDefault="00000000">
            <w:pPr>
              <w:spacing w:before="10" w:after="10"/>
              <w:jc w:val="center"/>
            </w:pPr>
            <w:r>
              <w:rPr>
                <w:rFonts w:ascii="游ゴシック" w:eastAsia="游ゴシック" w:hAnsi="游ゴシック" w:cs="游ゴシック"/>
                <w:color w:val="C00000"/>
              </w:rPr>
              <w:t>55.7%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25C9F6A2" w14:textId="77777777" w:rsidR="003720A4" w:rsidRDefault="00000000">
            <w:pPr>
              <w:spacing w:before="10" w:after="10"/>
              <w:jc w:val="center"/>
            </w:pPr>
            <w:r>
              <w:rPr>
                <w:rFonts w:ascii="游ゴシック" w:eastAsia="游ゴシック" w:hAnsi="游ゴシック" w:cs="游ゴシック"/>
                <w:color w:val="595959"/>
              </w:rPr>
              <w:t>25.3%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00767E9" w14:textId="77777777" w:rsidR="003720A4" w:rsidRDefault="00000000">
            <w:pPr>
              <w:spacing w:before="10" w:after="10"/>
            </w:pPr>
            <w:r>
              <w:rPr>
                <w:rFonts w:ascii="游ゴシック" w:eastAsia="游ゴシック" w:hAnsi="游ゴシック" w:cs="游ゴシック"/>
                <w:color w:val="595959"/>
                <w:sz w:val="17"/>
                <w:szCs w:val="17"/>
              </w:rPr>
              <w:t>年齢差別解消なしに リスキリング無効</w:t>
            </w:r>
          </w:p>
        </w:tc>
      </w:tr>
      <w:tr w:rsidR="003720A4" w14:paraId="4988D84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BB0F416" w14:textId="77777777" w:rsidR="003720A4" w:rsidRDefault="00000000">
            <w:pPr>
              <w:spacing w:before="10" w:after="10"/>
            </w:pPr>
            <w:r>
              <w:rPr>
                <w:rFonts w:ascii="游ゴシック" w:eastAsia="游ゴシック" w:hAnsi="游ゴシック" w:cs="游ゴシック"/>
                <w:b/>
                <w:bCs/>
                <w:color w:val="1A1A1A"/>
              </w:rPr>
              <w:t>柱２　社会参加支援</w:t>
            </w:r>
          </w:p>
        </w:tc>
        <w:tc>
          <w:tcPr>
            <w:tcW w:w="0" w:type="auto"/>
            <w:tcBorders>
              <w:top w:val="single" w:sz="4" w:space="0" w:color="AAAAAA"/>
              <w:left w:val="single" w:sz="4" w:space="0" w:color="AAAAAA"/>
              <w:bottom w:val="single" w:sz="4" w:space="0" w:color="AAAAAA"/>
              <w:right w:val="single" w:sz="4" w:space="0" w:color="AAAAAA"/>
            </w:tcBorders>
            <w:shd w:val="clear" w:color="auto" w:fill="FFE7E7"/>
            <w:tcMar>
              <w:top w:w="70" w:type="dxa"/>
              <w:left w:w="120" w:type="dxa"/>
              <w:bottom w:w="70" w:type="dxa"/>
              <w:right w:w="120" w:type="dxa"/>
            </w:tcMar>
            <w:vAlign w:val="center"/>
          </w:tcPr>
          <w:p w14:paraId="0E90BF6B" w14:textId="77777777" w:rsidR="003720A4" w:rsidRDefault="00000000">
            <w:pPr>
              <w:spacing w:before="10" w:after="10"/>
              <w:jc w:val="center"/>
            </w:pPr>
            <w:r>
              <w:rPr>
                <w:rFonts w:ascii="游ゴシック" w:eastAsia="游ゴシック" w:hAnsi="游ゴシック" w:cs="游ゴシック"/>
                <w:b/>
                <w:bCs/>
                <w:color w:val="C00000"/>
              </w:rPr>
              <w:t>11.3%</w:t>
            </w:r>
          </w:p>
        </w:tc>
        <w:tc>
          <w:tcPr>
            <w:tcW w:w="0" w:type="auto"/>
            <w:tcBorders>
              <w:top w:val="single" w:sz="4" w:space="0" w:color="AAAAAA"/>
              <w:left w:val="single" w:sz="4" w:space="0" w:color="AAAAAA"/>
              <w:bottom w:val="single" w:sz="4" w:space="0" w:color="AAAAAA"/>
              <w:right w:val="single" w:sz="4" w:space="0" w:color="AAAAAA"/>
            </w:tcBorders>
            <w:shd w:val="clear" w:color="auto" w:fill="FFE7E7"/>
            <w:tcMar>
              <w:top w:w="70" w:type="dxa"/>
              <w:left w:w="120" w:type="dxa"/>
              <w:bottom w:w="70" w:type="dxa"/>
              <w:right w:w="120" w:type="dxa"/>
            </w:tcMar>
            <w:vAlign w:val="center"/>
          </w:tcPr>
          <w:p w14:paraId="620C3406" w14:textId="77777777" w:rsidR="003720A4" w:rsidRDefault="00000000">
            <w:pPr>
              <w:spacing w:before="10" w:after="10"/>
              <w:jc w:val="center"/>
            </w:pPr>
            <w:r>
              <w:rPr>
                <w:rFonts w:ascii="游ゴシック" w:eastAsia="游ゴシック" w:hAnsi="游ゴシック" w:cs="游ゴシック"/>
                <w:color w:val="C00000"/>
              </w:rPr>
              <w:t>43.0%</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0934C750" w14:textId="77777777" w:rsidR="003720A4" w:rsidRDefault="00000000">
            <w:pPr>
              <w:spacing w:before="10" w:after="10"/>
              <w:jc w:val="center"/>
            </w:pPr>
            <w:r>
              <w:rPr>
                <w:rFonts w:ascii="游ゴシック" w:eastAsia="游ゴシック" w:hAnsi="游ゴシック" w:cs="游ゴシック"/>
                <w:color w:val="595959"/>
              </w:rPr>
              <w:t>25.8%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8CF0893" w14:textId="77777777" w:rsidR="003720A4" w:rsidRDefault="00000000">
            <w:pPr>
              <w:spacing w:before="10" w:after="10"/>
            </w:pPr>
            <w:r>
              <w:rPr>
                <w:rFonts w:ascii="游ゴシック" w:eastAsia="游ゴシック" w:hAnsi="游ゴシック" w:cs="游ゴシック"/>
                <w:color w:val="595959"/>
                <w:sz w:val="17"/>
                <w:szCs w:val="17"/>
              </w:rPr>
              <w:t>ひきこもり前提の 設計に反発</w:t>
            </w:r>
          </w:p>
        </w:tc>
      </w:tr>
      <w:tr w:rsidR="003720A4" w14:paraId="0478660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21DEE734" w14:textId="77777777" w:rsidR="003720A4" w:rsidRDefault="00000000">
            <w:pPr>
              <w:spacing w:before="10" w:after="10"/>
            </w:pPr>
            <w:r>
              <w:rPr>
                <w:rFonts w:ascii="游ゴシック" w:eastAsia="游ゴシック" w:hAnsi="游ゴシック" w:cs="游ゴシック"/>
                <w:b/>
                <w:bCs/>
                <w:color w:val="1A1A1A"/>
              </w:rPr>
              <w:t>柱３　高齢期支援【新設】</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70" w:type="dxa"/>
              <w:left w:w="120" w:type="dxa"/>
              <w:bottom w:w="70" w:type="dxa"/>
              <w:right w:w="120" w:type="dxa"/>
            </w:tcMar>
            <w:vAlign w:val="center"/>
          </w:tcPr>
          <w:p w14:paraId="7F587893" w14:textId="77777777" w:rsidR="003720A4" w:rsidRDefault="00000000">
            <w:pPr>
              <w:spacing w:before="10" w:after="10"/>
              <w:jc w:val="center"/>
            </w:pPr>
            <w:r>
              <w:rPr>
                <w:rFonts w:ascii="游ゴシック" w:eastAsia="游ゴシック" w:hAnsi="游ゴシック" w:cs="游ゴシック"/>
                <w:b/>
                <w:bCs/>
                <w:color w:val="375623"/>
              </w:rPr>
              <w:t>35.3%</w:t>
            </w:r>
          </w:p>
        </w:tc>
        <w:tc>
          <w:tcPr>
            <w:tcW w:w="0" w:type="auto"/>
            <w:tcBorders>
              <w:top w:val="single" w:sz="4" w:space="0" w:color="AAAAAA"/>
              <w:left w:val="single" w:sz="4" w:space="0" w:color="AAAAAA"/>
              <w:bottom w:val="single" w:sz="4" w:space="0" w:color="AAAAAA"/>
              <w:right w:val="single" w:sz="4" w:space="0" w:color="AAAAAA"/>
            </w:tcBorders>
            <w:shd w:val="clear" w:color="auto" w:fill="FFF8E7"/>
            <w:tcMar>
              <w:top w:w="70" w:type="dxa"/>
              <w:left w:w="120" w:type="dxa"/>
              <w:bottom w:w="70" w:type="dxa"/>
              <w:right w:w="120" w:type="dxa"/>
            </w:tcMar>
            <w:vAlign w:val="center"/>
          </w:tcPr>
          <w:p w14:paraId="00169292" w14:textId="77777777" w:rsidR="003720A4" w:rsidRDefault="00000000">
            <w:pPr>
              <w:spacing w:before="10" w:after="10"/>
              <w:jc w:val="center"/>
            </w:pPr>
            <w:r>
              <w:rPr>
                <w:rFonts w:ascii="游ゴシック" w:eastAsia="游ゴシック" w:hAnsi="游ゴシック" w:cs="游ゴシック"/>
                <w:color w:val="C55A11"/>
              </w:rPr>
              <w:t>38.9%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7D01A58E" w14:textId="77777777" w:rsidR="003720A4" w:rsidRDefault="00000000">
            <w:pPr>
              <w:spacing w:before="10" w:after="10"/>
              <w:jc w:val="center"/>
            </w:pPr>
            <w:r>
              <w:rPr>
                <w:rFonts w:ascii="游ゴシック" w:eastAsia="游ゴシック" w:hAnsi="游ゴシック" w:cs="游ゴシック"/>
                <w:color w:val="595959"/>
              </w:rPr>
              <w:t>7.7%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3393378" w14:textId="77777777" w:rsidR="003720A4" w:rsidRDefault="00000000">
            <w:pPr>
              <w:spacing w:before="10" w:after="10"/>
            </w:pPr>
            <w:r>
              <w:rPr>
                <w:rFonts w:ascii="游ゴシック" w:eastAsia="游ゴシック" w:hAnsi="游ゴシック" w:cs="游ゴシック"/>
                <w:color w:val="595959"/>
                <w:sz w:val="17"/>
                <w:szCs w:val="17"/>
              </w:rPr>
              <w:t>今の生活苦に比して 65歳以降は遠い</w:t>
            </w:r>
          </w:p>
        </w:tc>
      </w:tr>
    </w:tbl>
    <w:p w14:paraId="19EECF72" w14:textId="77777777" w:rsidR="003720A4" w:rsidRDefault="003720A4">
      <w:pPr>
        <w:spacing w:before="50" w:after="50"/>
      </w:pPr>
    </w:p>
    <w:p w14:paraId="79990507" w14:textId="77777777" w:rsidR="003720A4" w:rsidRDefault="00000000">
      <w:pPr>
        <w:spacing w:before="60" w:after="40"/>
      </w:pPr>
      <w:r>
        <w:rPr>
          <w:rFonts w:ascii="游ゴシック" w:eastAsia="游ゴシック" w:hAnsi="游ゴシック" w:cs="游ゴシック"/>
          <w:b/>
          <w:bCs/>
          <w:color w:val="1F4E79"/>
          <w:sz w:val="22"/>
          <w:szCs w:val="22"/>
        </w:rPr>
        <w:t>■ 「プログラムに欠けている」視点　TOP5（複数選択・n=221）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7035"/>
        <w:gridCol w:w="1698"/>
      </w:tblGrid>
      <w:tr w:rsidR="003720A4" w14:paraId="6ABC32B9" w14:textId="77777777">
        <w:tblPrEx>
          <w:tblCellMar>
            <w:top w:w="0" w:type="dxa"/>
            <w:bottom w:w="0" w:type="dxa"/>
          </w:tblCellMar>
        </w:tblPrEx>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1F4E79"/>
            <w:tcMar>
              <w:top w:w="70" w:type="dxa"/>
              <w:left w:w="120" w:type="dxa"/>
              <w:bottom w:w="70" w:type="dxa"/>
              <w:right w:w="120" w:type="dxa"/>
            </w:tcMar>
            <w:vAlign w:val="center"/>
          </w:tcPr>
          <w:p w14:paraId="7E62DBB8" w14:textId="77777777" w:rsidR="003720A4" w:rsidRDefault="00000000">
            <w:pPr>
              <w:spacing w:before="10" w:after="10"/>
              <w:jc w:val="center"/>
            </w:pPr>
            <w:r>
              <w:rPr>
                <w:rFonts w:ascii="游ゴシック" w:eastAsia="游ゴシック" w:hAnsi="游ゴシック" w:cs="游ゴシック"/>
                <w:b/>
                <w:bCs/>
                <w:color w:val="FFFFFF"/>
              </w:rPr>
              <w:t>順</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70" w:type="dxa"/>
              <w:left w:w="120" w:type="dxa"/>
              <w:bottom w:w="70" w:type="dxa"/>
              <w:right w:w="120" w:type="dxa"/>
            </w:tcMar>
            <w:vAlign w:val="center"/>
          </w:tcPr>
          <w:p w14:paraId="31941D8D" w14:textId="77777777" w:rsidR="003720A4" w:rsidRDefault="00000000">
            <w:pPr>
              <w:spacing w:before="10" w:after="10"/>
            </w:pPr>
            <w:r>
              <w:rPr>
                <w:rFonts w:ascii="游ゴシック" w:eastAsia="游ゴシック" w:hAnsi="游ゴシック" w:cs="游ゴシック"/>
                <w:b/>
                <w:bCs/>
                <w:color w:val="FFFFFF"/>
              </w:rPr>
              <w:t>欠けていると感じる視点・支援</w:t>
            </w:r>
          </w:p>
        </w:tc>
        <w:tc>
          <w:tcPr>
            <w:tcW w:w="0" w:type="auto"/>
            <w:tcBorders>
              <w:top w:val="single" w:sz="4" w:space="0" w:color="AAAAAA"/>
              <w:left w:val="single" w:sz="4" w:space="0" w:color="AAAAAA"/>
              <w:bottom w:val="single" w:sz="4" w:space="0" w:color="AAAAAA"/>
              <w:right w:val="single" w:sz="4" w:space="0" w:color="AAAAAA"/>
            </w:tcBorders>
            <w:shd w:val="clear" w:color="auto" w:fill="1F4E79"/>
            <w:tcMar>
              <w:top w:w="70" w:type="dxa"/>
              <w:left w:w="120" w:type="dxa"/>
              <w:bottom w:w="70" w:type="dxa"/>
              <w:right w:w="120" w:type="dxa"/>
            </w:tcMar>
            <w:vAlign w:val="center"/>
          </w:tcPr>
          <w:p w14:paraId="1A3E7FDE" w14:textId="77777777" w:rsidR="003720A4" w:rsidRDefault="00000000">
            <w:pPr>
              <w:spacing w:before="10" w:after="10"/>
              <w:jc w:val="center"/>
            </w:pPr>
            <w:r>
              <w:rPr>
                <w:rFonts w:ascii="游ゴシック" w:eastAsia="游ゴシック" w:hAnsi="游ゴシック" w:cs="游ゴシック"/>
                <w:b/>
                <w:bCs/>
                <w:color w:val="FFFFFF"/>
              </w:rPr>
              <w:t>件数（割合）</w:t>
            </w:r>
          </w:p>
        </w:tc>
      </w:tr>
      <w:tr w:rsidR="003720A4" w14:paraId="0EB9550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2CC"/>
            <w:tcMar>
              <w:top w:w="70" w:type="dxa"/>
              <w:left w:w="120" w:type="dxa"/>
              <w:bottom w:w="70" w:type="dxa"/>
              <w:right w:w="120" w:type="dxa"/>
            </w:tcMar>
            <w:vAlign w:val="center"/>
          </w:tcPr>
          <w:p w14:paraId="50F2E38F" w14:textId="77777777" w:rsidR="003720A4" w:rsidRDefault="00000000">
            <w:pPr>
              <w:spacing w:before="10" w:after="10"/>
              <w:jc w:val="center"/>
            </w:pPr>
            <w:r>
              <w:rPr>
                <w:rFonts w:ascii="游ゴシック" w:eastAsia="游ゴシック" w:hAnsi="游ゴシック" w:cs="游ゴシック"/>
                <w:b/>
                <w:bCs/>
                <w:color w:val="C55A11"/>
              </w:rPr>
              <w:t>①</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70" w:type="dxa"/>
              <w:left w:w="120" w:type="dxa"/>
              <w:bottom w:w="70" w:type="dxa"/>
              <w:right w:w="120" w:type="dxa"/>
            </w:tcMar>
            <w:vAlign w:val="center"/>
          </w:tcPr>
          <w:p w14:paraId="1110C490" w14:textId="77777777" w:rsidR="003720A4" w:rsidRDefault="00000000">
            <w:pPr>
              <w:spacing w:before="10" w:after="10"/>
            </w:pPr>
            <w:r>
              <w:rPr>
                <w:rFonts w:ascii="游ゴシック" w:eastAsia="游ゴシック" w:hAnsi="游ゴシック" w:cs="游ゴシック"/>
                <w:b/>
                <w:bCs/>
                <w:color w:val="1A1A1A"/>
              </w:rPr>
              <w:t>就職氷河期を「社会的災害」として認定し、国の責任を明確化すること</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70" w:type="dxa"/>
              <w:left w:w="120" w:type="dxa"/>
              <w:bottom w:w="70" w:type="dxa"/>
              <w:right w:w="120" w:type="dxa"/>
            </w:tcMar>
            <w:vAlign w:val="center"/>
          </w:tcPr>
          <w:p w14:paraId="4B517319" w14:textId="77777777" w:rsidR="003720A4" w:rsidRDefault="00000000">
            <w:pPr>
              <w:spacing w:before="10" w:after="10"/>
              <w:jc w:val="center"/>
            </w:pPr>
            <w:r>
              <w:rPr>
                <w:rFonts w:ascii="游ゴシック" w:eastAsia="游ゴシック" w:hAnsi="游ゴシック" w:cs="游ゴシック"/>
                <w:b/>
                <w:bCs/>
                <w:color w:val="C00000"/>
              </w:rPr>
              <w:t>184件　83.3%</w:t>
            </w:r>
          </w:p>
        </w:tc>
      </w:tr>
      <w:tr w:rsidR="003720A4" w14:paraId="0DA995F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700E528" w14:textId="77777777" w:rsidR="003720A4" w:rsidRDefault="00000000">
            <w:pPr>
              <w:spacing w:before="10" w:after="10"/>
              <w:jc w:val="center"/>
            </w:pPr>
            <w:r>
              <w:rPr>
                <w:rFonts w:ascii="游ゴシック" w:eastAsia="游ゴシック" w:hAnsi="游ゴシック" w:cs="游ゴシック"/>
                <w:b/>
                <w:bCs/>
                <w:color w:val="595959"/>
              </w:rPr>
              <w:t>②</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8641F05" w14:textId="77777777" w:rsidR="003720A4" w:rsidRDefault="00000000">
            <w:pPr>
              <w:spacing w:before="10" w:after="10"/>
            </w:pPr>
            <w:r>
              <w:rPr>
                <w:rFonts w:ascii="游ゴシック" w:eastAsia="游ゴシック" w:hAnsi="游ゴシック" w:cs="游ゴシック"/>
                <w:color w:val="1A1A1A"/>
              </w:rPr>
              <w:t>非正規・派遣での長期就労が招いた年金・退職金格差への補償</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4070DCF" w14:textId="77777777" w:rsidR="003720A4" w:rsidRDefault="00000000">
            <w:pPr>
              <w:spacing w:before="10" w:after="10"/>
              <w:jc w:val="center"/>
            </w:pPr>
            <w:r>
              <w:rPr>
                <w:rFonts w:ascii="游ゴシック" w:eastAsia="游ゴシック" w:hAnsi="游ゴシック" w:cs="游ゴシック"/>
                <w:b/>
                <w:bCs/>
                <w:color w:val="C00000"/>
              </w:rPr>
              <w:t>167件　75.6%</w:t>
            </w:r>
          </w:p>
        </w:tc>
      </w:tr>
      <w:tr w:rsidR="003720A4" w14:paraId="409DE68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3DEA0CED" w14:textId="77777777" w:rsidR="003720A4" w:rsidRDefault="00000000">
            <w:pPr>
              <w:spacing w:before="10" w:after="10"/>
              <w:jc w:val="center"/>
            </w:pPr>
            <w:r>
              <w:rPr>
                <w:rFonts w:ascii="游ゴシック" w:eastAsia="游ゴシック" w:hAnsi="游ゴシック" w:cs="游ゴシック"/>
                <w:b/>
                <w:bCs/>
                <w:color w:val="595959"/>
              </w:rPr>
              <w:t>③</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56FEB9C9" w14:textId="77777777" w:rsidR="003720A4" w:rsidRDefault="00000000">
            <w:pPr>
              <w:spacing w:before="10" w:after="10"/>
            </w:pPr>
            <w:r>
              <w:rPr>
                <w:rFonts w:ascii="游ゴシック" w:eastAsia="游ゴシック" w:hAnsi="游ゴシック" w:cs="游ゴシック"/>
                <w:color w:val="1A1A1A"/>
              </w:rPr>
              <w:t>申請しなくても支援が届く「プッシュ型」アウトリーチの制度化</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052A3E1F" w14:textId="77777777" w:rsidR="003720A4" w:rsidRDefault="00000000">
            <w:pPr>
              <w:spacing w:before="10" w:after="10"/>
              <w:jc w:val="center"/>
            </w:pPr>
            <w:r>
              <w:rPr>
                <w:rFonts w:ascii="游ゴシック" w:eastAsia="游ゴシック" w:hAnsi="游ゴシック" w:cs="游ゴシック"/>
                <w:color w:val="1A1A1A"/>
              </w:rPr>
              <w:t>115件　52.0%</w:t>
            </w:r>
          </w:p>
        </w:tc>
      </w:tr>
      <w:tr w:rsidR="003720A4" w14:paraId="054CB06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4A1BCE3" w14:textId="77777777" w:rsidR="003720A4" w:rsidRDefault="00000000">
            <w:pPr>
              <w:spacing w:before="10" w:after="10"/>
              <w:jc w:val="center"/>
            </w:pPr>
            <w:r>
              <w:rPr>
                <w:rFonts w:ascii="游ゴシック" w:eastAsia="游ゴシック" w:hAnsi="游ゴシック" w:cs="游ゴシック"/>
                <w:b/>
                <w:bCs/>
                <w:color w:val="595959"/>
              </w:rPr>
              <w:t>④</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BD7FCE6" w14:textId="77777777" w:rsidR="003720A4" w:rsidRDefault="00000000">
            <w:pPr>
              <w:spacing w:before="10" w:after="10"/>
            </w:pPr>
            <w:r>
              <w:rPr>
                <w:rFonts w:ascii="游ゴシック" w:eastAsia="游ゴシック" w:hAnsi="游ゴシック" w:cs="游ゴシック"/>
                <w:color w:val="1A1A1A"/>
              </w:rPr>
              <w:t>今すでに生活困窮状態にある人への緊急的な現金・現物給付</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80DD261" w14:textId="77777777" w:rsidR="003720A4" w:rsidRDefault="00000000">
            <w:pPr>
              <w:spacing w:before="10" w:after="10"/>
              <w:jc w:val="center"/>
            </w:pPr>
            <w:r>
              <w:rPr>
                <w:rFonts w:ascii="游ゴシック" w:eastAsia="游ゴシック" w:hAnsi="游ゴシック" w:cs="游ゴシック"/>
                <w:color w:val="1A1A1A"/>
              </w:rPr>
              <w:t>111件　50.2%</w:t>
            </w:r>
          </w:p>
        </w:tc>
      </w:tr>
      <w:tr w:rsidR="003720A4" w14:paraId="7DB5AC4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6A17243F" w14:textId="77777777" w:rsidR="003720A4" w:rsidRDefault="00000000">
            <w:pPr>
              <w:spacing w:before="10" w:after="10"/>
              <w:jc w:val="center"/>
            </w:pPr>
            <w:r>
              <w:rPr>
                <w:rFonts w:ascii="游ゴシック" w:eastAsia="游ゴシック" w:hAnsi="游ゴシック" w:cs="游ゴシック"/>
                <w:b/>
                <w:bCs/>
                <w:color w:val="595959"/>
              </w:rPr>
              <w:t>⑤</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14D668C5" w14:textId="77777777" w:rsidR="003720A4" w:rsidRDefault="00000000">
            <w:pPr>
              <w:spacing w:before="10" w:after="10"/>
            </w:pPr>
            <w:r>
              <w:rPr>
                <w:rFonts w:ascii="游ゴシック" w:eastAsia="游ゴシック" w:hAnsi="游ゴシック" w:cs="游ゴシック"/>
                <w:color w:val="1A1A1A"/>
              </w:rPr>
              <w:t>メンタルヘルス支援（30年の蓄積されたダメージへの対応）</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007E05EB" w14:textId="77777777" w:rsidR="003720A4" w:rsidRDefault="00000000">
            <w:pPr>
              <w:spacing w:before="10" w:after="10"/>
              <w:jc w:val="center"/>
            </w:pPr>
            <w:r>
              <w:rPr>
                <w:rFonts w:ascii="游ゴシック" w:eastAsia="游ゴシック" w:hAnsi="游ゴシック" w:cs="游ゴシック"/>
                <w:color w:val="1A1A1A"/>
              </w:rPr>
              <w:t>104件　47.1%</w:t>
            </w:r>
          </w:p>
        </w:tc>
      </w:tr>
    </w:tbl>
    <w:p w14:paraId="3D9E6068" w14:textId="1A78C093" w:rsidR="00C53D97" w:rsidRDefault="00C53D97">
      <w:pPr>
        <w:spacing w:before="50" w:after="50"/>
      </w:pPr>
    </w:p>
    <w:p w14:paraId="258089DE" w14:textId="77777777" w:rsidR="00C53D97" w:rsidRDefault="00C53D97">
      <w:pPr>
        <w:widowControl/>
      </w:pPr>
      <w:r>
        <w:br w:type="page"/>
      </w:r>
    </w:p>
    <w:p w14:paraId="4A2221D5" w14:textId="77777777" w:rsidR="003720A4" w:rsidRDefault="003720A4">
      <w:pPr>
        <w:spacing w:before="50" w:after="5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7"/>
        <w:gridCol w:w="6273"/>
      </w:tblGrid>
      <w:tr w:rsidR="003720A4" w14:paraId="771D13A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00" w:type="dxa"/>
              <w:left w:w="140" w:type="dxa"/>
              <w:bottom w:w="100" w:type="dxa"/>
              <w:right w:w="140" w:type="dxa"/>
            </w:tcMar>
          </w:tcPr>
          <w:p w14:paraId="7FE54188" w14:textId="77777777" w:rsidR="003720A4" w:rsidRDefault="00000000">
            <w:pPr>
              <w:spacing w:before="10" w:after="20"/>
            </w:pPr>
            <w:r>
              <w:rPr>
                <w:rFonts w:ascii="游ゴシック" w:eastAsia="游ゴシック" w:hAnsi="游ゴシック" w:cs="游ゴシック"/>
                <w:b/>
                <w:bCs/>
                <w:color w:val="1F4E79"/>
              </w:rPr>
              <w:t>■ 意見発信の現状（Q19）</w:t>
            </w:r>
          </w:p>
          <w:p w14:paraId="190FF0C0" w14:textId="77777777" w:rsidR="003720A4" w:rsidRDefault="00000000">
            <w:pPr>
              <w:spacing w:before="10" w:after="8"/>
            </w:pPr>
            <w:r>
              <w:rPr>
                <w:rFonts w:ascii="游ゴシック" w:eastAsia="游ゴシック" w:hAnsi="游ゴシック" w:cs="游ゴシック"/>
                <w:b/>
                <w:bCs/>
                <w:color w:val="C00000"/>
              </w:rPr>
              <w:t>「送っても変わらない」　47.5%</w:t>
            </w:r>
          </w:p>
          <w:p w14:paraId="1393B06C" w14:textId="77777777" w:rsidR="003720A4" w:rsidRDefault="00000000">
            <w:pPr>
              <w:spacing w:before="8" w:after="8"/>
            </w:pPr>
            <w:r>
              <w:rPr>
                <w:color w:val="1A1A1A"/>
                <w:sz w:val="19"/>
                <w:szCs w:val="19"/>
              </w:rPr>
              <w:t>「実際に送ったことがある」　26.2%</w:t>
            </w:r>
          </w:p>
          <w:p w14:paraId="23E3DB54" w14:textId="77777777" w:rsidR="003720A4" w:rsidRDefault="00000000">
            <w:pPr>
              <w:spacing w:before="8" w:after="8"/>
            </w:pPr>
            <w:r>
              <w:rPr>
                <w:color w:val="1A1A1A"/>
                <w:sz w:val="19"/>
                <w:szCs w:val="19"/>
              </w:rPr>
              <w:t>「方法がわからない」　10.9%</w:t>
            </w:r>
          </w:p>
          <w:p w14:paraId="7761F2EA" w14:textId="77777777" w:rsidR="003720A4" w:rsidRDefault="00000000">
            <w:pPr>
              <w:spacing w:before="16" w:after="4"/>
            </w:pPr>
            <w:r>
              <w:rPr>
                <w:color w:val="595959"/>
                <w:sz w:val="18"/>
                <w:szCs w:val="18"/>
              </w:rPr>
              <w:t>関心度は高い（4.02点）が</w:t>
            </w:r>
          </w:p>
          <w:p w14:paraId="03B0ED34" w14:textId="77777777" w:rsidR="003720A4" w:rsidRDefault="00000000">
            <w:pPr>
              <w:spacing w:before="4" w:after="10"/>
            </w:pPr>
            <w:r>
              <w:rPr>
                <w:color w:val="595959"/>
                <w:sz w:val="18"/>
                <w:szCs w:val="18"/>
              </w:rPr>
              <w:t>政治的絶望感が蔓延している</w:t>
            </w:r>
          </w:p>
        </w:tc>
        <w:tc>
          <w:tcPr>
            <w:tcW w:w="0" w:type="auto"/>
            <w:tcBorders>
              <w:top w:val="single" w:sz="4" w:space="0" w:color="AAAAAA"/>
              <w:left w:val="single" w:sz="4" w:space="0" w:color="AAAAAA"/>
              <w:bottom w:val="single" w:sz="4" w:space="0" w:color="AAAAAA"/>
              <w:right w:val="single" w:sz="4" w:space="0" w:color="AAAAAA"/>
            </w:tcBorders>
            <w:shd w:val="clear" w:color="auto" w:fill="EBF3FB"/>
            <w:tcMar>
              <w:top w:w="100" w:type="dxa"/>
              <w:left w:w="160" w:type="dxa"/>
              <w:bottom w:w="100" w:type="dxa"/>
              <w:right w:w="140" w:type="dxa"/>
            </w:tcMar>
          </w:tcPr>
          <w:p w14:paraId="35889079" w14:textId="77777777" w:rsidR="003720A4" w:rsidRDefault="00000000">
            <w:pPr>
              <w:spacing w:before="10" w:after="20"/>
            </w:pPr>
            <w:r>
              <w:rPr>
                <w:rFonts w:ascii="游ゴシック" w:eastAsia="游ゴシック" w:hAnsi="游ゴシック" w:cs="游ゴシック"/>
                <w:b/>
                <w:bCs/>
                <w:color w:val="2E75B6"/>
              </w:rPr>
              <w:t>■ 当事者の声（自由記述より）</w:t>
            </w:r>
          </w:p>
          <w:p w14:paraId="531B4EB8" w14:textId="77777777" w:rsidR="003720A4" w:rsidRDefault="00000000">
            <w:pPr>
              <w:spacing w:before="8" w:after="8"/>
            </w:pPr>
            <w:r>
              <w:rPr>
                <w:i/>
                <w:iCs/>
                <w:color w:val="333333"/>
                <w:sz w:val="18"/>
                <w:szCs w:val="18"/>
              </w:rPr>
              <w:t>「支援じゃねえ、補償だ！現金でな！」（1978年・女性）</w:t>
            </w:r>
          </w:p>
          <w:p w14:paraId="59A7BDBC" w14:textId="77777777" w:rsidR="003720A4" w:rsidRDefault="00000000">
            <w:pPr>
              <w:spacing w:before="8" w:after="8"/>
            </w:pPr>
            <w:r>
              <w:rPr>
                <w:i/>
                <w:iCs/>
                <w:color w:val="333333"/>
                <w:sz w:val="18"/>
                <w:szCs w:val="18"/>
              </w:rPr>
              <w:t>「年齢差別が解消されなければリスキリングしても意味がない」（複数）</w:t>
            </w:r>
          </w:p>
          <w:p w14:paraId="1326CDC9" w14:textId="77777777" w:rsidR="003720A4" w:rsidRDefault="00000000">
            <w:pPr>
              <w:spacing w:before="8" w:after="8"/>
            </w:pPr>
            <w:r>
              <w:rPr>
                <w:i/>
                <w:iCs/>
                <w:color w:val="333333"/>
                <w:sz w:val="18"/>
                <w:szCs w:val="18"/>
              </w:rPr>
              <w:t>「今を生き延びれるかどうかの瀬戸際に65歳以降の話をされても無意味」（1980年・男性）</w:t>
            </w:r>
          </w:p>
          <w:p w14:paraId="52B14E7E" w14:textId="77777777" w:rsidR="003720A4" w:rsidRDefault="00000000">
            <w:pPr>
              <w:spacing w:before="8" w:after="10"/>
            </w:pPr>
            <w:r>
              <w:rPr>
                <w:i/>
                <w:iCs/>
                <w:color w:val="333333"/>
                <w:sz w:val="18"/>
                <w:szCs w:val="18"/>
              </w:rPr>
              <w:t>「氷河期世代を社会的災害の被災者として見てほしい」（1971年・女性）</w:t>
            </w:r>
          </w:p>
        </w:tc>
      </w:tr>
    </w:tbl>
    <w:p w14:paraId="31872237" w14:textId="77777777" w:rsidR="003720A4" w:rsidRDefault="003720A4">
      <w:pPr>
        <w:spacing w:before="50" w:after="5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3720A4" w14:paraId="305B6C45" w14:textId="77777777">
        <w:tblPrEx>
          <w:tblCellMar>
            <w:top w:w="0" w:type="dxa"/>
            <w:bottom w:w="0" w:type="dxa"/>
          </w:tblCellMar>
        </w:tblPrEx>
        <w:tc>
          <w:tcPr>
            <w:tcW w:w="0" w:type="auto"/>
            <w:tcBorders>
              <w:top w:val="thick" w:sz="12" w:space="0" w:color="2E75B6"/>
              <w:left w:val="none" w:sz="0" w:space="0" w:color="FFFFFF"/>
              <w:bottom w:val="thick" w:sz="12" w:space="0" w:color="2E75B6"/>
              <w:right w:val="none" w:sz="0" w:space="0" w:color="FFFFFF"/>
            </w:tcBorders>
            <w:shd w:val="clear" w:color="auto" w:fill="EBF3FB"/>
            <w:tcMar>
              <w:top w:w="100" w:type="dxa"/>
              <w:left w:w="200" w:type="dxa"/>
              <w:bottom w:w="100" w:type="dxa"/>
              <w:right w:w="200" w:type="dxa"/>
            </w:tcMar>
          </w:tcPr>
          <w:p w14:paraId="28387545" w14:textId="77777777" w:rsidR="003720A4" w:rsidRDefault="00000000">
            <w:pPr>
              <w:spacing w:before="10" w:after="12"/>
            </w:pPr>
            <w:r>
              <w:rPr>
                <w:rFonts w:ascii="游ゴシック" w:eastAsia="游ゴシック" w:hAnsi="游ゴシック" w:cs="游ゴシック"/>
                <w:b/>
                <w:bCs/>
                <w:color w:val="1F4E79"/>
                <w:sz w:val="21"/>
                <w:szCs w:val="21"/>
              </w:rPr>
              <w:t>【政策提言の核心　3点】</w:t>
            </w:r>
          </w:p>
          <w:p w14:paraId="18F79104" w14:textId="77777777" w:rsidR="003720A4" w:rsidRDefault="00000000">
            <w:pPr>
              <w:spacing w:before="8" w:after="8"/>
            </w:pPr>
            <w:r>
              <w:rPr>
                <w:rFonts w:ascii="游ゴシック" w:eastAsia="游ゴシック" w:hAnsi="游ゴシック" w:cs="游ゴシック"/>
                <w:b/>
                <w:bCs/>
                <w:color w:val="C00000"/>
              </w:rPr>
              <w:t xml:space="preserve">①　</w:t>
            </w:r>
            <w:r>
              <w:rPr>
                <w:color w:val="1A1A1A"/>
              </w:rPr>
              <w:t>就職氷河期を「社会的人災」として公式認定し、国の謝罪と責任明確化を行うこと（83.3%が要求）</w:t>
            </w:r>
          </w:p>
          <w:p w14:paraId="6C82FBBA" w14:textId="77777777" w:rsidR="003720A4" w:rsidRDefault="00000000">
            <w:pPr>
              <w:spacing w:before="8" w:after="8"/>
            </w:pPr>
            <w:r>
              <w:rPr>
                <w:rFonts w:ascii="游ゴシック" w:eastAsia="游ゴシック" w:hAnsi="游ゴシック" w:cs="游ゴシック"/>
                <w:b/>
                <w:bCs/>
                <w:color w:val="C55A11"/>
              </w:rPr>
              <w:t xml:space="preserve">②　</w:t>
            </w:r>
            <w:r>
              <w:rPr>
                <w:color w:val="1A1A1A"/>
              </w:rPr>
              <w:t>今すぐ届く緊急経済支援：プッシュ型給付・年金補填・生活保護簡素化（75%超が要求）</w:t>
            </w:r>
          </w:p>
          <w:p w14:paraId="77FFEE07" w14:textId="77777777" w:rsidR="003720A4" w:rsidRDefault="00000000">
            <w:pPr>
              <w:spacing w:before="8" w:after="20"/>
            </w:pPr>
            <w:r>
              <w:rPr>
                <w:rFonts w:ascii="游ゴシック" w:eastAsia="游ゴシック" w:hAnsi="游ゴシック" w:cs="游ゴシック"/>
                <w:b/>
                <w:bCs/>
                <w:color w:val="375623"/>
              </w:rPr>
              <w:t xml:space="preserve">③　</w:t>
            </w:r>
            <w:r>
              <w:rPr>
                <w:color w:val="1A1A1A"/>
              </w:rPr>
              <w:t>採用時の年齢差別を禁止する法規制の整備とリスキリング前提設計からの転換（46.6%が要求）</w:t>
            </w:r>
          </w:p>
        </w:tc>
      </w:tr>
    </w:tbl>
    <w:p w14:paraId="3E5551EF" w14:textId="77777777" w:rsidR="003720A4" w:rsidRDefault="003720A4">
      <w:pPr>
        <w:spacing w:before="50" w:after="5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7690"/>
      </w:tblGrid>
      <w:tr w:rsidR="003720A4" w14:paraId="4AD4D32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6A350082" w14:textId="77777777" w:rsidR="003720A4" w:rsidRDefault="00000000">
            <w:pPr>
              <w:spacing w:before="10" w:after="10"/>
              <w:jc w:val="center"/>
            </w:pPr>
            <w:r>
              <w:rPr>
                <w:rFonts w:ascii="游ゴシック" w:eastAsia="游ゴシック" w:hAnsi="游ゴシック" w:cs="游ゴシック"/>
                <w:b/>
                <w:bCs/>
                <w:color w:val="595959"/>
                <w:sz w:val="18"/>
                <w:szCs w:val="18"/>
              </w:rPr>
              <w:t>詳細報告書</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0E616E65" w14:textId="77777777" w:rsidR="003720A4" w:rsidRDefault="00000000">
            <w:pPr>
              <w:spacing w:before="10" w:after="10"/>
            </w:pPr>
            <w:r>
              <w:rPr>
                <w:rFonts w:ascii="游ゴシック" w:eastAsia="游ゴシック" w:hAnsi="游ゴシック" w:cs="游ゴシック"/>
                <w:color w:val="2E75B6"/>
                <w:sz w:val="18"/>
                <w:szCs w:val="18"/>
              </w:rPr>
              <w:t>note記事・Word報告書（2ファイル）：note.com/</w:t>
            </w:r>
            <w:proofErr w:type="spellStart"/>
            <w:r>
              <w:rPr>
                <w:rFonts w:ascii="游ゴシック" w:eastAsia="游ゴシック" w:hAnsi="游ゴシック" w:cs="游ゴシック"/>
                <w:color w:val="2E75B6"/>
                <w:sz w:val="18"/>
                <w:szCs w:val="18"/>
              </w:rPr>
              <w:t>kami_sora_fly</w:t>
            </w:r>
            <w:proofErr w:type="spellEnd"/>
          </w:p>
        </w:tc>
      </w:tr>
      <w:tr w:rsidR="003720A4" w14:paraId="0A00F34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61B4B344" w14:textId="77777777" w:rsidR="003720A4" w:rsidRDefault="00000000">
            <w:pPr>
              <w:spacing w:before="10" w:after="10"/>
              <w:jc w:val="center"/>
            </w:pPr>
            <w:r>
              <w:rPr>
                <w:rFonts w:ascii="游ゴシック" w:eastAsia="游ゴシック" w:hAnsi="游ゴシック" w:cs="游ゴシック"/>
                <w:b/>
                <w:bCs/>
                <w:color w:val="595959"/>
                <w:sz w:val="18"/>
                <w:szCs w:val="18"/>
              </w:rPr>
              <w:t>問い合わせ</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C4E1177" w14:textId="77777777" w:rsidR="003720A4" w:rsidRDefault="00000000">
            <w:pPr>
              <w:spacing w:before="10" w:after="10"/>
            </w:pPr>
            <w:r>
              <w:rPr>
                <w:rFonts w:ascii="游ゴシック" w:eastAsia="游ゴシック" w:hAnsi="游ゴシック" w:cs="游ゴシック"/>
                <w:color w:val="1A1A1A"/>
                <w:sz w:val="18"/>
                <w:szCs w:val="18"/>
              </w:rPr>
              <w:t>X（旧Twitter）: @kami_sora_fly　　居酒屋氷河期世代コミュニティ</w:t>
            </w:r>
          </w:p>
        </w:tc>
      </w:tr>
    </w:tbl>
    <w:p w14:paraId="61828831" w14:textId="77777777" w:rsidR="00631432" w:rsidRDefault="00631432"/>
    <w:sectPr w:rsidR="00631432">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9F5"/>
    <w:multiLevelType w:val="hybridMultilevel"/>
    <w:tmpl w:val="5282D8C6"/>
    <w:lvl w:ilvl="0" w:tplc="B05E95AC">
      <w:start w:val="1"/>
      <w:numFmt w:val="bullet"/>
      <w:lvlText w:val="●"/>
      <w:lvlJc w:val="left"/>
      <w:pPr>
        <w:ind w:left="720" w:hanging="360"/>
      </w:pPr>
    </w:lvl>
    <w:lvl w:ilvl="1" w:tplc="60E24918">
      <w:start w:val="1"/>
      <w:numFmt w:val="bullet"/>
      <w:lvlText w:val="○"/>
      <w:lvlJc w:val="left"/>
      <w:pPr>
        <w:ind w:left="1440" w:hanging="360"/>
      </w:pPr>
    </w:lvl>
    <w:lvl w:ilvl="2" w:tplc="6F0462AE">
      <w:start w:val="1"/>
      <w:numFmt w:val="bullet"/>
      <w:lvlText w:val="■"/>
      <w:lvlJc w:val="left"/>
      <w:pPr>
        <w:ind w:left="2160" w:hanging="360"/>
      </w:pPr>
    </w:lvl>
    <w:lvl w:ilvl="3" w:tplc="3820A550">
      <w:start w:val="1"/>
      <w:numFmt w:val="bullet"/>
      <w:lvlText w:val="●"/>
      <w:lvlJc w:val="left"/>
      <w:pPr>
        <w:ind w:left="2880" w:hanging="360"/>
      </w:pPr>
    </w:lvl>
    <w:lvl w:ilvl="4" w:tplc="8E34F4CA">
      <w:start w:val="1"/>
      <w:numFmt w:val="bullet"/>
      <w:lvlText w:val="○"/>
      <w:lvlJc w:val="left"/>
      <w:pPr>
        <w:ind w:left="3600" w:hanging="360"/>
      </w:pPr>
    </w:lvl>
    <w:lvl w:ilvl="5" w:tplc="7B086500">
      <w:start w:val="1"/>
      <w:numFmt w:val="bullet"/>
      <w:lvlText w:val="■"/>
      <w:lvlJc w:val="left"/>
      <w:pPr>
        <w:ind w:left="4320" w:hanging="360"/>
      </w:pPr>
    </w:lvl>
    <w:lvl w:ilvl="6" w:tplc="3718FA1C">
      <w:start w:val="1"/>
      <w:numFmt w:val="bullet"/>
      <w:lvlText w:val="●"/>
      <w:lvlJc w:val="left"/>
      <w:pPr>
        <w:ind w:left="5040" w:hanging="360"/>
      </w:pPr>
    </w:lvl>
    <w:lvl w:ilvl="7" w:tplc="9536DD30">
      <w:start w:val="1"/>
      <w:numFmt w:val="bullet"/>
      <w:lvlText w:val="●"/>
      <w:lvlJc w:val="left"/>
      <w:pPr>
        <w:ind w:left="5760" w:hanging="360"/>
      </w:pPr>
    </w:lvl>
    <w:lvl w:ilvl="8" w:tplc="1D441D50">
      <w:start w:val="1"/>
      <w:numFmt w:val="bullet"/>
      <w:lvlText w:val="●"/>
      <w:lvlJc w:val="left"/>
      <w:pPr>
        <w:ind w:left="6480" w:hanging="360"/>
      </w:pPr>
    </w:lvl>
  </w:abstractNum>
  <w:num w:numId="1" w16cid:durableId="1738938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0A4"/>
    <w:rsid w:val="003720A4"/>
    <w:rsid w:val="00631432"/>
    <w:rsid w:val="009C767A"/>
    <w:rsid w:val="00C53D97"/>
    <w:rsid w:val="00C56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76C609"/>
  <w15:docId w15:val="{8FC87838-2872-4763-AFC9-39096BC1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202</Words>
  <Characters>1154</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恵 大嶺</cp:lastModifiedBy>
  <cp:revision>2</cp:revision>
  <dcterms:created xsi:type="dcterms:W3CDTF">2026-05-06T23:04:00Z</dcterms:created>
  <dcterms:modified xsi:type="dcterms:W3CDTF">2026-05-06T23:04:00Z</dcterms:modified>
</cp:coreProperties>
</file>