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81C7" w14:textId="77777777" w:rsidR="0056408C" w:rsidRDefault="00000000">
      <w:pPr>
        <w:spacing w:after="0"/>
      </w:pPr>
      <w:r>
        <w:rPr>
          <w:b/>
          <w:color w:val="0B1F3A"/>
          <w:sz w:val="52"/>
        </w:rPr>
        <w:t>GSD²T Asset Management</w:t>
      </w:r>
    </w:p>
    <w:p w14:paraId="6DF96DB5" w14:textId="77777777" w:rsidR="0056408C" w:rsidRDefault="00000000">
      <w:pPr>
        <w:spacing w:after="40"/>
      </w:pPr>
      <w:r>
        <w:rPr>
          <w:b/>
          <w:color w:val="B8860B"/>
          <w:sz w:val="30"/>
        </w:rPr>
        <w:t>Pitch Run-of-Show &amp; Speaker Script</w:t>
      </w:r>
    </w:p>
    <w:p w14:paraId="14F29E5C" w14:textId="77777777" w:rsidR="0056408C" w:rsidRDefault="00000000">
      <w:pPr>
        <w:spacing w:after="160"/>
      </w:pPr>
      <w:r>
        <w:rPr>
          <w:i/>
          <w:color w:val="555555"/>
        </w:rPr>
        <w:t>15-minute pitch + 5-minute Q&amp;A  ·  ESADE Asset Management  ·  live pitch 10 June 2026</w:t>
      </w:r>
    </w:p>
    <w:p w14:paraId="3AB1EE96" w14:textId="77777777" w:rsidR="0056408C" w:rsidRDefault="00000000">
      <w:pPr>
        <w:spacing w:after="160"/>
      </w:pPr>
      <w:r>
        <w:rPr>
          <w:b/>
        </w:rPr>
        <w:t xml:space="preserve">How to use this: </w:t>
      </w:r>
      <w:r>
        <w:rPr>
          <w:i/>
        </w:rPr>
        <w:t xml:space="preserve">each presenter owns the block in their colour. Read the </w:t>
      </w:r>
      <w:r>
        <w:rPr>
          <w:b/>
          <w:i/>
        </w:rPr>
        <w:t>Say</w:t>
      </w:r>
      <w:r>
        <w:rPr>
          <w:i/>
        </w:rPr>
        <w:t xml:space="preserve"> lines as a guide, not a recital, then make sure the </w:t>
      </w:r>
      <w:r>
        <w:rPr>
          <w:b/>
          <w:i/>
        </w:rPr>
        <w:t>Numbers to hit</w:t>
      </w:r>
      <w:r>
        <w:rPr>
          <w:i/>
        </w:rPr>
        <w:t xml:space="preserve"> actually leave your mouth. Aim to land at 13 to 14 minutes so the 5-minute Q&amp;A is never squeezed.</w:t>
      </w:r>
    </w:p>
    <w:p w14:paraId="571ACF0D" w14:textId="77777777" w:rsidR="0056408C" w:rsidRDefault="00000000">
      <w:pPr>
        <w:spacing w:before="120" w:after="80"/>
      </w:pPr>
      <w:r>
        <w:rPr>
          <w:b/>
          <w:color w:val="0B1F3A"/>
          <w:sz w:val="30"/>
        </w:rPr>
        <w:t>At a glance</w:t>
      </w:r>
    </w:p>
    <w:tbl>
      <w:tblPr>
        <w:tblStyle w:val="LightGrid-Accent1"/>
        <w:tblW w:w="0" w:type="auto"/>
        <w:tblLook w:val="04A0" w:firstRow="1" w:lastRow="0" w:firstColumn="1" w:lastColumn="0" w:noHBand="0" w:noVBand="1"/>
      </w:tblPr>
      <w:tblGrid>
        <w:gridCol w:w="1988"/>
        <w:gridCol w:w="1337"/>
        <w:gridCol w:w="3269"/>
        <w:gridCol w:w="2262"/>
      </w:tblGrid>
      <w:tr w:rsidR="0056408C" w14:paraId="19B028CE" w14:textId="77777777" w:rsidTr="00564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860867" w14:textId="77777777" w:rsidR="0056408C" w:rsidRDefault="00000000">
            <w:r>
              <w:rPr>
                <w:sz w:val="19"/>
              </w:rPr>
              <w:t>Speaker</w:t>
            </w:r>
          </w:p>
        </w:tc>
        <w:tc>
          <w:tcPr>
            <w:tcW w:w="1440" w:type="dxa"/>
          </w:tcPr>
          <w:p w14:paraId="42FD39B9" w14:textId="77777777" w:rsidR="0056408C" w:rsidRDefault="00000000">
            <w:pPr>
              <w:cnfStyle w:val="100000000000" w:firstRow="1" w:lastRow="0" w:firstColumn="0" w:lastColumn="0" w:oddVBand="0" w:evenVBand="0" w:oddHBand="0" w:evenHBand="0" w:firstRowFirstColumn="0" w:firstRowLastColumn="0" w:lastRowFirstColumn="0" w:lastRowLastColumn="0"/>
            </w:pPr>
            <w:r>
              <w:rPr>
                <w:sz w:val="19"/>
              </w:rPr>
              <w:t>Slides</w:t>
            </w:r>
          </w:p>
        </w:tc>
        <w:tc>
          <w:tcPr>
            <w:tcW w:w="3600" w:type="dxa"/>
          </w:tcPr>
          <w:p w14:paraId="079C540A" w14:textId="77777777" w:rsidR="0056408C" w:rsidRDefault="00000000">
            <w:pPr>
              <w:cnfStyle w:val="100000000000" w:firstRow="1" w:lastRow="0" w:firstColumn="0" w:lastColumn="0" w:oddVBand="0" w:evenVBand="0" w:oddHBand="0" w:evenHBand="0" w:firstRowFirstColumn="0" w:firstRowLastColumn="0" w:lastRowFirstColumn="0" w:lastRowLastColumn="0"/>
            </w:pPr>
            <w:r>
              <w:rPr>
                <w:sz w:val="19"/>
              </w:rPr>
              <w:t>Owns</w:t>
            </w:r>
          </w:p>
        </w:tc>
        <w:tc>
          <w:tcPr>
            <w:tcW w:w="2448" w:type="dxa"/>
          </w:tcPr>
          <w:p w14:paraId="1350B158" w14:textId="77777777" w:rsidR="0056408C" w:rsidRDefault="00000000">
            <w:pPr>
              <w:cnfStyle w:val="100000000000" w:firstRow="1" w:lastRow="0" w:firstColumn="0" w:lastColumn="0" w:oddVBand="0" w:evenVBand="0" w:oddHBand="0" w:evenHBand="0" w:firstRowFirstColumn="0" w:firstRowLastColumn="0" w:lastRowFirstColumn="0" w:lastRowLastColumn="0"/>
            </w:pPr>
            <w:r>
              <w:rPr>
                <w:sz w:val="19"/>
              </w:rPr>
              <w:t>Scored area</w:t>
            </w:r>
          </w:p>
        </w:tc>
      </w:tr>
      <w:tr w:rsidR="0056408C" w14:paraId="0FC9DE2A" w14:textId="77777777" w:rsidTr="0056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1A2448" w14:textId="77777777" w:rsidR="0056408C" w:rsidRDefault="00000000">
            <w:r>
              <w:rPr>
                <w:sz w:val="19"/>
              </w:rPr>
              <w:t>1 — the hook</w:t>
            </w:r>
          </w:p>
        </w:tc>
        <w:tc>
          <w:tcPr>
            <w:tcW w:w="1440" w:type="dxa"/>
          </w:tcPr>
          <w:p w14:paraId="03EE8F8A"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1, 2, 3</w:t>
            </w:r>
          </w:p>
        </w:tc>
        <w:tc>
          <w:tcPr>
            <w:tcW w:w="3600" w:type="dxa"/>
          </w:tcPr>
          <w:p w14:paraId="72054924"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Title, Executive Summary, The Edge</w:t>
            </w:r>
          </w:p>
        </w:tc>
        <w:tc>
          <w:tcPr>
            <w:tcW w:w="2448" w:type="dxa"/>
          </w:tcPr>
          <w:p w14:paraId="4FD3EA21"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Edge &amp; strategy (25)</w:t>
            </w:r>
          </w:p>
        </w:tc>
      </w:tr>
      <w:tr w:rsidR="0056408C" w14:paraId="0F842BE1" w14:textId="77777777" w:rsidTr="005640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5CB37E" w14:textId="77777777" w:rsidR="0056408C" w:rsidRDefault="00000000">
            <w:r>
              <w:rPr>
                <w:sz w:val="19"/>
              </w:rPr>
              <w:t>2 — how it works</w:t>
            </w:r>
          </w:p>
        </w:tc>
        <w:tc>
          <w:tcPr>
            <w:tcW w:w="1440" w:type="dxa"/>
          </w:tcPr>
          <w:p w14:paraId="555ED87E"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4, 5, 6</w:t>
            </w:r>
          </w:p>
        </w:tc>
        <w:tc>
          <w:tcPr>
            <w:tcW w:w="3600" w:type="dxa"/>
          </w:tcPr>
          <w:p w14:paraId="32A42CF2"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Data, Strategy, Portfolio</w:t>
            </w:r>
          </w:p>
        </w:tc>
        <w:tc>
          <w:tcPr>
            <w:tcW w:w="2448" w:type="dxa"/>
          </w:tcPr>
          <w:p w14:paraId="5F5D0B37"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Edge &amp; strategy (25)</w:t>
            </w:r>
          </w:p>
        </w:tc>
      </w:tr>
      <w:tr w:rsidR="0056408C" w14:paraId="0862BE22" w14:textId="77777777" w:rsidTr="0056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94039E" w14:textId="77777777" w:rsidR="0056408C" w:rsidRDefault="00000000">
            <w:r>
              <w:rPr>
                <w:sz w:val="19"/>
              </w:rPr>
              <w:t>3 — risk &amp; proof</w:t>
            </w:r>
          </w:p>
        </w:tc>
        <w:tc>
          <w:tcPr>
            <w:tcW w:w="1440" w:type="dxa"/>
          </w:tcPr>
          <w:p w14:paraId="355BBD09"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7, 8</w:t>
            </w:r>
          </w:p>
        </w:tc>
        <w:tc>
          <w:tcPr>
            <w:tcW w:w="3600" w:type="dxa"/>
          </w:tcPr>
          <w:p w14:paraId="1B6FC6AE"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Risk Framework, Back-test</w:t>
            </w:r>
          </w:p>
        </w:tc>
        <w:tc>
          <w:tcPr>
            <w:tcW w:w="2448" w:type="dxa"/>
          </w:tcPr>
          <w:p w14:paraId="2A25D4D5"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Risk framework (15)</w:t>
            </w:r>
          </w:p>
        </w:tc>
      </w:tr>
      <w:tr w:rsidR="0056408C" w14:paraId="4D86AFB2" w14:textId="77777777" w:rsidTr="005640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4CE28" w14:textId="77777777" w:rsidR="0056408C" w:rsidRDefault="00000000">
            <w:r>
              <w:rPr>
                <w:sz w:val="19"/>
              </w:rPr>
              <w:t>4 — honesty</w:t>
            </w:r>
          </w:p>
        </w:tc>
        <w:tc>
          <w:tcPr>
            <w:tcW w:w="1440" w:type="dxa"/>
          </w:tcPr>
          <w:p w14:paraId="5205AA06"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9, 10, 11</w:t>
            </w:r>
          </w:p>
        </w:tc>
        <w:tc>
          <w:tcPr>
            <w:tcW w:w="3600" w:type="dxa"/>
          </w:tcPr>
          <w:p w14:paraId="3E588BAF"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Honesty, Stress, Robustness</w:t>
            </w:r>
          </w:p>
        </w:tc>
        <w:tc>
          <w:tcPr>
            <w:tcW w:w="2448" w:type="dxa"/>
          </w:tcPr>
          <w:p w14:paraId="65F39ACE"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Back-test honesty (25)</w:t>
            </w:r>
          </w:p>
        </w:tc>
      </w:tr>
      <w:tr w:rsidR="0056408C" w14:paraId="69B885E5" w14:textId="77777777" w:rsidTr="0056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0F17DB" w14:textId="77777777" w:rsidR="0056408C" w:rsidRDefault="00000000">
            <w:r>
              <w:rPr>
                <w:sz w:val="19"/>
              </w:rPr>
              <w:t>5 — the business</w:t>
            </w:r>
          </w:p>
        </w:tc>
        <w:tc>
          <w:tcPr>
            <w:tcW w:w="1440" w:type="dxa"/>
          </w:tcPr>
          <w:p w14:paraId="3512FE62"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12, 13, 14, 15</w:t>
            </w:r>
          </w:p>
        </w:tc>
        <w:tc>
          <w:tcPr>
            <w:tcW w:w="3600" w:type="dxa"/>
          </w:tcPr>
          <w:p w14:paraId="34B5B691"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Capacity, Terms, Why Now, Close</w:t>
            </w:r>
          </w:p>
        </w:tc>
        <w:tc>
          <w:tcPr>
            <w:tcW w:w="2448" w:type="dxa"/>
          </w:tcPr>
          <w:p w14:paraId="3A299EA9"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Fund terms (10) + leads Q&amp;A</w:t>
            </w:r>
          </w:p>
        </w:tc>
      </w:tr>
    </w:tbl>
    <w:p w14:paraId="7541D271" w14:textId="77777777" w:rsidR="0056408C" w:rsidRDefault="00000000">
      <w:pPr>
        <w:spacing w:before="120" w:after="80"/>
      </w:pPr>
      <w:r>
        <w:rPr>
          <w:b/>
          <w:color w:val="0B1F3A"/>
          <w:sz w:val="30"/>
        </w:rPr>
        <w:t>Slide-by-slide script</w:t>
      </w:r>
    </w:p>
    <w:p w14:paraId="793337AD" w14:textId="77777777" w:rsidR="0056408C" w:rsidRDefault="00000000">
      <w:pPr>
        <w:spacing w:before="200" w:after="40"/>
      </w:pPr>
      <w:r>
        <w:rPr>
          <w:b/>
          <w:color w:val="0B1F3A"/>
          <w:sz w:val="26"/>
        </w:rPr>
        <w:t>Slide 1  ·  Title</w:t>
      </w:r>
      <w:r>
        <w:rPr>
          <w:b/>
          <w:color w:val="B8860B"/>
          <w:sz w:val="21"/>
        </w:rPr>
        <w:t xml:space="preserve">     [Speaker 1 · ~15 sec]</w:t>
      </w:r>
    </w:p>
    <w:p w14:paraId="3CEBE700" w14:textId="77777777" w:rsidR="0056408C" w:rsidRDefault="00000000">
      <w:pPr>
        <w:spacing w:after="60"/>
        <w:ind w:left="200"/>
      </w:pPr>
      <w:r>
        <w:rPr>
          <w:b/>
          <w:color w:val="555555"/>
          <w:sz w:val="21"/>
        </w:rPr>
        <w:t xml:space="preserve">Say:  </w:t>
      </w:r>
      <w:r>
        <w:t>Good morning. We are GSD²T Asset Management, and we are raising 100 million dollars for a long-only, systematic S&amp;P 500 strategy. It combines momentum stock selection, a macro overlay that manages risk, and a defensive sleeve of Treasuries and gold. Over the next fifteen minutes we will show you why it works, prove it honestly, and explain how we make money from it.</w:t>
      </w:r>
    </w:p>
    <w:p w14:paraId="4109CE48" w14:textId="77777777" w:rsidR="0056408C" w:rsidRDefault="00000000">
      <w:pPr>
        <w:spacing w:before="200" w:after="40"/>
      </w:pPr>
      <w:r>
        <w:rPr>
          <w:b/>
          <w:color w:val="0B1F3A"/>
          <w:sz w:val="26"/>
        </w:rPr>
        <w:t>Slide 2  ·  Executive Summary</w:t>
      </w:r>
      <w:r>
        <w:rPr>
          <w:b/>
          <w:color w:val="B8860B"/>
          <w:sz w:val="21"/>
        </w:rPr>
        <w:t xml:space="preserve">     [Speaker 1 · ~90 sec]</w:t>
      </w:r>
    </w:p>
    <w:p w14:paraId="303B6D7C" w14:textId="77777777" w:rsidR="0056408C" w:rsidRDefault="00000000">
      <w:pPr>
        <w:spacing w:after="60"/>
        <w:ind w:left="200"/>
      </w:pPr>
      <w:r>
        <w:rPr>
          <w:b/>
          <w:color w:val="555555"/>
          <w:sz w:val="21"/>
        </w:rPr>
        <w:t xml:space="preserve">Say:  </w:t>
      </w:r>
      <w:r>
        <w:t>Here is the whole pitch on one slide. Simulated over twenty-four years, the strategy compounds at 13.1 per cent net of fees, against the market's 10. It does that at a higher Sharpe ratio, 1.09 versus 0.60, and with less than half the drawdown, minus 21 versus minus 51. And the outperformance is not luck: after stripping out the standard equity factors, 5.4 per cent of annual alpha remains, with a t-statistic of 4.3, and it holds out of sample. The rest of the deck is us proving each of those claims and then trying to break them.</w:t>
      </w:r>
    </w:p>
    <w:p w14:paraId="72E3F2E7" w14:textId="77777777" w:rsidR="0056408C" w:rsidRDefault="00000000">
      <w:pPr>
        <w:spacing w:after="40"/>
        <w:ind w:left="200"/>
      </w:pPr>
      <w:r>
        <w:rPr>
          <w:b/>
          <w:color w:val="2E7D5B"/>
          <w:sz w:val="20"/>
        </w:rPr>
        <w:t xml:space="preserve">Numbers to hit:  </w:t>
      </w:r>
      <w:r>
        <w:rPr>
          <w:sz w:val="20"/>
        </w:rPr>
        <w:t>13.1% net vs 10.0% · Sharpe 1.09 vs 0.60 · drawdown -21% vs -51% · alpha +5.4% (t = 4.3)</w:t>
      </w:r>
    </w:p>
    <w:p w14:paraId="2DEA8559" w14:textId="77777777" w:rsidR="0056408C" w:rsidRDefault="00000000">
      <w:pPr>
        <w:spacing w:before="200" w:after="40"/>
      </w:pPr>
      <w:r>
        <w:rPr>
          <w:b/>
          <w:color w:val="0B1F3A"/>
          <w:sz w:val="26"/>
        </w:rPr>
        <w:t>Slide 3  ·  The Edge</w:t>
      </w:r>
      <w:r>
        <w:rPr>
          <w:b/>
          <w:color w:val="B8860B"/>
          <w:sz w:val="21"/>
        </w:rPr>
        <w:t xml:space="preserve">     [Speaker 1 · ~90 sec]</w:t>
      </w:r>
    </w:p>
    <w:p w14:paraId="190A83B9" w14:textId="77777777" w:rsidR="0056408C" w:rsidRDefault="00000000">
      <w:pPr>
        <w:spacing w:after="60"/>
        <w:ind w:left="200"/>
      </w:pPr>
      <w:r>
        <w:rPr>
          <w:b/>
          <w:color w:val="555555"/>
          <w:sz w:val="21"/>
        </w:rPr>
        <w:t xml:space="preserve">Say:  </w:t>
      </w:r>
      <w:r>
        <w:t xml:space="preserve">So what is the edge? It is not a cleverer momentum signal; those are commoditised. Our edge is disciplined, rules-based de-risking. Investors overpay in calm markets and panic-sell in stress. Momentum persists because of under-reaction, and drawdowns persist because risk premia move over time. The reason it does not get arbitraged away is behavioural and structural: mandates, career risk and leverage limits stop most managers from cutting </w:t>
      </w:r>
      <w:r>
        <w:lastRenderedPageBreak/>
        <w:t>exposure when their own signals tell them to. We have no such constraint, because our process is mechanical.</w:t>
      </w:r>
    </w:p>
    <w:p w14:paraId="436C0242" w14:textId="77777777" w:rsidR="0056408C" w:rsidRDefault="00000000">
      <w:pPr>
        <w:spacing w:after="40"/>
        <w:ind w:left="200"/>
      </w:pPr>
      <w:r>
        <w:rPr>
          <w:b/>
          <w:color w:val="B8860B"/>
          <w:sz w:val="20"/>
        </w:rPr>
        <w:t xml:space="preserve">Hand off:  </w:t>
      </w:r>
      <w:r>
        <w:rPr>
          <w:i/>
          <w:color w:val="555555"/>
          <w:sz w:val="20"/>
        </w:rPr>
        <w:t>“To show you how the machine works, I will hand over to [name].”</w:t>
      </w:r>
    </w:p>
    <w:p w14:paraId="219F84B5" w14:textId="77777777" w:rsidR="0056408C" w:rsidRDefault="00000000">
      <w:pPr>
        <w:spacing w:before="200" w:after="40"/>
      </w:pPr>
      <w:r>
        <w:rPr>
          <w:b/>
          <w:color w:val="0B1F3A"/>
          <w:sz w:val="26"/>
        </w:rPr>
        <w:t>Slide 4  ·  Data &amp; Signals</w:t>
      </w:r>
      <w:r>
        <w:rPr>
          <w:b/>
          <w:color w:val="B8860B"/>
          <w:sz w:val="21"/>
        </w:rPr>
        <w:t xml:space="preserve">     [Speaker 2 · ~60 sec]</w:t>
      </w:r>
    </w:p>
    <w:p w14:paraId="7FB2C85A" w14:textId="77777777" w:rsidR="0056408C" w:rsidRDefault="00000000">
      <w:pPr>
        <w:spacing w:after="60"/>
        <w:ind w:left="200"/>
      </w:pPr>
      <w:r>
        <w:rPr>
          <w:b/>
          <w:color w:val="555555"/>
          <w:sz w:val="21"/>
        </w:rPr>
        <w:t xml:space="preserve">Say:  </w:t>
      </w:r>
      <w:r>
        <w:t>Thank you. The engine has two layers. Layer one is selection: twelve-minus-one month price momentum across the full S&amp;P 500, ranked cross-sectionally each month, and we equal-weight the top quartile, about 125 names. Layer two is the macro overlay: four factors, the VIX for equity fear, a credit spread, the change in ten-year yields, and market trend. Every input uses only data available at decision time, lagged by at least a month, and we trade the following month. There is no look-ahead anywhere in the pipeline.</w:t>
      </w:r>
    </w:p>
    <w:p w14:paraId="08BD122B" w14:textId="77777777" w:rsidR="0056408C" w:rsidRDefault="00000000">
      <w:pPr>
        <w:spacing w:after="40"/>
        <w:ind w:left="200"/>
      </w:pPr>
      <w:r>
        <w:rPr>
          <w:b/>
          <w:color w:val="2E7D5B"/>
          <w:sz w:val="20"/>
        </w:rPr>
        <w:t xml:space="preserve">Numbers to hit:  </w:t>
      </w:r>
      <w:r>
        <w:rPr>
          <w:sz w:val="20"/>
        </w:rPr>
        <w:t>12-1 momentum · top quartile (~125 names) · 4 factors · all lagged ≥ 1 month</w:t>
      </w:r>
    </w:p>
    <w:p w14:paraId="586EBDA2" w14:textId="77777777" w:rsidR="0056408C" w:rsidRDefault="00000000">
      <w:pPr>
        <w:spacing w:before="200" w:after="40"/>
      </w:pPr>
      <w:r>
        <w:rPr>
          <w:b/>
          <w:color w:val="0B1F3A"/>
          <w:sz w:val="26"/>
        </w:rPr>
        <w:t>Slide 5  ·  The Strategy</w:t>
      </w:r>
      <w:r>
        <w:rPr>
          <w:b/>
          <w:color w:val="B8860B"/>
          <w:sz w:val="21"/>
        </w:rPr>
        <w:t xml:space="preserve">     [Speaker 2 · ~90 sec]</w:t>
      </w:r>
    </w:p>
    <w:p w14:paraId="2B6DCAAB" w14:textId="77777777" w:rsidR="0056408C" w:rsidRDefault="00000000">
      <w:pPr>
        <w:spacing w:after="60"/>
        <w:ind w:left="200"/>
      </w:pPr>
      <w:r>
        <w:rPr>
          <w:b/>
          <w:color w:val="555555"/>
          <w:sz w:val="21"/>
        </w:rPr>
        <w:t xml:space="preserve">Say:  </w:t>
      </w:r>
      <w:r>
        <w:t>Putting it together in three steps. One, we select: the strongest momentum names across all eleven sectors, equal-weighted. Two, we overlay: the four-factor risk dial scales our equity exposure between 30 and 100 per cent. Calm markets, fully invested; stress, we de-risk hard. Three, and this is our key refinement, the de-risked portion does not sit in cash. It earns in Treasuries and gold, which tend to rise when equities fall. So our risk-off bucket is productive: it pays us while we wait and it cushions us in a crisis.</w:t>
      </w:r>
    </w:p>
    <w:p w14:paraId="2E04BB4B" w14:textId="77777777" w:rsidR="0056408C" w:rsidRDefault="00000000">
      <w:pPr>
        <w:spacing w:after="40"/>
        <w:ind w:left="200"/>
      </w:pPr>
      <w:r>
        <w:rPr>
          <w:b/>
          <w:color w:val="2E7D5B"/>
          <w:sz w:val="20"/>
        </w:rPr>
        <w:t xml:space="preserve">Numbers to hit:  </w:t>
      </w:r>
      <w:r>
        <w:rPr>
          <w:sz w:val="20"/>
        </w:rPr>
        <w:t>exposure 30–100% · de-risked portion in Treasuries + gold, not cash</w:t>
      </w:r>
    </w:p>
    <w:p w14:paraId="0691F66E" w14:textId="77777777" w:rsidR="0056408C" w:rsidRDefault="00000000">
      <w:pPr>
        <w:spacing w:before="200" w:after="40"/>
      </w:pPr>
      <w:r>
        <w:rPr>
          <w:b/>
          <w:color w:val="0B1F3A"/>
          <w:sz w:val="26"/>
        </w:rPr>
        <w:t>Slide 6  ·  Portfolio Construction</w:t>
      </w:r>
      <w:r>
        <w:rPr>
          <w:b/>
          <w:color w:val="B8860B"/>
          <w:sz w:val="21"/>
        </w:rPr>
        <w:t xml:space="preserve">     [Speaker 2 · ~60 sec]</w:t>
      </w:r>
    </w:p>
    <w:p w14:paraId="28A786B2" w14:textId="77777777" w:rsidR="0056408C" w:rsidRDefault="00000000">
      <w:pPr>
        <w:spacing w:after="60"/>
        <w:ind w:left="200"/>
      </w:pPr>
      <w:r>
        <w:rPr>
          <w:b/>
          <w:color w:val="555555"/>
          <w:sz w:val="21"/>
        </w:rPr>
        <w:t xml:space="preserve">Say:  </w:t>
      </w:r>
      <w:r>
        <w:t>On construction, we are genuinely diversified. Today's book is 126 names across all eleven sectors, roughly one per cent each, so no single name can hurt us. We did test concentration, holding fewer, higher-conviction names. It looked better in the backtest, but that edge reverses once we remove survivorship bias, so it is an artefact, not a real effect. We hold the diversified book on purpose.</w:t>
      </w:r>
    </w:p>
    <w:p w14:paraId="3DE71F00" w14:textId="77777777" w:rsidR="0056408C" w:rsidRDefault="00000000">
      <w:pPr>
        <w:spacing w:after="40"/>
        <w:ind w:left="200"/>
      </w:pPr>
      <w:r>
        <w:rPr>
          <w:b/>
          <w:color w:val="2E7D5B"/>
          <w:sz w:val="20"/>
        </w:rPr>
        <w:t xml:space="preserve">Numbers to hit:  </w:t>
      </w:r>
      <w:r>
        <w:rPr>
          <w:sz w:val="20"/>
        </w:rPr>
        <w:t>126 names · 11 sectors · ~1% each · concentration tested and rejected as a survivorship artefact</w:t>
      </w:r>
    </w:p>
    <w:p w14:paraId="669D0FA6" w14:textId="77777777" w:rsidR="0056408C" w:rsidRDefault="00000000">
      <w:pPr>
        <w:spacing w:after="40"/>
        <w:ind w:left="200"/>
      </w:pPr>
      <w:r>
        <w:rPr>
          <w:b/>
          <w:color w:val="B8860B"/>
          <w:sz w:val="20"/>
        </w:rPr>
        <w:t xml:space="preserve">Hand off:  </w:t>
      </w:r>
      <w:r>
        <w:rPr>
          <w:i/>
          <w:color w:val="555555"/>
          <w:sz w:val="20"/>
        </w:rPr>
        <w:t>“[Name] will now take you through the risk framework and the results.”</w:t>
      </w:r>
    </w:p>
    <w:p w14:paraId="326E4C8A" w14:textId="77777777" w:rsidR="0056408C" w:rsidRDefault="00000000">
      <w:pPr>
        <w:spacing w:before="200" w:after="40"/>
      </w:pPr>
      <w:r>
        <w:rPr>
          <w:b/>
          <w:color w:val="0B1F3A"/>
          <w:sz w:val="26"/>
        </w:rPr>
        <w:t>Slide 7  ·  Risk Framework</w:t>
      </w:r>
      <w:r>
        <w:rPr>
          <w:b/>
          <w:color w:val="B8860B"/>
          <w:sz w:val="21"/>
        </w:rPr>
        <w:t xml:space="preserve">     [Speaker 3 · ~90 sec]</w:t>
      </w:r>
    </w:p>
    <w:p w14:paraId="4C7B1FED" w14:textId="77777777" w:rsidR="0056408C" w:rsidRDefault="00000000">
      <w:pPr>
        <w:spacing w:after="60"/>
        <w:ind w:left="200"/>
      </w:pPr>
      <w:r>
        <w:rPr>
          <w:b/>
          <w:color w:val="555555"/>
          <w:sz w:val="21"/>
        </w:rPr>
        <w:t xml:space="preserve">Say:  </w:t>
      </w:r>
      <w:r>
        <w:t>Thanks. This chart is the heart of the strategy: our risk dial in action over twenty-four years. The line is our equity exposure. In calm periods we are near fully invested. In every major stress event, 2008, 2020 and 2022, it drops to our 30 per cent equity floor, and the rest moves into the Treasuries and gold sleeve. Everything else on this slide follows from that line: a beta of 0.69, volatility of 11.9 against the market's 15, a maximum drawdown of minus 21 versus minus 51, and a 95 per cent CVaR, our expected loss in the worst months, of 6.7 per cent against the market's 9.6. We win on risk, the denominator, not by chasing return.</w:t>
      </w:r>
    </w:p>
    <w:p w14:paraId="2A84A01D" w14:textId="77777777" w:rsidR="0056408C" w:rsidRDefault="00000000">
      <w:pPr>
        <w:spacing w:after="40"/>
        <w:ind w:left="200"/>
      </w:pPr>
      <w:r>
        <w:rPr>
          <w:b/>
          <w:color w:val="2E7D5B"/>
          <w:sz w:val="20"/>
        </w:rPr>
        <w:lastRenderedPageBreak/>
        <w:t xml:space="preserve">Numbers to hit:  </w:t>
      </w:r>
      <w:r>
        <w:rPr>
          <w:sz w:val="20"/>
        </w:rPr>
        <w:t>beta 0.69 · vol 11.9% vs 15.1% · maxDD -21% vs -51% · CVaR 6.7% vs 9.6% · equity floor 30%</w:t>
      </w:r>
    </w:p>
    <w:p w14:paraId="3CFF4A48" w14:textId="77777777" w:rsidR="0056408C" w:rsidRDefault="00000000">
      <w:pPr>
        <w:spacing w:before="200" w:after="40"/>
      </w:pPr>
      <w:r>
        <w:rPr>
          <w:b/>
          <w:color w:val="0B1F3A"/>
          <w:sz w:val="26"/>
        </w:rPr>
        <w:t>Slide 8  ·  Back-test Results</w:t>
      </w:r>
      <w:r>
        <w:rPr>
          <w:b/>
          <w:color w:val="B8860B"/>
          <w:sz w:val="21"/>
        </w:rPr>
        <w:t xml:space="preserve">     [Speaker 3 · ~90 sec]</w:t>
      </w:r>
    </w:p>
    <w:p w14:paraId="28D18C84" w14:textId="77777777" w:rsidR="0056408C" w:rsidRDefault="00000000">
      <w:pPr>
        <w:spacing w:after="60"/>
        <w:ind w:left="200"/>
      </w:pPr>
      <w:r>
        <w:rPr>
          <w:b/>
          <w:color w:val="555555"/>
          <w:sz w:val="21"/>
        </w:rPr>
        <w:t xml:space="preserve">Say:  </w:t>
      </w:r>
      <w:r>
        <w:t>And here is the performance. One dollar becomes about thirty over the period, versus ten for the market: 14.9 per cent compound growth against 10. The table shows it holds both in-sample and out-of-sample, with the out-of-sample drawdown actually smaller. The chart on the right is the one that matters for this audience: when we regress our returns on the five Fama-French factors plus momentum, 5.4 per cent of annual alpha remains after all of them. This is not disguised market beta.</w:t>
      </w:r>
    </w:p>
    <w:p w14:paraId="0A086E10" w14:textId="77777777" w:rsidR="0056408C" w:rsidRDefault="00000000">
      <w:pPr>
        <w:spacing w:after="40"/>
        <w:ind w:left="200"/>
      </w:pPr>
      <w:r>
        <w:rPr>
          <w:b/>
          <w:color w:val="2E7D5B"/>
          <w:sz w:val="20"/>
        </w:rPr>
        <w:t xml:space="preserve">Numbers to hit:  </w:t>
      </w:r>
      <w:r>
        <w:rPr>
          <w:sz w:val="20"/>
        </w:rPr>
        <w:t>14.9% vs 10.0% CAGR · IS Sharpe 1.16 / OOS 1.01 · alpha +5.4% after 6 factors</w:t>
      </w:r>
    </w:p>
    <w:p w14:paraId="00730195" w14:textId="77777777" w:rsidR="0056408C" w:rsidRDefault="00000000">
      <w:pPr>
        <w:spacing w:after="40"/>
        <w:ind w:left="200"/>
      </w:pPr>
      <w:r>
        <w:rPr>
          <w:b/>
          <w:color w:val="B8860B"/>
          <w:sz w:val="20"/>
        </w:rPr>
        <w:t xml:space="preserve">Hand off:  </w:t>
      </w:r>
      <w:r>
        <w:rPr>
          <w:i/>
          <w:color w:val="555555"/>
          <w:sz w:val="20"/>
        </w:rPr>
        <w:t>“To show you we are not fooling ourselves, [name] will walk through our honesty checks.”</w:t>
      </w:r>
    </w:p>
    <w:p w14:paraId="57105338" w14:textId="77777777" w:rsidR="0056408C" w:rsidRDefault="00000000">
      <w:pPr>
        <w:spacing w:before="200" w:after="40"/>
      </w:pPr>
      <w:r>
        <w:rPr>
          <w:b/>
          <w:color w:val="0B1F3A"/>
          <w:sz w:val="26"/>
        </w:rPr>
        <w:t>Slide 9  ·  Back-testing Honesty</w:t>
      </w:r>
      <w:r>
        <w:rPr>
          <w:b/>
          <w:color w:val="B8860B"/>
          <w:sz w:val="21"/>
        </w:rPr>
        <w:t xml:space="preserve">     [Speaker 4 · ~90 sec]</w:t>
      </w:r>
    </w:p>
    <w:p w14:paraId="28557DFD" w14:textId="77777777" w:rsidR="0056408C" w:rsidRDefault="00000000">
      <w:pPr>
        <w:spacing w:after="60"/>
        <w:ind w:left="200"/>
      </w:pPr>
      <w:r>
        <w:rPr>
          <w:b/>
          <w:color w:val="555555"/>
          <w:sz w:val="21"/>
        </w:rPr>
        <w:t xml:space="preserve">Say:  </w:t>
      </w:r>
      <w:r>
        <w:t>Thank you. Every backtest can lie, so we went looking for the ways ours could. Survivorship bias: we measured it directly on Bloomberg point-in-time data, including delisted names, and it is about one per cent a year, quantified, not assumed. Costs: fifteen basis points round-trip on all turnover, and every figure is net. Look-ahead: every signal is lagged, with trailing-only windows. Overfitting: we trained on 2002 to 2015 and tested on 2016 onward, and the Sharpe holds, 1.01 out of sample versus 1.16 in. It steps down modestly, but it does not collapse. We are showing you the honest number.</w:t>
      </w:r>
    </w:p>
    <w:p w14:paraId="72CF0E67" w14:textId="77777777" w:rsidR="0056408C" w:rsidRDefault="00000000">
      <w:pPr>
        <w:spacing w:after="40"/>
        <w:ind w:left="200"/>
      </w:pPr>
      <w:r>
        <w:rPr>
          <w:b/>
          <w:color w:val="2E7D5B"/>
          <w:sz w:val="20"/>
        </w:rPr>
        <w:t xml:space="preserve">Numbers to hit:  </w:t>
      </w:r>
      <w:r>
        <w:rPr>
          <w:sz w:val="20"/>
        </w:rPr>
        <w:t>survivorship ~1%/yr (point-in-time Bloomberg, 1,085 names) · 15bps net · all lagged · OOS 1.01 vs IS 1.16</w:t>
      </w:r>
    </w:p>
    <w:p w14:paraId="0C6867CD" w14:textId="77777777" w:rsidR="0056408C" w:rsidRDefault="00000000">
      <w:pPr>
        <w:spacing w:before="200" w:after="40"/>
      </w:pPr>
      <w:r>
        <w:rPr>
          <w:b/>
          <w:color w:val="0B1F3A"/>
          <w:sz w:val="26"/>
        </w:rPr>
        <w:t>Slide 10  ·  Stress Tests</w:t>
      </w:r>
      <w:r>
        <w:rPr>
          <w:b/>
          <w:color w:val="B8860B"/>
          <w:sz w:val="21"/>
        </w:rPr>
        <w:t xml:space="preserve">     [Speaker 4 · ~60 sec]</w:t>
      </w:r>
    </w:p>
    <w:p w14:paraId="1C62E9FC" w14:textId="77777777" w:rsidR="0056408C" w:rsidRDefault="00000000">
      <w:pPr>
        <w:spacing w:after="60"/>
        <w:ind w:left="200"/>
      </w:pPr>
      <w:r>
        <w:rPr>
          <w:b/>
          <w:color w:val="555555"/>
          <w:sz w:val="21"/>
        </w:rPr>
        <w:t xml:space="preserve">Say:  </w:t>
      </w:r>
      <w:r>
        <w:t>This is the same idea event by event. In every major crisis we fall far less than the market: a 38-point gap in the dot-com bust and 36 in the financial crisis. We deliberately include 2022, the one regime where bonds and stocks fell together and our sleeve helped least. We disclose it because it is a real risk, and even so, our out-of-sample period, which includes 2022, still beats the market.</w:t>
      </w:r>
    </w:p>
    <w:p w14:paraId="19B7191A" w14:textId="77777777" w:rsidR="0056408C" w:rsidRDefault="00000000">
      <w:pPr>
        <w:spacing w:after="40"/>
        <w:ind w:left="200"/>
      </w:pPr>
      <w:r>
        <w:rPr>
          <w:b/>
          <w:color w:val="2E7D5B"/>
          <w:sz w:val="20"/>
        </w:rPr>
        <w:t xml:space="preserve">Numbers to hit:  </w:t>
      </w:r>
      <w:r>
        <w:rPr>
          <w:sz w:val="20"/>
        </w:rPr>
        <w:t>Dot-com gap +38 · GFC +36 · 2022 disclosed (bonds and stocks fell together)</w:t>
      </w:r>
    </w:p>
    <w:p w14:paraId="204AC8E6" w14:textId="77777777" w:rsidR="0056408C" w:rsidRDefault="00000000">
      <w:pPr>
        <w:spacing w:before="200" w:after="40"/>
      </w:pPr>
      <w:r>
        <w:rPr>
          <w:b/>
          <w:color w:val="0B1F3A"/>
          <w:sz w:val="26"/>
        </w:rPr>
        <w:t>Slide 11  ·  Robustness</w:t>
      </w:r>
      <w:r>
        <w:rPr>
          <w:b/>
          <w:color w:val="B8860B"/>
          <w:sz w:val="21"/>
        </w:rPr>
        <w:t xml:space="preserve">     [Speaker 4 · ~75 sec]</w:t>
      </w:r>
    </w:p>
    <w:p w14:paraId="7009D9D9" w14:textId="77777777" w:rsidR="0056408C" w:rsidRDefault="00000000">
      <w:pPr>
        <w:spacing w:after="60"/>
        <w:ind w:left="200"/>
      </w:pPr>
      <w:r>
        <w:rPr>
          <w:b/>
          <w:color w:val="555555"/>
          <w:sz w:val="21"/>
        </w:rPr>
        <w:t xml:space="preserve">Say:  </w:t>
      </w:r>
      <w:r>
        <w:t>Finally on the research, we tried to break the strategy. The heatmap shows the Sharpe ratio across fifteen different parameter settings, and it sits in a tight band, 0.93 to 1.00. That is a plateau, not a lucky spike, which means we did not tune to one magic setting. We also tested the popular enhancements, vol targeting, quality tilts, risk-managed momentum, and none of them beat the simple design out of sample. We kept it simple because the evidence told us to.</w:t>
      </w:r>
    </w:p>
    <w:p w14:paraId="44F73FCF" w14:textId="77777777" w:rsidR="0056408C" w:rsidRDefault="00000000">
      <w:pPr>
        <w:spacing w:after="40"/>
        <w:ind w:left="200"/>
      </w:pPr>
      <w:r>
        <w:rPr>
          <w:b/>
          <w:color w:val="2E7D5B"/>
          <w:sz w:val="20"/>
        </w:rPr>
        <w:t xml:space="preserve">Numbers to hit:  </w:t>
      </w:r>
      <w:r>
        <w:rPr>
          <w:sz w:val="20"/>
        </w:rPr>
        <w:t>Sharpe 0.93 to 1.00 across 15 settings (a plateau) · enhancements tested, none beat the simple design OOS</w:t>
      </w:r>
    </w:p>
    <w:p w14:paraId="5C57CA47" w14:textId="77777777" w:rsidR="0056408C" w:rsidRDefault="00000000">
      <w:pPr>
        <w:spacing w:after="40"/>
        <w:ind w:left="200"/>
      </w:pPr>
      <w:r>
        <w:rPr>
          <w:b/>
          <w:color w:val="B8860B"/>
          <w:sz w:val="20"/>
        </w:rPr>
        <w:t xml:space="preserve">Hand off:  </w:t>
      </w:r>
      <w:r>
        <w:rPr>
          <w:i/>
          <w:color w:val="555555"/>
          <w:sz w:val="20"/>
        </w:rPr>
        <w:t>“[Name] will now cover capacity, terms, and why now.”</w:t>
      </w:r>
    </w:p>
    <w:p w14:paraId="2EF7FD15" w14:textId="77777777" w:rsidR="0056408C" w:rsidRDefault="00000000">
      <w:pPr>
        <w:spacing w:before="200" w:after="40"/>
      </w:pPr>
      <w:r>
        <w:rPr>
          <w:b/>
          <w:color w:val="0B1F3A"/>
          <w:sz w:val="26"/>
        </w:rPr>
        <w:lastRenderedPageBreak/>
        <w:t>Slide 12  ·  Capacity</w:t>
      </w:r>
      <w:r>
        <w:rPr>
          <w:b/>
          <w:color w:val="B8860B"/>
          <w:sz w:val="21"/>
        </w:rPr>
        <w:t xml:space="preserve">     [Speaker 5 · ~60 sec]</w:t>
      </w:r>
    </w:p>
    <w:p w14:paraId="7AB4C8B2" w14:textId="77777777" w:rsidR="0056408C" w:rsidRDefault="00000000">
      <w:pPr>
        <w:spacing w:after="60"/>
        <w:ind w:left="200"/>
      </w:pPr>
      <w:r>
        <w:rPr>
          <w:b/>
          <w:color w:val="555555"/>
          <w:sz w:val="21"/>
        </w:rPr>
        <w:t xml:space="preserve">Say:  </w:t>
      </w:r>
      <w:r>
        <w:t>Thank you. Capacity is where ambition often outruns reality, so we measured it rather than assuming it. Based on real average daily volume, taking five per cent over two days across our holdings, our soft capacity is between 1.7 and 3.3 billion dollars. The 100 million we are raising is three to six per cent of that, so we have seventeen to thirty-three times headroom. The full amount deploys immediately in daily-liquid large caps. We never come close to moving our own market.</w:t>
      </w:r>
    </w:p>
    <w:p w14:paraId="04844C1B" w14:textId="77777777" w:rsidR="0056408C" w:rsidRDefault="00000000">
      <w:pPr>
        <w:spacing w:after="40"/>
        <w:ind w:left="200"/>
      </w:pPr>
      <w:r>
        <w:rPr>
          <w:b/>
          <w:color w:val="2E7D5B"/>
          <w:sz w:val="20"/>
        </w:rPr>
        <w:t xml:space="preserve">Numbers to hit:  </w:t>
      </w:r>
      <w:r>
        <w:rPr>
          <w:sz w:val="20"/>
        </w:rPr>
        <w:t>soft cap $1.7B to $3.3B · raise is 3 to 6% of capacity · 17 to 33x headroom</w:t>
      </w:r>
    </w:p>
    <w:p w14:paraId="62684973" w14:textId="77777777" w:rsidR="0056408C" w:rsidRDefault="00000000">
      <w:pPr>
        <w:spacing w:before="200" w:after="40"/>
      </w:pPr>
      <w:r>
        <w:rPr>
          <w:b/>
          <w:color w:val="0B1F3A"/>
          <w:sz w:val="26"/>
        </w:rPr>
        <w:t>Slide 13  ·  Fund Structure &amp; Terms</w:t>
      </w:r>
      <w:r>
        <w:rPr>
          <w:b/>
          <w:color w:val="B8860B"/>
          <w:sz w:val="21"/>
        </w:rPr>
        <w:t xml:space="preserve">     [Speaker 5 · ~60 sec]</w:t>
      </w:r>
    </w:p>
    <w:p w14:paraId="55D6AFF8" w14:textId="77777777" w:rsidR="0056408C" w:rsidRDefault="00000000">
      <w:pPr>
        <w:spacing w:after="60"/>
        <w:ind w:left="200"/>
      </w:pPr>
      <w:r>
        <w:rPr>
          <w:b/>
          <w:color w:val="555555"/>
          <w:sz w:val="21"/>
        </w:rPr>
        <w:t xml:space="preserve">Say:  </w:t>
      </w:r>
      <w:r>
        <w:t>On terms, we align with our liquidity. A one per cent management fee, and a fifteen per cent performance fee charged only on return above the S&amp;P 500, not on market beta you can buy for five basis points. There is a relative high-water mark, and monthly liquidity with no lock-up. We are daily-liquid and partly factor-replicable, so we do not charge two-and-twenty. Net of all fees, the investor still earns 13.1 per cent against the market's 10.</w:t>
      </w:r>
    </w:p>
    <w:p w14:paraId="2829AC37" w14:textId="77777777" w:rsidR="0056408C" w:rsidRDefault="00000000">
      <w:pPr>
        <w:spacing w:after="40"/>
        <w:ind w:left="200"/>
      </w:pPr>
      <w:r>
        <w:rPr>
          <w:b/>
          <w:color w:val="2E7D5B"/>
          <w:sz w:val="20"/>
        </w:rPr>
        <w:t xml:space="preserve">Numbers to hit:  </w:t>
      </w:r>
      <w:r>
        <w:rPr>
          <w:sz w:val="20"/>
        </w:rPr>
        <w:t>1% mgmt · 15% over the S&amp;P · relative high-water mark · monthly liquidity · net 13.1% vs 10.0%</w:t>
      </w:r>
    </w:p>
    <w:p w14:paraId="61C07BC4" w14:textId="77777777" w:rsidR="0056408C" w:rsidRDefault="00000000">
      <w:pPr>
        <w:spacing w:before="200" w:after="40"/>
      </w:pPr>
      <w:r>
        <w:rPr>
          <w:b/>
          <w:color w:val="0B1F3A"/>
          <w:sz w:val="26"/>
        </w:rPr>
        <w:t>Slide 14  ·  Why Now</w:t>
      </w:r>
      <w:r>
        <w:rPr>
          <w:b/>
          <w:color w:val="B8860B"/>
          <w:sz w:val="21"/>
        </w:rPr>
        <w:t xml:space="preserve">     [Speaker 5 · ~45 sec]</w:t>
      </w:r>
    </w:p>
    <w:p w14:paraId="3058FA7A" w14:textId="77777777" w:rsidR="0056408C" w:rsidRDefault="00000000">
      <w:pPr>
        <w:spacing w:after="60"/>
        <w:ind w:left="200"/>
      </w:pPr>
      <w:r>
        <w:rPr>
          <w:b/>
          <w:color w:val="555555"/>
          <w:sz w:val="21"/>
        </w:rPr>
        <w:t xml:space="preserve">Say:  </w:t>
      </w:r>
      <w:r>
        <w:t>Why now? Three reasons. Regime uncertainty is elevated, so a strategy built to de-risk systematically is timely. Defensive assets pay a real yield again, so our Treasuries and gold sleeve earns while it waits, unlike the zero-rate decade. And with raw signals commoditised, the durable edge has moved to risk management and execution, which is exactly our strength.</w:t>
      </w:r>
    </w:p>
    <w:p w14:paraId="608DDFDA" w14:textId="77777777" w:rsidR="0056408C" w:rsidRDefault="00000000">
      <w:pPr>
        <w:spacing w:before="200" w:after="40"/>
      </w:pPr>
      <w:r>
        <w:rPr>
          <w:b/>
          <w:color w:val="0B1F3A"/>
          <w:sz w:val="26"/>
        </w:rPr>
        <w:t>Slide 15  ·  Thank You</w:t>
      </w:r>
      <w:r>
        <w:rPr>
          <w:b/>
          <w:color w:val="B8860B"/>
          <w:sz w:val="21"/>
        </w:rPr>
        <w:t xml:space="preserve">     [Speaker 5 · ~15 sec]</w:t>
      </w:r>
    </w:p>
    <w:p w14:paraId="3DD19D9D" w14:textId="77777777" w:rsidR="0056408C" w:rsidRDefault="00000000">
      <w:pPr>
        <w:spacing w:after="60"/>
        <w:ind w:left="200"/>
      </w:pPr>
      <w:r>
        <w:rPr>
          <w:b/>
          <w:color w:val="555555"/>
          <w:sz w:val="21"/>
        </w:rPr>
        <w:t xml:space="preserve">Say:  </w:t>
      </w:r>
      <w:r>
        <w:t>That is GSD²T: market-beating compounding, honestly measured, at half the risk. Thank you. We would welcome your questions.</w:t>
      </w:r>
    </w:p>
    <w:p w14:paraId="2D986DB2" w14:textId="77777777" w:rsidR="0056408C" w:rsidRDefault="00000000">
      <w:pPr>
        <w:spacing w:before="200" w:after="80"/>
      </w:pPr>
      <w:r>
        <w:rPr>
          <w:b/>
          <w:color w:val="0B1F3A"/>
          <w:sz w:val="30"/>
        </w:rPr>
        <w:t>Q&amp;A playbook  (the other 5 minutes)</w:t>
      </w:r>
    </w:p>
    <w:p w14:paraId="4BB52173" w14:textId="77777777" w:rsidR="0056408C" w:rsidRDefault="00000000">
      <w:pPr>
        <w:spacing w:after="120"/>
      </w:pPr>
      <w:r>
        <w:rPr>
          <w:i/>
          <w:color w:val="555555"/>
          <w:sz w:val="20"/>
        </w:rPr>
        <w:t>Speaker 5 receives every question, repeats it back in one line, then routes it to the owner. Visible coordination is itself scored. Concede what is true before you defend: measured honesty wins more points than a perfect answer.</w:t>
      </w:r>
    </w:p>
    <w:tbl>
      <w:tblPr>
        <w:tblStyle w:val="LightGrid-Accent1"/>
        <w:tblW w:w="0" w:type="auto"/>
        <w:tblLook w:val="04A0" w:firstRow="1" w:lastRow="0" w:firstColumn="1" w:lastColumn="0" w:noHBand="0" w:noVBand="1"/>
      </w:tblPr>
      <w:tblGrid>
        <w:gridCol w:w="3742"/>
        <w:gridCol w:w="1688"/>
        <w:gridCol w:w="3426"/>
      </w:tblGrid>
      <w:tr w:rsidR="0056408C" w14:paraId="43D8AD7B" w14:textId="77777777" w:rsidTr="00564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D1262B" w14:textId="77777777" w:rsidR="0056408C" w:rsidRDefault="00000000">
            <w:r>
              <w:rPr>
                <w:sz w:val="19"/>
              </w:rPr>
              <w:t>Likely question</w:t>
            </w:r>
          </w:p>
        </w:tc>
        <w:tc>
          <w:tcPr>
            <w:tcW w:w="1872" w:type="dxa"/>
          </w:tcPr>
          <w:p w14:paraId="38B24751" w14:textId="77777777" w:rsidR="0056408C" w:rsidRDefault="00000000">
            <w:pPr>
              <w:cnfStyle w:val="100000000000" w:firstRow="1" w:lastRow="0" w:firstColumn="0" w:lastColumn="0" w:oddVBand="0" w:evenVBand="0" w:oddHBand="0" w:evenHBand="0" w:firstRowFirstColumn="0" w:firstRowLastColumn="0" w:lastRowFirstColumn="0" w:lastRowLastColumn="0"/>
            </w:pPr>
            <w:r>
              <w:rPr>
                <w:sz w:val="19"/>
              </w:rPr>
              <w:t>Who answers</w:t>
            </w:r>
          </w:p>
        </w:tc>
        <w:tc>
          <w:tcPr>
            <w:tcW w:w="3888" w:type="dxa"/>
          </w:tcPr>
          <w:p w14:paraId="2A66C678" w14:textId="77777777" w:rsidR="0056408C" w:rsidRDefault="00000000">
            <w:pPr>
              <w:cnfStyle w:val="100000000000" w:firstRow="1" w:lastRow="0" w:firstColumn="0" w:lastColumn="0" w:oddVBand="0" w:evenVBand="0" w:oddHBand="0" w:evenHBand="0" w:firstRowFirstColumn="0" w:firstRowLastColumn="0" w:lastRowFirstColumn="0" w:lastRowLastColumn="0"/>
            </w:pPr>
            <w:r>
              <w:rPr>
                <w:sz w:val="19"/>
              </w:rPr>
              <w:t>Where it is backed</w:t>
            </w:r>
          </w:p>
        </w:tc>
      </w:tr>
      <w:tr w:rsidR="0056408C" w14:paraId="32370634" w14:textId="77777777" w:rsidTr="0056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8410E3" w14:textId="77777777" w:rsidR="0056408C" w:rsidRDefault="00000000">
            <w:r>
              <w:rPr>
                <w:sz w:val="19"/>
              </w:rPr>
              <w:t>Why not concentrate in 25 high-conviction names?</w:t>
            </w:r>
          </w:p>
        </w:tc>
        <w:tc>
          <w:tcPr>
            <w:tcW w:w="1872" w:type="dxa"/>
          </w:tcPr>
          <w:p w14:paraId="6788C00F"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Speaker 2 / 4</w:t>
            </w:r>
          </w:p>
        </w:tc>
        <w:tc>
          <w:tcPr>
            <w:tcW w:w="3888" w:type="dxa"/>
          </w:tcPr>
          <w:p w14:paraId="043CF95D"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Appendix A (slide 16) — reverses survivorship-free</w:t>
            </w:r>
          </w:p>
        </w:tc>
      </w:tr>
      <w:tr w:rsidR="0056408C" w14:paraId="7E875277" w14:textId="77777777" w:rsidTr="005640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5D32F" w14:textId="77777777" w:rsidR="0056408C" w:rsidRDefault="00000000">
            <w:r>
              <w:rPr>
                <w:sz w:val="19"/>
              </w:rPr>
              <w:t>Isn't your result sensitive to costs or the overlay?</w:t>
            </w:r>
          </w:p>
        </w:tc>
        <w:tc>
          <w:tcPr>
            <w:tcW w:w="1872" w:type="dxa"/>
          </w:tcPr>
          <w:p w14:paraId="08B360D5"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Speaker 4</w:t>
            </w:r>
          </w:p>
        </w:tc>
        <w:tc>
          <w:tcPr>
            <w:tcW w:w="3888" w:type="dxa"/>
          </w:tcPr>
          <w:p w14:paraId="64968C0A"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Appendix B (slide 17) — holds at 6x cost; overlay is a plateau</w:t>
            </w:r>
          </w:p>
        </w:tc>
      </w:tr>
      <w:tr w:rsidR="0056408C" w14:paraId="0A46A32E" w14:textId="77777777" w:rsidTr="0056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73A295" w14:textId="77777777" w:rsidR="0056408C" w:rsidRDefault="00000000">
            <w:r>
              <w:rPr>
                <w:sz w:val="19"/>
              </w:rPr>
              <w:t>Why no machine learning?</w:t>
            </w:r>
          </w:p>
        </w:tc>
        <w:tc>
          <w:tcPr>
            <w:tcW w:w="1872" w:type="dxa"/>
          </w:tcPr>
          <w:p w14:paraId="7730F1A3"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Speaker 2</w:t>
            </w:r>
          </w:p>
        </w:tc>
        <w:tc>
          <w:tcPr>
            <w:tcW w:w="3888" w:type="dxa"/>
          </w:tcPr>
          <w:p w14:paraId="2BB2ED4E"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Q&amp;A doc — signal is commoditised; edge is in risk control</w:t>
            </w:r>
          </w:p>
        </w:tc>
      </w:tr>
      <w:tr w:rsidR="0056408C" w14:paraId="23C6A170" w14:textId="77777777" w:rsidTr="005640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EEC705" w14:textId="77777777" w:rsidR="0056408C" w:rsidRDefault="00000000">
            <w:r>
              <w:rPr>
                <w:sz w:val="19"/>
              </w:rPr>
              <w:t>Why long-only, not long-short?</w:t>
            </w:r>
          </w:p>
        </w:tc>
        <w:tc>
          <w:tcPr>
            <w:tcW w:w="1872" w:type="dxa"/>
          </w:tcPr>
          <w:p w14:paraId="2D55E435"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Speaker 3</w:t>
            </w:r>
          </w:p>
        </w:tc>
        <w:tc>
          <w:tcPr>
            <w:tcW w:w="3888" w:type="dxa"/>
          </w:tcPr>
          <w:p w14:paraId="5320937A"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Q&amp;A doc — borrow cost, capacity, and crash risk on the short book</w:t>
            </w:r>
          </w:p>
        </w:tc>
      </w:tr>
      <w:tr w:rsidR="0056408C" w14:paraId="2BCA5BBA" w14:textId="77777777" w:rsidTr="0056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2C11AB" w14:textId="77777777" w:rsidR="0056408C" w:rsidRDefault="00000000">
            <w:r>
              <w:rPr>
                <w:sz w:val="19"/>
              </w:rPr>
              <w:t>Isn't this just momentum plus market beta?</w:t>
            </w:r>
          </w:p>
        </w:tc>
        <w:tc>
          <w:tcPr>
            <w:tcW w:w="1872" w:type="dxa"/>
          </w:tcPr>
          <w:p w14:paraId="33AE87A4"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Speaker 3</w:t>
            </w:r>
          </w:p>
        </w:tc>
        <w:tc>
          <w:tcPr>
            <w:tcW w:w="3888" w:type="dxa"/>
          </w:tcPr>
          <w:p w14:paraId="49967319"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Slide 8 — +5.4% alpha after FF5 + momentum</w:t>
            </w:r>
          </w:p>
        </w:tc>
      </w:tr>
      <w:tr w:rsidR="0056408C" w14:paraId="6D7575B4" w14:textId="77777777" w:rsidTr="005640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2DB9A7" w14:textId="77777777" w:rsidR="0056408C" w:rsidRDefault="00000000">
            <w:r>
              <w:rPr>
                <w:sz w:val="19"/>
              </w:rPr>
              <w:lastRenderedPageBreak/>
              <w:t>Why hold less equity than a normal momentum fund?</w:t>
            </w:r>
          </w:p>
        </w:tc>
        <w:tc>
          <w:tcPr>
            <w:tcW w:w="1872" w:type="dxa"/>
          </w:tcPr>
          <w:p w14:paraId="2E37EF4C"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Speaker 2 / 3</w:t>
            </w:r>
          </w:p>
        </w:tc>
        <w:tc>
          <w:tcPr>
            <w:tcW w:w="3888" w:type="dxa"/>
          </w:tcPr>
          <w:p w14:paraId="32E3EFDB" w14:textId="77777777" w:rsidR="0056408C" w:rsidRDefault="00000000">
            <w:pPr>
              <w:cnfStyle w:val="000000010000" w:firstRow="0" w:lastRow="0" w:firstColumn="0" w:lastColumn="0" w:oddVBand="0" w:evenVBand="0" w:oddHBand="0" w:evenHBand="1" w:firstRowFirstColumn="0" w:firstRowLastColumn="0" w:lastRowFirstColumn="0" w:lastRowLastColumn="0"/>
            </w:pPr>
            <w:r>
              <w:rPr>
                <w:sz w:val="19"/>
              </w:rPr>
              <w:t>The sleeve is productive, so de-grossing costs us nothing</w:t>
            </w:r>
          </w:p>
        </w:tc>
      </w:tr>
      <w:tr w:rsidR="0056408C" w14:paraId="51F9F32B" w14:textId="77777777" w:rsidTr="0056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316FBA" w14:textId="77777777" w:rsidR="0056408C" w:rsidRDefault="00000000">
            <w:r>
              <w:rPr>
                <w:sz w:val="19"/>
              </w:rPr>
              <w:t>Your OOS Sharpe is lower than in-sample — is it decaying?</w:t>
            </w:r>
          </w:p>
        </w:tc>
        <w:tc>
          <w:tcPr>
            <w:tcW w:w="1872" w:type="dxa"/>
          </w:tcPr>
          <w:p w14:paraId="59981DA4"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Speaker 4</w:t>
            </w:r>
          </w:p>
        </w:tc>
        <w:tc>
          <w:tcPr>
            <w:tcW w:w="3888" w:type="dxa"/>
          </w:tcPr>
          <w:p w14:paraId="3BB60C12" w14:textId="77777777" w:rsidR="0056408C" w:rsidRDefault="00000000">
            <w:pPr>
              <w:cnfStyle w:val="000000100000" w:firstRow="0" w:lastRow="0" w:firstColumn="0" w:lastColumn="0" w:oddVBand="0" w:evenVBand="0" w:oddHBand="1" w:evenHBand="0" w:firstRowFirstColumn="0" w:firstRowLastColumn="0" w:lastRowFirstColumn="0" w:lastRowLastColumn="0"/>
            </w:pPr>
            <w:r>
              <w:rPr>
                <w:sz w:val="19"/>
              </w:rPr>
              <w:t>Concede: 1.16 to 1.01 is a modest step-down, not a collapse</w:t>
            </w:r>
          </w:p>
        </w:tc>
      </w:tr>
    </w:tbl>
    <w:p w14:paraId="7CF29049" w14:textId="77777777" w:rsidR="0056408C" w:rsidRDefault="00000000">
      <w:pPr>
        <w:spacing w:before="160"/>
      </w:pPr>
      <w:r>
        <w:rPr>
          <w:b/>
        </w:rPr>
        <w:t xml:space="preserve">Full preparation: </w:t>
      </w:r>
      <w:r>
        <w:t xml:space="preserve">the 39-question simulation in </w:t>
      </w:r>
      <w:r>
        <w:rPr>
          <w:rFonts w:ascii="Consolas" w:hAnsi="Consolas"/>
          <w:sz w:val="20"/>
        </w:rPr>
        <w:t>GSD2T_QA_Simulation.docx</w:t>
      </w:r>
      <w:r>
        <w:t xml:space="preserve"> covers every angle above and more. Rehearse the first answer out loud until it is twenty seconds, not sixty.</w:t>
      </w:r>
    </w:p>
    <w:sectPr w:rsidR="005640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202198">
    <w:abstractNumId w:val="8"/>
  </w:num>
  <w:num w:numId="2" w16cid:durableId="1204749437">
    <w:abstractNumId w:val="6"/>
  </w:num>
  <w:num w:numId="3" w16cid:durableId="786973173">
    <w:abstractNumId w:val="5"/>
  </w:num>
  <w:num w:numId="4" w16cid:durableId="1692561022">
    <w:abstractNumId w:val="4"/>
  </w:num>
  <w:num w:numId="5" w16cid:durableId="1378629018">
    <w:abstractNumId w:val="7"/>
  </w:num>
  <w:num w:numId="6" w16cid:durableId="605042800">
    <w:abstractNumId w:val="3"/>
  </w:num>
  <w:num w:numId="7" w16cid:durableId="438912231">
    <w:abstractNumId w:val="2"/>
  </w:num>
  <w:num w:numId="8" w16cid:durableId="1539319718">
    <w:abstractNumId w:val="1"/>
  </w:num>
  <w:num w:numId="9" w16cid:durableId="2091387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08C"/>
    <w:rsid w:val="00A60AA8"/>
    <w:rsid w:val="00AA1D8D"/>
    <w:rsid w:val="00B47730"/>
    <w:rsid w:val="00CB0664"/>
    <w:rsid w:val="00D857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96ABB"/>
  <w14:defaultImageDpi w14:val="300"/>
  <w15:docId w15:val="{DB3565A8-A699-CA4B-BF3A-14B762A6F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1569</Words>
  <Characters>9828</Characters>
  <Application>Microsoft Office Word</Application>
  <DocSecurity>0</DocSecurity>
  <Lines>169</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Torkel Mellin-Olsen</cp:lastModifiedBy>
  <cp:revision>2</cp:revision>
  <dcterms:created xsi:type="dcterms:W3CDTF">2013-12-23T23:15:00Z</dcterms:created>
  <dcterms:modified xsi:type="dcterms:W3CDTF">2026-06-07T18:06:00Z</dcterms:modified>
  <cp:category/>
</cp:coreProperties>
</file>