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A5" w:rsidRPr="005216E6" w:rsidRDefault="005216E6" w:rsidP="005216E6">
      <w:pPr>
        <w:jc w:val="both"/>
        <w:rPr>
          <w:b/>
          <w:color w:val="0070C0"/>
          <w:sz w:val="22"/>
          <w:szCs w:val="22"/>
        </w:rPr>
      </w:pPr>
      <w:r w:rsidRPr="005216E6">
        <w:rPr>
          <w:b/>
          <w:color w:val="0070C0"/>
          <w:sz w:val="22"/>
          <w:szCs w:val="22"/>
        </w:rPr>
        <w:t>Ametnike</w:t>
      </w:r>
      <w:r w:rsidR="00404DA5" w:rsidRPr="005216E6">
        <w:rPr>
          <w:b/>
          <w:color w:val="0070C0"/>
          <w:sz w:val="22"/>
          <w:szCs w:val="22"/>
        </w:rPr>
        <w:t xml:space="preserve"> palkade avalikustamine </w:t>
      </w:r>
    </w:p>
    <w:p w:rsidR="003E32D6" w:rsidRPr="005216E6" w:rsidRDefault="003E32D6" w:rsidP="005216E6">
      <w:pPr>
        <w:jc w:val="both"/>
        <w:rPr>
          <w:bCs/>
          <w:color w:val="000000"/>
          <w:sz w:val="22"/>
          <w:szCs w:val="22"/>
        </w:rPr>
      </w:pPr>
    </w:p>
    <w:p w:rsidR="003E32D6" w:rsidRPr="00CD0CF8" w:rsidRDefault="005216E6" w:rsidP="005216E6">
      <w:pPr>
        <w:pStyle w:val="ListParagraph"/>
        <w:numPr>
          <w:ilvl w:val="0"/>
          <w:numId w:val="30"/>
        </w:numPr>
        <w:jc w:val="both"/>
        <w:rPr>
          <w:color w:val="000000"/>
          <w:sz w:val="22"/>
          <w:szCs w:val="22"/>
        </w:rPr>
      </w:pPr>
      <w:r w:rsidRPr="005216E6">
        <w:rPr>
          <w:bCs/>
          <w:color w:val="000000"/>
          <w:sz w:val="22"/>
          <w:szCs w:val="22"/>
        </w:rPr>
        <w:t>T</w:t>
      </w:r>
      <w:r w:rsidR="003E32D6" w:rsidRPr="005216E6">
        <w:rPr>
          <w:bCs/>
          <w:color w:val="000000"/>
          <w:sz w:val="22"/>
          <w:szCs w:val="22"/>
        </w:rPr>
        <w:t>oimub sel a</w:t>
      </w:r>
      <w:r w:rsidR="003E32D6" w:rsidRPr="005216E6">
        <w:rPr>
          <w:bCs/>
          <w:sz w:val="22"/>
          <w:szCs w:val="22"/>
        </w:rPr>
        <w:t xml:space="preserve">astal </w:t>
      </w:r>
      <w:r w:rsidR="003E32D6" w:rsidRPr="005216E6">
        <w:rPr>
          <w:b/>
          <w:bCs/>
          <w:sz w:val="22"/>
          <w:szCs w:val="22"/>
        </w:rPr>
        <w:t>esimest korda</w:t>
      </w:r>
      <w:r w:rsidR="003E32D6" w:rsidRPr="005216E6">
        <w:rPr>
          <w:bCs/>
          <w:sz w:val="22"/>
          <w:szCs w:val="22"/>
        </w:rPr>
        <w:t xml:space="preserve"> </w:t>
      </w:r>
      <w:r w:rsidR="003E32D6" w:rsidRPr="005216E6">
        <w:rPr>
          <w:b/>
          <w:bCs/>
          <w:sz w:val="22"/>
          <w:szCs w:val="22"/>
        </w:rPr>
        <w:t>avaliku teenistuse</w:t>
      </w:r>
      <w:r w:rsidR="003E32D6" w:rsidRPr="005216E6">
        <w:rPr>
          <w:bCs/>
          <w:sz w:val="22"/>
          <w:szCs w:val="22"/>
        </w:rPr>
        <w:t xml:space="preserve"> </w:t>
      </w:r>
      <w:r w:rsidR="003E32D6" w:rsidRPr="005216E6">
        <w:rPr>
          <w:b/>
          <w:bCs/>
          <w:sz w:val="22"/>
          <w:szCs w:val="22"/>
        </w:rPr>
        <w:t>kesksel veebilehel</w:t>
      </w:r>
      <w:r w:rsidR="003E32D6" w:rsidRPr="005216E6">
        <w:rPr>
          <w:bCs/>
          <w:sz w:val="22"/>
          <w:szCs w:val="22"/>
        </w:rPr>
        <w:t xml:space="preserve"> </w:t>
      </w:r>
      <w:hyperlink r:id="rId8" w:tgtFrame="_blank" w:history="1">
        <w:r w:rsidR="003E32D6" w:rsidRPr="005216E6">
          <w:rPr>
            <w:rStyle w:val="Hyperlink"/>
            <w:bCs/>
            <w:sz w:val="22"/>
            <w:szCs w:val="22"/>
          </w:rPr>
          <w:t>www.avalikteenistus.ee</w:t>
        </w:r>
      </w:hyperlink>
      <w:r w:rsidRPr="005216E6">
        <w:rPr>
          <w:sz w:val="22"/>
          <w:szCs w:val="22"/>
        </w:rPr>
        <w:t>.</w:t>
      </w:r>
      <w:r w:rsidR="003E32D6" w:rsidRPr="005216E6">
        <w:rPr>
          <w:bCs/>
          <w:color w:val="000000"/>
          <w:sz w:val="22"/>
          <w:szCs w:val="22"/>
        </w:rPr>
        <w:t xml:space="preserve"> </w:t>
      </w:r>
    </w:p>
    <w:p w:rsidR="00CD0CF8" w:rsidRPr="005216E6" w:rsidRDefault="00CD0CF8" w:rsidP="00CD0CF8">
      <w:pPr>
        <w:pStyle w:val="ListParagraph"/>
        <w:jc w:val="both"/>
        <w:rPr>
          <w:color w:val="000000"/>
          <w:sz w:val="22"/>
          <w:szCs w:val="22"/>
        </w:rPr>
      </w:pPr>
    </w:p>
    <w:p w:rsidR="003E32D6" w:rsidRPr="005216E6" w:rsidRDefault="005216E6" w:rsidP="005216E6">
      <w:pPr>
        <w:pStyle w:val="ListParagraph"/>
        <w:numPr>
          <w:ilvl w:val="1"/>
          <w:numId w:val="30"/>
        </w:numPr>
        <w:jc w:val="both"/>
        <w:rPr>
          <w:color w:val="000000"/>
          <w:sz w:val="22"/>
          <w:szCs w:val="22"/>
        </w:rPr>
      </w:pPr>
      <w:r w:rsidRPr="005216E6">
        <w:rPr>
          <w:bCs/>
          <w:color w:val="000000"/>
          <w:sz w:val="22"/>
          <w:szCs w:val="22"/>
        </w:rPr>
        <w:t>A</w:t>
      </w:r>
      <w:r w:rsidR="003E32D6" w:rsidRPr="005216E6">
        <w:rPr>
          <w:bCs/>
          <w:color w:val="000000"/>
          <w:sz w:val="22"/>
          <w:szCs w:val="22"/>
        </w:rPr>
        <w:t>valikusta</w:t>
      </w:r>
      <w:r w:rsidRPr="005216E6">
        <w:rPr>
          <w:bCs/>
          <w:color w:val="000000"/>
          <w:sz w:val="22"/>
          <w:szCs w:val="22"/>
        </w:rPr>
        <w:t>ta</w:t>
      </w:r>
      <w:r w:rsidR="003E32D6" w:rsidRPr="005216E6">
        <w:rPr>
          <w:bCs/>
          <w:color w:val="000000"/>
          <w:sz w:val="22"/>
          <w:szCs w:val="22"/>
        </w:rPr>
        <w:t>ks</w:t>
      </w:r>
      <w:r w:rsidRPr="005216E6">
        <w:rPr>
          <w:bCs/>
          <w:color w:val="000000"/>
          <w:sz w:val="22"/>
          <w:szCs w:val="22"/>
        </w:rPr>
        <w:t>e</w:t>
      </w:r>
      <w:r w:rsidR="003E32D6" w:rsidRPr="005216E6">
        <w:rPr>
          <w:bCs/>
          <w:color w:val="000000"/>
          <w:sz w:val="22"/>
          <w:szCs w:val="22"/>
        </w:rPr>
        <w:t xml:space="preserve"> kõigi riigi ja kohaliku omavalitsuse üksuste ametiasutuste ametnike palgad, sh </w:t>
      </w:r>
      <w:r w:rsidR="003E32D6" w:rsidRPr="005216E6">
        <w:rPr>
          <w:bCs/>
          <w:sz w:val="22"/>
          <w:szCs w:val="22"/>
        </w:rPr>
        <w:t>ministeeriumid</w:t>
      </w:r>
      <w:r w:rsidR="00F05D97" w:rsidRPr="005216E6">
        <w:rPr>
          <w:bCs/>
          <w:sz w:val="22"/>
          <w:szCs w:val="22"/>
        </w:rPr>
        <w:t xml:space="preserve">, </w:t>
      </w:r>
      <w:r w:rsidR="003E32D6" w:rsidRPr="005216E6">
        <w:rPr>
          <w:bCs/>
          <w:sz w:val="22"/>
          <w:szCs w:val="22"/>
        </w:rPr>
        <w:t>ametid ja inspektsioonid</w:t>
      </w:r>
      <w:r w:rsidR="00F05D97" w:rsidRPr="005216E6">
        <w:rPr>
          <w:bCs/>
          <w:sz w:val="22"/>
          <w:szCs w:val="22"/>
        </w:rPr>
        <w:t xml:space="preserve">, </w:t>
      </w:r>
      <w:r w:rsidR="003E32D6" w:rsidRPr="005216E6">
        <w:rPr>
          <w:bCs/>
          <w:sz w:val="22"/>
          <w:szCs w:val="22"/>
        </w:rPr>
        <w:t>siseturvalisusasutused</w:t>
      </w:r>
      <w:r w:rsidR="00F05D97" w:rsidRPr="005216E6">
        <w:rPr>
          <w:bCs/>
          <w:sz w:val="22"/>
          <w:szCs w:val="22"/>
        </w:rPr>
        <w:t xml:space="preserve">, </w:t>
      </w:r>
      <w:r w:rsidR="003E32D6" w:rsidRPr="005216E6">
        <w:rPr>
          <w:bCs/>
          <w:sz w:val="22"/>
          <w:szCs w:val="22"/>
        </w:rPr>
        <w:t>politsei- ja piirivalveamet, päästeamet, häirekeskus, vanglad</w:t>
      </w:r>
      <w:r w:rsidR="00F05D97" w:rsidRPr="005216E6">
        <w:rPr>
          <w:bCs/>
          <w:sz w:val="22"/>
          <w:szCs w:val="22"/>
        </w:rPr>
        <w:t xml:space="preserve">, </w:t>
      </w:r>
      <w:r w:rsidR="003E32D6" w:rsidRPr="005216E6">
        <w:rPr>
          <w:bCs/>
          <w:sz w:val="22"/>
          <w:szCs w:val="22"/>
        </w:rPr>
        <w:t>kaitsevägi</w:t>
      </w:r>
      <w:r w:rsidR="00F05D97" w:rsidRPr="005216E6">
        <w:rPr>
          <w:bCs/>
          <w:sz w:val="22"/>
          <w:szCs w:val="22"/>
        </w:rPr>
        <w:t xml:space="preserve">, </w:t>
      </w:r>
      <w:r w:rsidR="003E32D6" w:rsidRPr="005216E6">
        <w:rPr>
          <w:bCs/>
          <w:sz w:val="22"/>
          <w:szCs w:val="22"/>
        </w:rPr>
        <w:t>prokuratuur ja kohtud.</w:t>
      </w:r>
    </w:p>
    <w:p w:rsidR="003E32D6" w:rsidRPr="005216E6" w:rsidRDefault="003E32D6" w:rsidP="005216E6">
      <w:pPr>
        <w:pStyle w:val="ListParagraph"/>
        <w:ind w:left="2160"/>
        <w:jc w:val="both"/>
        <w:rPr>
          <w:color w:val="000000"/>
          <w:sz w:val="22"/>
          <w:szCs w:val="22"/>
        </w:rPr>
      </w:pPr>
    </w:p>
    <w:p w:rsidR="00171C13" w:rsidRPr="005216E6" w:rsidRDefault="005216E6" w:rsidP="005216E6">
      <w:pPr>
        <w:pStyle w:val="ListParagraph"/>
        <w:numPr>
          <w:ilvl w:val="1"/>
          <w:numId w:val="30"/>
        </w:numPr>
        <w:jc w:val="both"/>
        <w:rPr>
          <w:color w:val="000000"/>
          <w:sz w:val="22"/>
          <w:szCs w:val="22"/>
        </w:rPr>
      </w:pPr>
      <w:r w:rsidRPr="005216E6">
        <w:rPr>
          <w:bCs/>
          <w:color w:val="000000"/>
          <w:sz w:val="22"/>
          <w:szCs w:val="22"/>
        </w:rPr>
        <w:t>S</w:t>
      </w:r>
      <w:r w:rsidR="00171C13" w:rsidRPr="005216E6">
        <w:rPr>
          <w:bCs/>
          <w:color w:val="000000"/>
          <w:sz w:val="22"/>
          <w:szCs w:val="22"/>
        </w:rPr>
        <w:t xml:space="preserve">enine kord, kus iga asutus ise oma veebilehel palgaandmed avalikustas muutus seoses 2013. aastal vastu võetud uue avaliku teenistuse seadusega. </w:t>
      </w:r>
    </w:p>
    <w:p w:rsidR="00171C13" w:rsidRPr="005216E6" w:rsidRDefault="00171C13" w:rsidP="005216E6">
      <w:pPr>
        <w:pStyle w:val="ListParagraph"/>
        <w:ind w:left="1440"/>
        <w:jc w:val="both"/>
        <w:rPr>
          <w:color w:val="000000"/>
          <w:sz w:val="22"/>
          <w:szCs w:val="22"/>
        </w:rPr>
      </w:pPr>
    </w:p>
    <w:p w:rsidR="00171C13" w:rsidRPr="005216E6" w:rsidRDefault="00171C13" w:rsidP="005216E6">
      <w:pPr>
        <w:pStyle w:val="ListParagraph"/>
        <w:numPr>
          <w:ilvl w:val="1"/>
          <w:numId w:val="30"/>
        </w:numPr>
        <w:jc w:val="both"/>
        <w:rPr>
          <w:color w:val="000000"/>
          <w:sz w:val="22"/>
          <w:szCs w:val="22"/>
        </w:rPr>
      </w:pPr>
      <w:r w:rsidRPr="005216E6">
        <w:rPr>
          <w:color w:val="000000"/>
          <w:sz w:val="22"/>
          <w:szCs w:val="22"/>
        </w:rPr>
        <w:t>1. mail avalikustatakse avalikus teenistuses ehk riigi või kohaliku omavalitsuse üksuste ametiasutustes töötavate ametnike palgaandmed kahes jaotuses:</w:t>
      </w:r>
    </w:p>
    <w:p w:rsidR="005216E6" w:rsidRPr="005216E6" w:rsidRDefault="00171C13" w:rsidP="005216E6">
      <w:pPr>
        <w:pStyle w:val="ListParagraph"/>
        <w:numPr>
          <w:ilvl w:val="2"/>
          <w:numId w:val="30"/>
        </w:numPr>
        <w:jc w:val="both"/>
        <w:rPr>
          <w:color w:val="000000"/>
          <w:sz w:val="22"/>
          <w:szCs w:val="22"/>
        </w:rPr>
      </w:pPr>
      <w:r w:rsidRPr="005216E6">
        <w:rPr>
          <w:color w:val="000000"/>
          <w:sz w:val="22"/>
          <w:szCs w:val="22"/>
        </w:rPr>
        <w:t>jooksva kalendriaasta põhipalga andmed 1. aprilli seisuga ja</w:t>
      </w:r>
    </w:p>
    <w:p w:rsidR="00171C13" w:rsidRPr="005216E6" w:rsidRDefault="00171C13" w:rsidP="005216E6">
      <w:pPr>
        <w:pStyle w:val="ListParagraph"/>
        <w:numPr>
          <w:ilvl w:val="2"/>
          <w:numId w:val="30"/>
        </w:numPr>
        <w:jc w:val="both"/>
        <w:rPr>
          <w:color w:val="000000"/>
          <w:sz w:val="22"/>
          <w:szCs w:val="22"/>
        </w:rPr>
      </w:pPr>
      <w:r w:rsidRPr="005216E6">
        <w:rPr>
          <w:color w:val="000000"/>
          <w:sz w:val="22"/>
          <w:szCs w:val="22"/>
        </w:rPr>
        <w:t>eelmise kalendriaasta kogupalga andmed</w:t>
      </w:r>
      <w:r w:rsidR="005216E6" w:rsidRPr="005216E6">
        <w:rPr>
          <w:color w:val="000000"/>
          <w:sz w:val="22"/>
          <w:szCs w:val="22"/>
        </w:rPr>
        <w:t>.</w:t>
      </w:r>
    </w:p>
    <w:p w:rsidR="00171C13" w:rsidRDefault="00171C13" w:rsidP="005216E6">
      <w:pPr>
        <w:pStyle w:val="NormalWeb"/>
        <w:spacing w:before="0" w:after="0" w:afterAutospacing="0"/>
        <w:jc w:val="both"/>
        <w:rPr>
          <w:b/>
          <w:bCs/>
          <w:color w:val="0070C0"/>
          <w:sz w:val="22"/>
          <w:szCs w:val="22"/>
        </w:rPr>
      </w:pPr>
      <w:bookmarkStart w:id="0" w:name="para65lg4"/>
      <w:bookmarkEnd w:id="0"/>
    </w:p>
    <w:p w:rsidR="001C2C06" w:rsidRPr="005216E6" w:rsidRDefault="001C2C06" w:rsidP="005216E6">
      <w:pPr>
        <w:pStyle w:val="NormalWeb"/>
        <w:spacing w:before="0" w:after="0" w:afterAutospacing="0"/>
        <w:jc w:val="both"/>
        <w:rPr>
          <w:b/>
          <w:bCs/>
          <w:color w:val="0070C0"/>
          <w:sz w:val="22"/>
          <w:szCs w:val="22"/>
        </w:rPr>
      </w:pPr>
    </w:p>
    <w:p w:rsidR="005244D1" w:rsidRPr="005216E6" w:rsidRDefault="002D0961" w:rsidP="005216E6">
      <w:pPr>
        <w:pStyle w:val="NormalWeb"/>
        <w:spacing w:before="0" w:after="0" w:afterAutospacing="0"/>
        <w:jc w:val="both"/>
        <w:rPr>
          <w:b/>
          <w:bCs/>
          <w:color w:val="0070C0"/>
          <w:sz w:val="22"/>
          <w:szCs w:val="22"/>
        </w:rPr>
      </w:pPr>
      <w:r w:rsidRPr="005216E6">
        <w:rPr>
          <w:b/>
          <w:bCs/>
          <w:color w:val="0070C0"/>
          <w:sz w:val="22"/>
          <w:szCs w:val="22"/>
        </w:rPr>
        <w:t>Ametnike üldised personalinäitajad</w:t>
      </w:r>
      <w:bookmarkStart w:id="1" w:name="OLE_LINK1"/>
    </w:p>
    <w:p w:rsidR="0029751D" w:rsidRPr="005216E6" w:rsidRDefault="0029751D" w:rsidP="005216E6">
      <w:pPr>
        <w:pStyle w:val="NormalWeb"/>
        <w:spacing w:before="0" w:after="0" w:afterAutospacing="0"/>
        <w:jc w:val="both"/>
        <w:rPr>
          <w:b/>
          <w:bCs/>
          <w:color w:val="0070C0"/>
          <w:sz w:val="22"/>
          <w:szCs w:val="22"/>
        </w:rPr>
      </w:pPr>
    </w:p>
    <w:p w:rsidR="0029751D" w:rsidRPr="00CD0CF8" w:rsidRDefault="0029751D" w:rsidP="005216E6">
      <w:pPr>
        <w:pStyle w:val="ListParagraph"/>
        <w:numPr>
          <w:ilvl w:val="0"/>
          <w:numId w:val="23"/>
        </w:numPr>
        <w:jc w:val="both"/>
        <w:rPr>
          <w:b/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2014. aastal oli ametnikke kokku 20 510</w:t>
      </w:r>
      <w:r w:rsidRPr="005216E6">
        <w:rPr>
          <w:bCs/>
          <w:sz w:val="22"/>
          <w:szCs w:val="22"/>
        </w:rPr>
        <w:t>, mis moo</w:t>
      </w:r>
      <w:r w:rsidR="00171C13" w:rsidRPr="005216E6">
        <w:rPr>
          <w:bCs/>
          <w:sz w:val="22"/>
          <w:szCs w:val="22"/>
        </w:rPr>
        <w:t xml:space="preserve">dustab 70% </w:t>
      </w:r>
      <w:r w:rsidR="00171C13" w:rsidRPr="00733B33">
        <w:rPr>
          <w:bCs/>
          <w:sz w:val="22"/>
          <w:szCs w:val="22"/>
        </w:rPr>
        <w:t>avaliku</w:t>
      </w:r>
      <w:r w:rsidR="00EC75B0" w:rsidRPr="00733B33">
        <w:rPr>
          <w:bCs/>
          <w:sz w:val="22"/>
          <w:szCs w:val="22"/>
        </w:rPr>
        <w:t>st</w:t>
      </w:r>
      <w:r w:rsidR="00171C13" w:rsidRPr="00733B33">
        <w:rPr>
          <w:bCs/>
          <w:sz w:val="22"/>
          <w:szCs w:val="22"/>
        </w:rPr>
        <w:t xml:space="preserve"> teenistusest</w:t>
      </w:r>
      <w:r w:rsidR="00171C13" w:rsidRPr="005216E6">
        <w:rPr>
          <w:bCs/>
          <w:sz w:val="22"/>
          <w:szCs w:val="22"/>
        </w:rPr>
        <w:t xml:space="preserve">. Ülejäänud 30% avalikust teenistusest moodustavad töölepingulised töötajad, kes teevad avaliku võimu teostamist toetavat tööd. </w:t>
      </w:r>
    </w:p>
    <w:p w:rsidR="00CD0CF8" w:rsidRPr="005216E6" w:rsidRDefault="00CD0CF8" w:rsidP="00CD0CF8">
      <w:pPr>
        <w:pStyle w:val="ListParagraph"/>
        <w:jc w:val="both"/>
        <w:rPr>
          <w:b/>
          <w:bCs/>
          <w:sz w:val="22"/>
          <w:szCs w:val="22"/>
        </w:rPr>
      </w:pPr>
    </w:p>
    <w:p w:rsidR="005216E6" w:rsidRPr="005216E6" w:rsidRDefault="005216E6" w:rsidP="005216E6">
      <w:pPr>
        <w:pStyle w:val="ListParagraph"/>
        <w:numPr>
          <w:ilvl w:val="0"/>
          <w:numId w:val="33"/>
        </w:numPr>
        <w:ind w:firstLine="54"/>
        <w:jc w:val="both"/>
        <w:rPr>
          <w:b/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A</w:t>
      </w:r>
      <w:r w:rsidR="0029751D" w:rsidRPr="005216E6">
        <w:rPr>
          <w:b/>
          <w:bCs/>
          <w:sz w:val="22"/>
          <w:szCs w:val="22"/>
        </w:rPr>
        <w:t>astaga on ametnike arv vähenenud</w:t>
      </w:r>
      <w:r w:rsidR="00DB655B" w:rsidRPr="005216E6">
        <w:rPr>
          <w:b/>
          <w:bCs/>
          <w:sz w:val="22"/>
          <w:szCs w:val="22"/>
        </w:rPr>
        <w:t xml:space="preserve"> 5% ehk 985 </w:t>
      </w:r>
      <w:r w:rsidRPr="005216E6">
        <w:rPr>
          <w:b/>
          <w:bCs/>
          <w:sz w:val="22"/>
          <w:szCs w:val="22"/>
        </w:rPr>
        <w:t xml:space="preserve">inimese </w:t>
      </w:r>
      <w:r w:rsidR="00DB655B" w:rsidRPr="005216E6">
        <w:rPr>
          <w:b/>
          <w:bCs/>
          <w:sz w:val="22"/>
          <w:szCs w:val="22"/>
        </w:rPr>
        <w:t>võrra.</w:t>
      </w:r>
    </w:p>
    <w:p w:rsidR="00171C13" w:rsidRDefault="0029751D" w:rsidP="005216E6">
      <w:pPr>
        <w:pStyle w:val="ListParagraph"/>
        <w:numPr>
          <w:ilvl w:val="2"/>
          <w:numId w:val="33"/>
        </w:numPr>
        <w:ind w:left="2127" w:hanging="284"/>
        <w:jc w:val="both"/>
        <w:rPr>
          <w:b/>
          <w:bCs/>
          <w:sz w:val="22"/>
          <w:szCs w:val="22"/>
        </w:rPr>
      </w:pPr>
      <w:r w:rsidRPr="005216E6">
        <w:rPr>
          <w:bCs/>
          <w:sz w:val="22"/>
          <w:szCs w:val="22"/>
        </w:rPr>
        <w:t>Kõige rohkem on ametnike arv vähenenud Politsei- ja Piirivalveametis (</w:t>
      </w:r>
      <w:r w:rsidR="00171C13" w:rsidRPr="005216E6">
        <w:rPr>
          <w:bCs/>
          <w:sz w:val="22"/>
          <w:szCs w:val="22"/>
        </w:rPr>
        <w:t>-339</w:t>
      </w:r>
      <w:r w:rsidRPr="005216E6">
        <w:rPr>
          <w:bCs/>
          <w:sz w:val="22"/>
          <w:szCs w:val="22"/>
        </w:rPr>
        <w:t>) ja vanglates (</w:t>
      </w:r>
      <w:r w:rsidR="00171C13" w:rsidRPr="005216E6">
        <w:rPr>
          <w:bCs/>
          <w:sz w:val="22"/>
          <w:szCs w:val="22"/>
        </w:rPr>
        <w:t>-</w:t>
      </w:r>
      <w:r w:rsidRPr="005216E6">
        <w:rPr>
          <w:bCs/>
          <w:sz w:val="22"/>
          <w:szCs w:val="22"/>
        </w:rPr>
        <w:t>97).</w:t>
      </w:r>
      <w:r w:rsidRPr="005216E6">
        <w:rPr>
          <w:b/>
          <w:bCs/>
          <w:sz w:val="22"/>
          <w:szCs w:val="22"/>
        </w:rPr>
        <w:t xml:space="preserve"> </w:t>
      </w:r>
    </w:p>
    <w:p w:rsidR="00CD0CF8" w:rsidRPr="005216E6" w:rsidRDefault="00CD0CF8" w:rsidP="00CD0CF8">
      <w:pPr>
        <w:pStyle w:val="ListParagraph"/>
        <w:ind w:left="2127"/>
        <w:jc w:val="both"/>
        <w:rPr>
          <w:b/>
          <w:bCs/>
          <w:sz w:val="22"/>
          <w:szCs w:val="22"/>
        </w:rPr>
      </w:pPr>
    </w:p>
    <w:p w:rsidR="0029751D" w:rsidRPr="001C2C06" w:rsidRDefault="005216E6" w:rsidP="005216E6">
      <w:pPr>
        <w:pStyle w:val="ListParagraph"/>
        <w:numPr>
          <w:ilvl w:val="0"/>
          <w:numId w:val="33"/>
        </w:numPr>
        <w:ind w:left="1418" w:hanging="284"/>
        <w:jc w:val="both"/>
        <w:rPr>
          <w:b/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A</w:t>
      </w:r>
      <w:r w:rsidR="0029751D" w:rsidRPr="005216E6">
        <w:rPr>
          <w:b/>
          <w:bCs/>
          <w:sz w:val="22"/>
          <w:szCs w:val="22"/>
        </w:rPr>
        <w:t xml:space="preserve">valik teenistus tervikuna </w:t>
      </w:r>
      <w:r w:rsidR="00866A94" w:rsidRPr="005216E6">
        <w:rPr>
          <w:b/>
          <w:bCs/>
          <w:sz w:val="22"/>
          <w:szCs w:val="22"/>
        </w:rPr>
        <w:t xml:space="preserve">on aastaga </w:t>
      </w:r>
      <w:r w:rsidR="0029751D" w:rsidRPr="005216E6">
        <w:rPr>
          <w:b/>
          <w:bCs/>
          <w:sz w:val="22"/>
          <w:szCs w:val="22"/>
        </w:rPr>
        <w:t xml:space="preserve">vähenenud </w:t>
      </w:r>
      <w:r w:rsidR="00F740DD" w:rsidRPr="005216E6">
        <w:rPr>
          <w:b/>
          <w:bCs/>
          <w:sz w:val="22"/>
          <w:szCs w:val="22"/>
        </w:rPr>
        <w:t xml:space="preserve">2% ehk  </w:t>
      </w:r>
      <w:r w:rsidR="0029751D" w:rsidRPr="005216E6">
        <w:rPr>
          <w:b/>
          <w:bCs/>
          <w:sz w:val="22"/>
          <w:szCs w:val="22"/>
        </w:rPr>
        <w:t>590 inimese võrra</w:t>
      </w:r>
      <w:r w:rsidR="00F740DD" w:rsidRPr="005216E6">
        <w:rPr>
          <w:b/>
          <w:bCs/>
          <w:sz w:val="22"/>
          <w:szCs w:val="22"/>
        </w:rPr>
        <w:t xml:space="preserve"> </w:t>
      </w:r>
      <w:r w:rsidRPr="005216E6">
        <w:rPr>
          <w:bCs/>
          <w:sz w:val="22"/>
          <w:szCs w:val="22"/>
        </w:rPr>
        <w:t xml:space="preserve">kui </w:t>
      </w:r>
      <w:r w:rsidR="00F740DD" w:rsidRPr="005216E6">
        <w:rPr>
          <w:bCs/>
          <w:sz w:val="22"/>
          <w:szCs w:val="22"/>
        </w:rPr>
        <w:t>arvestada ka töölepinguliste töötajatega.</w:t>
      </w:r>
    </w:p>
    <w:p w:rsidR="00171C13" w:rsidRPr="005216E6" w:rsidRDefault="00171C13" w:rsidP="005216E6">
      <w:pPr>
        <w:pStyle w:val="ListParagraph"/>
        <w:ind w:left="1080"/>
        <w:jc w:val="both"/>
        <w:rPr>
          <w:b/>
          <w:bCs/>
          <w:sz w:val="22"/>
          <w:szCs w:val="22"/>
        </w:rPr>
      </w:pPr>
    </w:p>
    <w:p w:rsidR="0029751D" w:rsidRPr="005216E6" w:rsidRDefault="005216E6" w:rsidP="005216E6">
      <w:pPr>
        <w:jc w:val="both"/>
        <w:rPr>
          <w:b/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 xml:space="preserve">Joonis1. </w:t>
      </w:r>
      <w:r w:rsidR="0029751D" w:rsidRPr="005216E6">
        <w:rPr>
          <w:bCs/>
          <w:sz w:val="22"/>
          <w:szCs w:val="22"/>
        </w:rPr>
        <w:t>Avalike teenistujate, sh ametnike arvu võrdlus 2013 vs 2014</w:t>
      </w:r>
    </w:p>
    <w:p w:rsidR="0029751D" w:rsidRPr="005216E6" w:rsidRDefault="0029751D" w:rsidP="005216E6">
      <w:pPr>
        <w:jc w:val="both"/>
        <w:rPr>
          <w:bCs/>
          <w:sz w:val="22"/>
          <w:szCs w:val="22"/>
        </w:rPr>
      </w:pPr>
    </w:p>
    <w:p w:rsidR="0029751D" w:rsidRPr="005216E6" w:rsidRDefault="00733B33" w:rsidP="005216E6">
      <w:pPr>
        <w:jc w:val="both"/>
        <w:rPr>
          <w:bCs/>
          <w:sz w:val="22"/>
          <w:szCs w:val="22"/>
        </w:rPr>
      </w:pPr>
      <w:r>
        <w:rPr>
          <w:noProof/>
          <w:sz w:val="22"/>
          <w:szCs w:val="22"/>
          <w:lang w:eastAsia="et-EE"/>
        </w:rPr>
        <w:drawing>
          <wp:inline distT="0" distB="0" distL="0" distR="0">
            <wp:extent cx="5543550" cy="31051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4D1" w:rsidRDefault="005244D1" w:rsidP="005216E6">
      <w:pPr>
        <w:jc w:val="both"/>
        <w:rPr>
          <w:b/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lastRenderedPageBreak/>
        <w:t>Ametnikud jagunevad</w:t>
      </w:r>
      <w:r w:rsidR="005216E6" w:rsidRPr="005216E6">
        <w:rPr>
          <w:b/>
          <w:bCs/>
          <w:sz w:val="22"/>
          <w:szCs w:val="22"/>
        </w:rPr>
        <w:t>:</w:t>
      </w:r>
      <w:r w:rsidRPr="005216E6">
        <w:rPr>
          <w:b/>
          <w:bCs/>
          <w:sz w:val="22"/>
          <w:szCs w:val="22"/>
        </w:rPr>
        <w:t xml:space="preserve"> </w:t>
      </w:r>
    </w:p>
    <w:p w:rsidR="00CD0CF8" w:rsidRPr="005216E6" w:rsidRDefault="00CD0CF8" w:rsidP="005216E6">
      <w:pPr>
        <w:jc w:val="both"/>
        <w:rPr>
          <w:b/>
          <w:bCs/>
          <w:sz w:val="22"/>
          <w:szCs w:val="22"/>
        </w:rPr>
      </w:pPr>
    </w:p>
    <w:p w:rsidR="005244D1" w:rsidRPr="005216E6" w:rsidRDefault="005244D1" w:rsidP="005216E6">
      <w:pPr>
        <w:pStyle w:val="ListParagraph"/>
        <w:numPr>
          <w:ilvl w:val="1"/>
          <w:numId w:val="23"/>
        </w:numPr>
        <w:jc w:val="both"/>
        <w:rPr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 xml:space="preserve">riigiametnikeks </w:t>
      </w:r>
      <w:r w:rsidRPr="005216E6">
        <w:rPr>
          <w:bCs/>
          <w:sz w:val="22"/>
          <w:szCs w:val="22"/>
        </w:rPr>
        <w:t>(17 241)</w:t>
      </w:r>
    </w:p>
    <w:p w:rsidR="005244D1" w:rsidRDefault="005244D1" w:rsidP="005216E6">
      <w:pPr>
        <w:pStyle w:val="ListParagraph"/>
        <w:numPr>
          <w:ilvl w:val="2"/>
          <w:numId w:val="23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 xml:space="preserve">kellest </w:t>
      </w:r>
      <w:r w:rsidRPr="005216E6">
        <w:rPr>
          <w:b/>
          <w:bCs/>
          <w:sz w:val="22"/>
          <w:szCs w:val="22"/>
        </w:rPr>
        <w:t>veidi rohkem kui 50% on eriteenistujad</w:t>
      </w:r>
      <w:r w:rsidRPr="005216E6">
        <w:rPr>
          <w:bCs/>
          <w:sz w:val="22"/>
          <w:szCs w:val="22"/>
        </w:rPr>
        <w:t>, neist kõige arvukama grupi moodustavad politseiametnikud</w:t>
      </w:r>
      <w:r w:rsidR="005216E6" w:rsidRPr="005216E6">
        <w:rPr>
          <w:bCs/>
          <w:sz w:val="22"/>
          <w:szCs w:val="22"/>
        </w:rPr>
        <w:t xml:space="preserve"> </w:t>
      </w:r>
      <w:r w:rsidRPr="005216E6">
        <w:rPr>
          <w:bCs/>
          <w:sz w:val="22"/>
          <w:szCs w:val="22"/>
        </w:rPr>
        <w:t>(3</w:t>
      </w:r>
      <w:r w:rsidR="005216E6" w:rsidRPr="005216E6">
        <w:rPr>
          <w:bCs/>
          <w:sz w:val="22"/>
          <w:szCs w:val="22"/>
        </w:rPr>
        <w:t xml:space="preserve"> </w:t>
      </w:r>
      <w:r w:rsidRPr="005216E6">
        <w:rPr>
          <w:bCs/>
          <w:sz w:val="22"/>
          <w:szCs w:val="22"/>
        </w:rPr>
        <w:t>694) ja kaadrikaitseväelased</w:t>
      </w:r>
      <w:r w:rsidR="005216E6" w:rsidRPr="005216E6">
        <w:rPr>
          <w:bCs/>
          <w:sz w:val="22"/>
          <w:szCs w:val="22"/>
        </w:rPr>
        <w:t xml:space="preserve"> </w:t>
      </w:r>
      <w:r w:rsidRPr="005216E6">
        <w:rPr>
          <w:bCs/>
          <w:sz w:val="22"/>
          <w:szCs w:val="22"/>
        </w:rPr>
        <w:t>(2</w:t>
      </w:r>
      <w:r w:rsidR="005216E6" w:rsidRPr="005216E6">
        <w:rPr>
          <w:bCs/>
          <w:sz w:val="22"/>
          <w:szCs w:val="22"/>
        </w:rPr>
        <w:t xml:space="preserve"> </w:t>
      </w:r>
      <w:r w:rsidRPr="005216E6">
        <w:rPr>
          <w:bCs/>
          <w:sz w:val="22"/>
          <w:szCs w:val="22"/>
        </w:rPr>
        <w:t>496).</w:t>
      </w:r>
    </w:p>
    <w:p w:rsidR="00CD0CF8" w:rsidRPr="005216E6" w:rsidRDefault="00CD0CF8" w:rsidP="00CD0CF8">
      <w:pPr>
        <w:pStyle w:val="ListParagraph"/>
        <w:ind w:left="2160"/>
        <w:jc w:val="both"/>
        <w:rPr>
          <w:bCs/>
          <w:sz w:val="22"/>
          <w:szCs w:val="22"/>
        </w:rPr>
      </w:pPr>
    </w:p>
    <w:p w:rsidR="005244D1" w:rsidRPr="005216E6" w:rsidRDefault="005244D1" w:rsidP="005216E6">
      <w:pPr>
        <w:pStyle w:val="ListParagraph"/>
        <w:numPr>
          <w:ilvl w:val="1"/>
          <w:numId w:val="23"/>
        </w:numPr>
        <w:jc w:val="both"/>
        <w:rPr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kohaliku omavalitsuse</w:t>
      </w:r>
      <w:r w:rsidRPr="005216E6">
        <w:rPr>
          <w:bCs/>
          <w:sz w:val="22"/>
          <w:szCs w:val="22"/>
        </w:rPr>
        <w:t xml:space="preserve"> </w:t>
      </w:r>
      <w:r w:rsidRPr="005216E6">
        <w:rPr>
          <w:b/>
          <w:bCs/>
          <w:sz w:val="22"/>
          <w:szCs w:val="22"/>
        </w:rPr>
        <w:t>üksuse asutustes teenistuses olevateks ametnikeks</w:t>
      </w:r>
      <w:r w:rsidRPr="005216E6">
        <w:rPr>
          <w:bCs/>
          <w:sz w:val="22"/>
          <w:szCs w:val="22"/>
        </w:rPr>
        <w:t xml:space="preserve"> (3 269). </w:t>
      </w:r>
    </w:p>
    <w:p w:rsidR="005244D1" w:rsidRPr="005216E6" w:rsidRDefault="005244D1" w:rsidP="005216E6">
      <w:pPr>
        <w:jc w:val="both"/>
        <w:rPr>
          <w:b/>
          <w:bCs/>
          <w:sz w:val="22"/>
          <w:szCs w:val="22"/>
        </w:rPr>
      </w:pPr>
    </w:p>
    <w:p w:rsidR="002D0961" w:rsidRPr="005216E6" w:rsidRDefault="005216E6" w:rsidP="005216E6">
      <w:pPr>
        <w:jc w:val="both"/>
        <w:rPr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 xml:space="preserve">Joonis 2. </w:t>
      </w:r>
      <w:r w:rsidR="009E5DCD" w:rsidRPr="005216E6">
        <w:rPr>
          <w:bCs/>
          <w:sz w:val="22"/>
          <w:szCs w:val="22"/>
        </w:rPr>
        <w:t>A</w:t>
      </w:r>
      <w:r w:rsidR="001A3122" w:rsidRPr="005216E6">
        <w:rPr>
          <w:bCs/>
          <w:sz w:val="22"/>
          <w:szCs w:val="22"/>
        </w:rPr>
        <w:t>valike</w:t>
      </w:r>
      <w:r w:rsidR="009E5DCD" w:rsidRPr="005216E6">
        <w:rPr>
          <w:bCs/>
          <w:sz w:val="22"/>
          <w:szCs w:val="22"/>
        </w:rPr>
        <w:t xml:space="preserve"> </w:t>
      </w:r>
      <w:r w:rsidR="001A3122" w:rsidRPr="005216E6">
        <w:rPr>
          <w:bCs/>
          <w:sz w:val="22"/>
          <w:szCs w:val="22"/>
        </w:rPr>
        <w:t>teenistujate</w:t>
      </w:r>
      <w:r w:rsidR="007D4CB0" w:rsidRPr="005216E6">
        <w:rPr>
          <w:bCs/>
          <w:sz w:val="22"/>
          <w:szCs w:val="22"/>
        </w:rPr>
        <w:t>, s</w:t>
      </w:r>
      <w:r w:rsidR="00FD71E8" w:rsidRPr="005216E6">
        <w:rPr>
          <w:bCs/>
          <w:sz w:val="22"/>
          <w:szCs w:val="22"/>
        </w:rPr>
        <w:t>h ametnike arv</w:t>
      </w:r>
      <w:r w:rsidR="009E5DCD" w:rsidRPr="005216E6">
        <w:rPr>
          <w:bCs/>
          <w:sz w:val="22"/>
          <w:szCs w:val="22"/>
        </w:rPr>
        <w:t xml:space="preserve"> 2014</w:t>
      </w:r>
      <w:r w:rsidRPr="005216E6">
        <w:rPr>
          <w:bCs/>
          <w:sz w:val="22"/>
          <w:szCs w:val="22"/>
        </w:rPr>
        <w:t>.</w:t>
      </w:r>
      <w:r w:rsidR="00FD71E8" w:rsidRPr="005216E6">
        <w:rPr>
          <w:bCs/>
          <w:i/>
          <w:color w:val="0070C0"/>
          <w:sz w:val="22"/>
          <w:szCs w:val="22"/>
        </w:rPr>
        <w:tab/>
      </w:r>
      <w:r w:rsidR="001A3122" w:rsidRPr="005216E6">
        <w:rPr>
          <w:bCs/>
          <w:sz w:val="22"/>
          <w:szCs w:val="22"/>
        </w:rPr>
        <w:t xml:space="preserve"> </w:t>
      </w:r>
      <w:r w:rsidR="00733B33">
        <w:rPr>
          <w:noProof/>
          <w:sz w:val="22"/>
          <w:szCs w:val="22"/>
          <w:lang w:eastAsia="et-EE"/>
        </w:rPr>
        <w:drawing>
          <wp:inline distT="0" distB="0" distL="0" distR="0">
            <wp:extent cx="5879788" cy="3276600"/>
            <wp:effectExtent l="19050" t="0" r="6662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788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61" w:rsidRPr="005216E6" w:rsidRDefault="002D0961" w:rsidP="005216E6">
      <w:pPr>
        <w:jc w:val="both"/>
        <w:rPr>
          <w:bCs/>
          <w:sz w:val="22"/>
          <w:szCs w:val="22"/>
        </w:rPr>
      </w:pPr>
    </w:p>
    <w:p w:rsidR="005216E6" w:rsidRPr="005216E6" w:rsidRDefault="005216E6" w:rsidP="005216E6">
      <w:pPr>
        <w:jc w:val="both"/>
        <w:rPr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Tabel 1.</w:t>
      </w:r>
      <w:r w:rsidRPr="005216E6">
        <w:rPr>
          <w:bCs/>
          <w:sz w:val="22"/>
          <w:szCs w:val="22"/>
        </w:rPr>
        <w:t xml:space="preserve"> </w:t>
      </w:r>
      <w:r w:rsidR="00732133">
        <w:rPr>
          <w:bCs/>
          <w:sz w:val="22"/>
          <w:szCs w:val="22"/>
        </w:rPr>
        <w:t>Avaliku teenistuse jagunemine</w:t>
      </w:r>
      <w:r w:rsidRPr="005216E6">
        <w:rPr>
          <w:bCs/>
          <w:sz w:val="22"/>
          <w:szCs w:val="22"/>
        </w:rPr>
        <w:t xml:space="preserve"> ametnikeks ja töötajateks</w:t>
      </w:r>
    </w:p>
    <w:p w:rsidR="00B929C5" w:rsidRDefault="00B929C5" w:rsidP="005216E6">
      <w:pPr>
        <w:jc w:val="both"/>
        <w:rPr>
          <w:bCs/>
          <w:sz w:val="22"/>
          <w:szCs w:val="22"/>
        </w:rPr>
      </w:pPr>
    </w:p>
    <w:p w:rsidR="00CD0CF8" w:rsidRPr="005216E6" w:rsidRDefault="00CD0CF8" w:rsidP="005216E6">
      <w:pPr>
        <w:jc w:val="both"/>
        <w:rPr>
          <w:bCs/>
          <w:sz w:val="22"/>
          <w:szCs w:val="22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529"/>
        <w:gridCol w:w="1275"/>
        <w:gridCol w:w="1134"/>
        <w:gridCol w:w="1134"/>
      </w:tblGrid>
      <w:tr w:rsidR="003E7398" w:rsidRPr="005216E6" w:rsidTr="0092304C">
        <w:trPr>
          <w:trHeight w:val="300"/>
        </w:trPr>
        <w:tc>
          <w:tcPr>
            <w:tcW w:w="5529" w:type="dxa"/>
            <w:shd w:val="clear" w:color="auto" w:fill="auto"/>
            <w:noWrap/>
            <w:vAlign w:val="bottom"/>
            <w:hideMark/>
          </w:tcPr>
          <w:p w:rsidR="003E7398" w:rsidRPr="005216E6" w:rsidRDefault="005216E6" w:rsidP="005216E6">
            <w:pPr>
              <w:jc w:val="both"/>
              <w:rPr>
                <w:b/>
                <w:color w:val="000000"/>
                <w:lang w:eastAsia="et-EE"/>
              </w:rPr>
            </w:pPr>
            <w:r w:rsidRPr="005216E6">
              <w:rPr>
                <w:b/>
                <w:color w:val="000000"/>
                <w:sz w:val="22"/>
                <w:szCs w:val="22"/>
                <w:lang w:eastAsia="et-EE"/>
              </w:rPr>
              <w:t>J</w:t>
            </w:r>
            <w:r w:rsidR="003E7398" w:rsidRPr="005216E6">
              <w:rPr>
                <w:b/>
                <w:color w:val="000000"/>
                <w:sz w:val="22"/>
                <w:szCs w:val="22"/>
                <w:lang w:eastAsia="et-EE"/>
              </w:rPr>
              <w:t>agunemine ametnikeks ja töötajateks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3E7398" w:rsidRPr="005216E6" w:rsidRDefault="003E7398" w:rsidP="005216E6">
            <w:pPr>
              <w:jc w:val="both"/>
              <w:rPr>
                <w:b/>
                <w:color w:val="000000"/>
                <w:lang w:eastAsia="et-EE"/>
              </w:rPr>
            </w:pPr>
            <w:r w:rsidRPr="005216E6">
              <w:rPr>
                <w:b/>
                <w:color w:val="000000"/>
                <w:sz w:val="22"/>
                <w:szCs w:val="22"/>
                <w:lang w:eastAsia="et-EE"/>
              </w:rPr>
              <w:t>Riik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7398" w:rsidRPr="005216E6" w:rsidRDefault="003E7398" w:rsidP="005216E6">
            <w:pPr>
              <w:jc w:val="both"/>
              <w:rPr>
                <w:b/>
                <w:color w:val="000000"/>
                <w:lang w:eastAsia="et-EE"/>
              </w:rPr>
            </w:pPr>
            <w:r w:rsidRPr="005216E6">
              <w:rPr>
                <w:b/>
                <w:color w:val="000000"/>
                <w:sz w:val="22"/>
                <w:szCs w:val="22"/>
                <w:lang w:eastAsia="et-EE"/>
              </w:rPr>
              <w:t>KOV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7398" w:rsidRPr="005216E6" w:rsidRDefault="003E7398" w:rsidP="005216E6">
            <w:pPr>
              <w:jc w:val="both"/>
              <w:rPr>
                <w:b/>
                <w:color w:val="000000"/>
                <w:lang w:eastAsia="et-EE"/>
              </w:rPr>
            </w:pPr>
            <w:r w:rsidRPr="005216E6">
              <w:rPr>
                <w:b/>
                <w:color w:val="000000"/>
                <w:sz w:val="22"/>
                <w:szCs w:val="22"/>
                <w:lang w:eastAsia="et-EE"/>
              </w:rPr>
              <w:t>Kokku</w:t>
            </w:r>
          </w:p>
        </w:tc>
      </w:tr>
      <w:tr w:rsidR="008531C9" w:rsidRPr="005216E6" w:rsidTr="00717E29">
        <w:trPr>
          <w:trHeight w:val="300"/>
        </w:trPr>
        <w:tc>
          <w:tcPr>
            <w:tcW w:w="5529" w:type="dxa"/>
            <w:shd w:val="clear" w:color="auto" w:fill="BFBFBF"/>
            <w:noWrap/>
            <w:vAlign w:val="bottom"/>
            <w:hideMark/>
          </w:tcPr>
          <w:p w:rsidR="008531C9" w:rsidRPr="005216E6" w:rsidRDefault="003E7398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A</w:t>
            </w:r>
            <w:r w:rsidR="008531C9" w:rsidRPr="005216E6">
              <w:rPr>
                <w:color w:val="000000"/>
                <w:sz w:val="22"/>
                <w:szCs w:val="22"/>
                <w:lang w:eastAsia="et-EE"/>
              </w:rPr>
              <w:t>metnikud</w:t>
            </w:r>
            <w:r w:rsidRPr="005216E6">
              <w:rPr>
                <w:color w:val="000000"/>
                <w:sz w:val="22"/>
                <w:szCs w:val="22"/>
                <w:lang w:eastAsia="et-EE"/>
              </w:rPr>
              <w:t xml:space="preserve"> (ATS alusel)</w:t>
            </w:r>
          </w:p>
        </w:tc>
        <w:tc>
          <w:tcPr>
            <w:tcW w:w="1275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8 405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3 269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11 674</w:t>
            </w:r>
          </w:p>
        </w:tc>
      </w:tr>
      <w:tr w:rsidR="008531C9" w:rsidRPr="005216E6" w:rsidTr="00717E29">
        <w:trPr>
          <w:trHeight w:val="300"/>
        </w:trPr>
        <w:tc>
          <w:tcPr>
            <w:tcW w:w="5529" w:type="dxa"/>
            <w:shd w:val="clear" w:color="auto" w:fill="BFBFBF"/>
            <w:noWrap/>
            <w:vAlign w:val="bottom"/>
            <w:hideMark/>
          </w:tcPr>
          <w:p w:rsidR="008531C9" w:rsidRPr="005216E6" w:rsidRDefault="003E7398" w:rsidP="00CD0CF8">
            <w:pPr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Ametnikud eriteenistustes (politseiametnikud, vanglaametnikud</w:t>
            </w:r>
            <w:r w:rsidR="0092304C" w:rsidRPr="005216E6">
              <w:rPr>
                <w:color w:val="000000"/>
                <w:sz w:val="22"/>
                <w:szCs w:val="22"/>
                <w:lang w:eastAsia="et-EE"/>
              </w:rPr>
              <w:t>, päästeametnikud</w:t>
            </w:r>
            <w:r w:rsidRPr="005216E6">
              <w:rPr>
                <w:color w:val="000000"/>
                <w:sz w:val="22"/>
                <w:szCs w:val="22"/>
                <w:lang w:eastAsia="et-EE"/>
              </w:rPr>
              <w:t xml:space="preserve"> jne)</w:t>
            </w:r>
            <w:r w:rsidR="008531C9" w:rsidRPr="005216E6">
              <w:rPr>
                <w:color w:val="000000"/>
                <w:sz w:val="22"/>
                <w:szCs w:val="22"/>
                <w:lang w:eastAsia="et-EE"/>
              </w:rPr>
              <w:t xml:space="preserve"> </w:t>
            </w:r>
          </w:p>
        </w:tc>
        <w:tc>
          <w:tcPr>
            <w:tcW w:w="1275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8 836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1A3122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0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8 836</w:t>
            </w:r>
          </w:p>
        </w:tc>
      </w:tr>
      <w:tr w:rsidR="008531C9" w:rsidRPr="005216E6" w:rsidTr="00717E29">
        <w:trPr>
          <w:trHeight w:val="300"/>
        </w:trPr>
        <w:tc>
          <w:tcPr>
            <w:tcW w:w="5529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color w:val="000000"/>
                <w:lang w:eastAsia="et-EE"/>
              </w:rPr>
            </w:pPr>
            <w:r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A</w:t>
            </w:r>
            <w:r w:rsidR="0092304C"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metnikud KOKKU</w:t>
            </w:r>
          </w:p>
        </w:tc>
        <w:tc>
          <w:tcPr>
            <w:tcW w:w="1275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color w:val="000000"/>
                <w:lang w:eastAsia="et-EE"/>
              </w:rPr>
            </w:pPr>
            <w:r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17 241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color w:val="000000"/>
                <w:lang w:eastAsia="et-EE"/>
              </w:rPr>
            </w:pPr>
            <w:r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3 269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color w:val="000000"/>
                <w:lang w:eastAsia="et-EE"/>
              </w:rPr>
            </w:pPr>
            <w:r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20 510</w:t>
            </w:r>
          </w:p>
        </w:tc>
      </w:tr>
      <w:tr w:rsidR="008531C9" w:rsidRPr="005216E6" w:rsidTr="0092304C">
        <w:trPr>
          <w:trHeight w:val="300"/>
        </w:trPr>
        <w:tc>
          <w:tcPr>
            <w:tcW w:w="5529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Eriteenistujad (töölepingulised</w:t>
            </w:r>
            <w:r w:rsidR="0092304C" w:rsidRPr="005216E6">
              <w:rPr>
                <w:color w:val="000000"/>
                <w:sz w:val="22"/>
                <w:szCs w:val="22"/>
                <w:lang w:eastAsia="et-EE"/>
              </w:rPr>
              <w:t xml:space="preserve"> – päästetöötajad</w:t>
            </w:r>
            <w:r w:rsidRPr="005216E6">
              <w:rPr>
                <w:color w:val="000000"/>
                <w:sz w:val="22"/>
                <w:szCs w:val="22"/>
                <w:lang w:eastAsia="et-EE"/>
              </w:rPr>
              <w:t>)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1 279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1 279</w:t>
            </w:r>
          </w:p>
        </w:tc>
      </w:tr>
      <w:tr w:rsidR="008531C9" w:rsidRPr="005216E6" w:rsidTr="0092304C">
        <w:trPr>
          <w:trHeight w:val="300"/>
        </w:trPr>
        <w:tc>
          <w:tcPr>
            <w:tcW w:w="5529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Töölepingulised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5 051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2 521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color w:val="000000"/>
                <w:lang w:eastAsia="et-EE"/>
              </w:rPr>
            </w:pPr>
            <w:r w:rsidRPr="005216E6">
              <w:rPr>
                <w:color w:val="000000"/>
                <w:sz w:val="22"/>
                <w:szCs w:val="22"/>
                <w:lang w:eastAsia="et-EE"/>
              </w:rPr>
              <w:t>7 572</w:t>
            </w:r>
          </w:p>
        </w:tc>
      </w:tr>
      <w:tr w:rsidR="003E7398" w:rsidRPr="005216E6" w:rsidTr="0092304C">
        <w:trPr>
          <w:trHeight w:val="199"/>
        </w:trPr>
        <w:tc>
          <w:tcPr>
            <w:tcW w:w="5529" w:type="dxa"/>
            <w:shd w:val="clear" w:color="auto" w:fill="auto"/>
            <w:noWrap/>
            <w:vAlign w:val="bottom"/>
            <w:hideMark/>
          </w:tcPr>
          <w:p w:rsidR="003E7398" w:rsidRPr="005216E6" w:rsidRDefault="003E7398" w:rsidP="005216E6">
            <w:pPr>
              <w:jc w:val="both"/>
              <w:rPr>
                <w:b/>
                <w:color w:val="000000"/>
                <w:lang w:eastAsia="et-EE"/>
              </w:rPr>
            </w:pPr>
            <w:r w:rsidRPr="005216E6">
              <w:rPr>
                <w:b/>
                <w:color w:val="000000"/>
                <w:sz w:val="22"/>
                <w:szCs w:val="22"/>
                <w:lang w:eastAsia="et-EE"/>
              </w:rPr>
              <w:t xml:space="preserve">Töölepingulised </w:t>
            </w:r>
            <w:r w:rsidR="0092304C" w:rsidRPr="005216E6">
              <w:rPr>
                <w:b/>
                <w:color w:val="000000"/>
                <w:sz w:val="22"/>
                <w:szCs w:val="22"/>
                <w:lang w:eastAsia="et-EE"/>
              </w:rPr>
              <w:t>KOKKU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3E7398" w:rsidRPr="005216E6" w:rsidRDefault="003E7398" w:rsidP="005216E6">
            <w:pPr>
              <w:jc w:val="both"/>
              <w:rPr>
                <w:b/>
                <w:color w:val="000000"/>
                <w:lang w:eastAsia="et-EE"/>
              </w:rPr>
            </w:pPr>
            <w:r w:rsidRPr="005216E6">
              <w:rPr>
                <w:b/>
                <w:color w:val="000000"/>
                <w:sz w:val="22"/>
                <w:szCs w:val="22"/>
                <w:lang w:eastAsia="et-EE"/>
              </w:rPr>
              <w:t>6 330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7398" w:rsidRPr="005216E6" w:rsidRDefault="003E7398" w:rsidP="005216E6">
            <w:pPr>
              <w:jc w:val="both"/>
              <w:rPr>
                <w:b/>
                <w:color w:val="000000"/>
                <w:lang w:eastAsia="et-EE"/>
              </w:rPr>
            </w:pPr>
            <w:r w:rsidRPr="005216E6">
              <w:rPr>
                <w:b/>
                <w:color w:val="000000"/>
                <w:sz w:val="22"/>
                <w:szCs w:val="22"/>
                <w:lang w:eastAsia="et-EE"/>
              </w:rPr>
              <w:t>2 521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E7398" w:rsidRPr="005216E6" w:rsidRDefault="003E7398" w:rsidP="005216E6">
            <w:pPr>
              <w:jc w:val="both"/>
              <w:rPr>
                <w:b/>
                <w:color w:val="000000"/>
                <w:lang w:eastAsia="et-EE"/>
              </w:rPr>
            </w:pPr>
            <w:r w:rsidRPr="005216E6">
              <w:rPr>
                <w:b/>
                <w:color w:val="000000"/>
                <w:sz w:val="22"/>
                <w:szCs w:val="22"/>
                <w:lang w:eastAsia="et-EE"/>
              </w:rPr>
              <w:t>8 851</w:t>
            </w:r>
          </w:p>
        </w:tc>
      </w:tr>
      <w:tr w:rsidR="008531C9" w:rsidRPr="005216E6" w:rsidTr="0092304C">
        <w:trPr>
          <w:trHeight w:val="300"/>
        </w:trPr>
        <w:tc>
          <w:tcPr>
            <w:tcW w:w="5529" w:type="dxa"/>
            <w:shd w:val="clear" w:color="auto" w:fill="auto"/>
            <w:noWrap/>
            <w:vAlign w:val="bottom"/>
            <w:hideMark/>
          </w:tcPr>
          <w:p w:rsidR="008531C9" w:rsidRPr="005216E6" w:rsidRDefault="000F7C7C" w:rsidP="005216E6">
            <w:pPr>
              <w:jc w:val="both"/>
              <w:rPr>
                <w:b/>
                <w:bCs/>
                <w:color w:val="000000"/>
                <w:lang w:eastAsia="et-EE"/>
              </w:rPr>
            </w:pPr>
            <w:r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 xml:space="preserve">AVALIK TEENISTUS </w:t>
            </w:r>
            <w:r w:rsidR="003E7398"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KOKKU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color w:val="000000"/>
                <w:lang w:eastAsia="et-EE"/>
              </w:rPr>
            </w:pPr>
            <w:r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23 571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color w:val="000000"/>
                <w:lang w:eastAsia="et-EE"/>
              </w:rPr>
            </w:pPr>
            <w:r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5 790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color w:val="000000"/>
                <w:lang w:eastAsia="et-EE"/>
              </w:rPr>
            </w:pPr>
            <w:r w:rsidRPr="005216E6">
              <w:rPr>
                <w:b/>
                <w:bCs/>
                <w:color w:val="000000"/>
                <w:sz w:val="22"/>
                <w:szCs w:val="22"/>
                <w:lang w:eastAsia="et-EE"/>
              </w:rPr>
              <w:t>29 361</w:t>
            </w:r>
          </w:p>
        </w:tc>
      </w:tr>
      <w:tr w:rsidR="008531C9" w:rsidRPr="005216E6" w:rsidTr="00717E29">
        <w:trPr>
          <w:trHeight w:val="300"/>
        </w:trPr>
        <w:tc>
          <w:tcPr>
            <w:tcW w:w="5529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lang w:eastAsia="et-EE"/>
              </w:rPr>
            </w:pPr>
            <w:r w:rsidRPr="005216E6">
              <w:rPr>
                <w:b/>
                <w:bCs/>
                <w:sz w:val="22"/>
                <w:szCs w:val="22"/>
                <w:lang w:eastAsia="et-EE"/>
              </w:rPr>
              <w:t xml:space="preserve">Ametnike osakaal </w:t>
            </w:r>
            <w:r w:rsidR="003E7398" w:rsidRPr="005216E6">
              <w:rPr>
                <w:b/>
                <w:bCs/>
                <w:sz w:val="22"/>
                <w:szCs w:val="22"/>
                <w:lang w:eastAsia="et-EE"/>
              </w:rPr>
              <w:t>avalikus teenistuses</w:t>
            </w:r>
          </w:p>
        </w:tc>
        <w:tc>
          <w:tcPr>
            <w:tcW w:w="1275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lang w:eastAsia="et-EE"/>
              </w:rPr>
            </w:pPr>
            <w:r w:rsidRPr="005216E6">
              <w:rPr>
                <w:b/>
                <w:bCs/>
                <w:sz w:val="22"/>
                <w:szCs w:val="22"/>
                <w:lang w:eastAsia="et-EE"/>
              </w:rPr>
              <w:t>73%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lang w:eastAsia="et-EE"/>
              </w:rPr>
            </w:pPr>
            <w:r w:rsidRPr="005216E6">
              <w:rPr>
                <w:b/>
                <w:bCs/>
                <w:sz w:val="22"/>
                <w:szCs w:val="22"/>
                <w:lang w:eastAsia="et-EE"/>
              </w:rPr>
              <w:t>56%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3E7398" w:rsidP="005216E6">
            <w:pPr>
              <w:jc w:val="both"/>
              <w:rPr>
                <w:b/>
                <w:lang w:eastAsia="et-EE"/>
              </w:rPr>
            </w:pPr>
            <w:r w:rsidRPr="005216E6">
              <w:rPr>
                <w:b/>
                <w:sz w:val="22"/>
                <w:szCs w:val="22"/>
                <w:lang w:eastAsia="et-EE"/>
              </w:rPr>
              <w:t>70%</w:t>
            </w:r>
          </w:p>
        </w:tc>
      </w:tr>
      <w:tr w:rsidR="008531C9" w:rsidRPr="005216E6" w:rsidTr="00717E29">
        <w:trPr>
          <w:trHeight w:val="300"/>
        </w:trPr>
        <w:tc>
          <w:tcPr>
            <w:tcW w:w="5529" w:type="dxa"/>
            <w:shd w:val="clear" w:color="auto" w:fill="BFBFBF"/>
            <w:noWrap/>
            <w:vAlign w:val="bottom"/>
            <w:hideMark/>
          </w:tcPr>
          <w:p w:rsidR="008531C9" w:rsidRPr="005216E6" w:rsidRDefault="0092304C" w:rsidP="005216E6">
            <w:pPr>
              <w:jc w:val="both"/>
              <w:rPr>
                <w:b/>
                <w:bCs/>
                <w:lang w:eastAsia="et-EE"/>
              </w:rPr>
            </w:pPr>
            <w:r w:rsidRPr="005216E6">
              <w:rPr>
                <w:b/>
                <w:bCs/>
                <w:sz w:val="22"/>
                <w:szCs w:val="22"/>
                <w:lang w:eastAsia="et-EE"/>
              </w:rPr>
              <w:t>E</w:t>
            </w:r>
            <w:r w:rsidR="008531C9" w:rsidRPr="005216E6">
              <w:rPr>
                <w:b/>
                <w:bCs/>
                <w:sz w:val="22"/>
                <w:szCs w:val="22"/>
                <w:lang w:eastAsia="et-EE"/>
              </w:rPr>
              <w:t>riteenistujate osakaal ametnikest</w:t>
            </w:r>
          </w:p>
        </w:tc>
        <w:tc>
          <w:tcPr>
            <w:tcW w:w="1275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lang w:eastAsia="et-EE"/>
              </w:rPr>
            </w:pPr>
            <w:r w:rsidRPr="005216E6">
              <w:rPr>
                <w:b/>
                <w:bCs/>
                <w:sz w:val="22"/>
                <w:szCs w:val="22"/>
                <w:lang w:eastAsia="et-EE"/>
              </w:rPr>
              <w:t>51%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8531C9" w:rsidP="005216E6">
            <w:pPr>
              <w:jc w:val="both"/>
              <w:rPr>
                <w:b/>
                <w:bCs/>
                <w:lang w:eastAsia="et-EE"/>
              </w:rPr>
            </w:pPr>
            <w:r w:rsidRPr="005216E6">
              <w:rPr>
                <w:b/>
                <w:bCs/>
                <w:sz w:val="22"/>
                <w:szCs w:val="22"/>
                <w:lang w:eastAsia="et-EE"/>
              </w:rPr>
              <w:t>0%</w:t>
            </w:r>
          </w:p>
        </w:tc>
        <w:tc>
          <w:tcPr>
            <w:tcW w:w="1134" w:type="dxa"/>
            <w:shd w:val="clear" w:color="auto" w:fill="BFBFBF"/>
            <w:noWrap/>
            <w:vAlign w:val="bottom"/>
            <w:hideMark/>
          </w:tcPr>
          <w:p w:rsidR="008531C9" w:rsidRPr="005216E6" w:rsidRDefault="0092304C" w:rsidP="005216E6">
            <w:pPr>
              <w:jc w:val="both"/>
              <w:rPr>
                <w:b/>
                <w:lang w:eastAsia="et-EE"/>
              </w:rPr>
            </w:pPr>
            <w:r w:rsidRPr="005216E6">
              <w:rPr>
                <w:b/>
                <w:sz w:val="22"/>
                <w:szCs w:val="22"/>
                <w:lang w:eastAsia="et-EE"/>
              </w:rPr>
              <w:t>43%</w:t>
            </w:r>
          </w:p>
        </w:tc>
      </w:tr>
    </w:tbl>
    <w:p w:rsidR="00F05D97" w:rsidRPr="005216E6" w:rsidRDefault="00F05D97" w:rsidP="005216E6">
      <w:pPr>
        <w:jc w:val="both"/>
        <w:rPr>
          <w:b/>
          <w:bCs/>
          <w:sz w:val="22"/>
          <w:szCs w:val="22"/>
        </w:rPr>
      </w:pPr>
    </w:p>
    <w:p w:rsidR="00CD0CF8" w:rsidRDefault="00CD0CF8" w:rsidP="005216E6">
      <w:pPr>
        <w:jc w:val="both"/>
        <w:rPr>
          <w:b/>
          <w:bCs/>
          <w:sz w:val="22"/>
          <w:szCs w:val="22"/>
        </w:rPr>
      </w:pPr>
    </w:p>
    <w:p w:rsidR="00CD0CF8" w:rsidRDefault="00CD0CF8" w:rsidP="005216E6">
      <w:pPr>
        <w:jc w:val="both"/>
        <w:rPr>
          <w:b/>
          <w:bCs/>
          <w:sz w:val="22"/>
          <w:szCs w:val="22"/>
        </w:rPr>
      </w:pPr>
    </w:p>
    <w:p w:rsidR="00CD0CF8" w:rsidRDefault="00CD0CF8" w:rsidP="005216E6">
      <w:pPr>
        <w:jc w:val="both"/>
        <w:rPr>
          <w:b/>
          <w:bCs/>
          <w:sz w:val="22"/>
          <w:szCs w:val="22"/>
        </w:rPr>
      </w:pPr>
    </w:p>
    <w:p w:rsidR="00CD0CF8" w:rsidRDefault="00CD0CF8" w:rsidP="005216E6">
      <w:pPr>
        <w:jc w:val="both"/>
        <w:rPr>
          <w:b/>
          <w:bCs/>
          <w:sz w:val="22"/>
          <w:szCs w:val="22"/>
        </w:rPr>
      </w:pPr>
    </w:p>
    <w:p w:rsidR="00CD0CF8" w:rsidRDefault="00CD0CF8" w:rsidP="005216E6">
      <w:pPr>
        <w:jc w:val="both"/>
        <w:rPr>
          <w:b/>
          <w:bCs/>
          <w:sz w:val="22"/>
          <w:szCs w:val="22"/>
        </w:rPr>
      </w:pPr>
    </w:p>
    <w:p w:rsidR="005244D1" w:rsidRPr="005216E6" w:rsidRDefault="00681E0D" w:rsidP="005216E6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Joonis 3. </w:t>
      </w:r>
      <w:r w:rsidR="00497D75" w:rsidRPr="00681E0D">
        <w:rPr>
          <w:bCs/>
          <w:sz w:val="22"/>
          <w:szCs w:val="22"/>
        </w:rPr>
        <w:t>Eriteenistuses olevate ametnike jagunemine asutuste vahel</w:t>
      </w:r>
      <w:r w:rsidRPr="00681E0D">
        <w:rPr>
          <w:bCs/>
          <w:sz w:val="22"/>
          <w:szCs w:val="22"/>
        </w:rPr>
        <w:t>.</w:t>
      </w:r>
    </w:p>
    <w:p w:rsidR="005244D1" w:rsidRPr="005216E6" w:rsidRDefault="00733B33" w:rsidP="005216E6">
      <w:pPr>
        <w:jc w:val="both"/>
        <w:rPr>
          <w:bCs/>
          <w:sz w:val="22"/>
          <w:szCs w:val="22"/>
        </w:rPr>
      </w:pPr>
      <w:r>
        <w:rPr>
          <w:noProof/>
          <w:sz w:val="22"/>
          <w:szCs w:val="22"/>
          <w:lang w:eastAsia="et-EE"/>
        </w:rPr>
        <w:drawing>
          <wp:inline distT="0" distB="0" distL="0" distR="0">
            <wp:extent cx="5314950" cy="2781300"/>
            <wp:effectExtent l="1905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8A" w:rsidRDefault="00974F8A" w:rsidP="005216E6">
      <w:pPr>
        <w:pStyle w:val="NormalWeb"/>
        <w:spacing w:before="0" w:after="0" w:afterAutospacing="0"/>
        <w:jc w:val="both"/>
        <w:rPr>
          <w:b/>
          <w:bCs/>
          <w:color w:val="0070C0"/>
          <w:sz w:val="22"/>
          <w:szCs w:val="22"/>
        </w:rPr>
      </w:pPr>
    </w:p>
    <w:p w:rsidR="00974F8A" w:rsidRPr="00717E29" w:rsidRDefault="00974F8A" w:rsidP="00974F8A">
      <w:pPr>
        <w:jc w:val="both"/>
        <w:rPr>
          <w:rFonts w:ascii="Calibri" w:hAnsi="Calibri"/>
          <w:bCs/>
          <w:i/>
          <w:sz w:val="18"/>
          <w:szCs w:val="18"/>
        </w:rPr>
      </w:pPr>
      <w:r w:rsidRPr="00717E29">
        <w:rPr>
          <w:rFonts w:ascii="Calibri" w:hAnsi="Calibri"/>
          <w:bCs/>
          <w:i/>
          <w:sz w:val="18"/>
          <w:szCs w:val="18"/>
        </w:rPr>
        <w:t>Allikas: Riigi personali- ja palgaarvestuse andmekogu</w:t>
      </w:r>
    </w:p>
    <w:p w:rsidR="00974F8A" w:rsidRDefault="00974F8A" w:rsidP="005216E6">
      <w:pPr>
        <w:pStyle w:val="NormalWeb"/>
        <w:spacing w:before="0" w:after="0" w:afterAutospacing="0"/>
        <w:jc w:val="both"/>
        <w:rPr>
          <w:b/>
          <w:bCs/>
          <w:color w:val="0070C0"/>
          <w:sz w:val="22"/>
          <w:szCs w:val="22"/>
        </w:rPr>
      </w:pPr>
    </w:p>
    <w:p w:rsidR="00974F8A" w:rsidRDefault="00974F8A" w:rsidP="005216E6">
      <w:pPr>
        <w:pStyle w:val="NormalWeb"/>
        <w:spacing w:before="0" w:after="0" w:afterAutospacing="0"/>
        <w:jc w:val="both"/>
        <w:rPr>
          <w:b/>
          <w:bCs/>
          <w:color w:val="0070C0"/>
          <w:sz w:val="22"/>
          <w:szCs w:val="22"/>
        </w:rPr>
      </w:pPr>
    </w:p>
    <w:p w:rsidR="00171C13" w:rsidRPr="005216E6" w:rsidRDefault="00171C13" w:rsidP="005216E6">
      <w:pPr>
        <w:pStyle w:val="NormalWeb"/>
        <w:spacing w:before="0" w:after="0" w:afterAutospacing="0"/>
        <w:jc w:val="both"/>
        <w:rPr>
          <w:b/>
          <w:bCs/>
          <w:color w:val="0070C0"/>
          <w:sz w:val="22"/>
          <w:szCs w:val="22"/>
        </w:rPr>
      </w:pPr>
      <w:r w:rsidRPr="005216E6">
        <w:rPr>
          <w:b/>
          <w:bCs/>
          <w:color w:val="0070C0"/>
          <w:sz w:val="22"/>
          <w:szCs w:val="22"/>
        </w:rPr>
        <w:t>Ametn</w:t>
      </w:r>
      <w:r w:rsidR="000A2CB0" w:rsidRPr="005216E6">
        <w:rPr>
          <w:b/>
          <w:bCs/>
          <w:color w:val="0070C0"/>
          <w:sz w:val="22"/>
          <w:szCs w:val="22"/>
        </w:rPr>
        <w:t>ike osakaal avalikust sektorist</w:t>
      </w:r>
    </w:p>
    <w:p w:rsidR="00171C13" w:rsidRPr="005216E6" w:rsidRDefault="00171C13" w:rsidP="005216E6">
      <w:pPr>
        <w:pStyle w:val="ListParagraph"/>
        <w:jc w:val="both"/>
        <w:rPr>
          <w:bCs/>
          <w:sz w:val="22"/>
          <w:szCs w:val="22"/>
        </w:rPr>
      </w:pPr>
    </w:p>
    <w:p w:rsidR="00171C13" w:rsidRDefault="00171C13" w:rsidP="005216E6">
      <w:pPr>
        <w:pStyle w:val="ListParagraph"/>
        <w:numPr>
          <w:ilvl w:val="0"/>
          <w:numId w:val="23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 xml:space="preserve">Avalik sektor jaguneb valitsussektoriks ja muuks avalikuks sektoriks. </w:t>
      </w:r>
    </w:p>
    <w:p w:rsidR="00CD0CF8" w:rsidRPr="005216E6" w:rsidRDefault="00CD0CF8" w:rsidP="00CD0CF8">
      <w:pPr>
        <w:pStyle w:val="ListParagraph"/>
        <w:jc w:val="both"/>
        <w:rPr>
          <w:bCs/>
          <w:sz w:val="22"/>
          <w:szCs w:val="22"/>
        </w:rPr>
      </w:pPr>
    </w:p>
    <w:p w:rsidR="00171C13" w:rsidRPr="005216E6" w:rsidRDefault="00171C13" w:rsidP="005216E6">
      <w:pPr>
        <w:pStyle w:val="ListParagraph"/>
        <w:numPr>
          <w:ilvl w:val="1"/>
          <w:numId w:val="23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>Valitsussektor jaguneb omakorda kolmeks allsektoriks: keskvalitsus, kohalikud omavalitsused ja sotsiaalkindlustusfondid.</w:t>
      </w:r>
    </w:p>
    <w:p w:rsidR="00171C13" w:rsidRPr="005216E6" w:rsidRDefault="00171C13" w:rsidP="005216E6">
      <w:pPr>
        <w:jc w:val="both"/>
        <w:rPr>
          <w:bCs/>
          <w:sz w:val="22"/>
          <w:szCs w:val="22"/>
        </w:rPr>
      </w:pPr>
    </w:p>
    <w:p w:rsidR="00171C13" w:rsidRPr="005216E6" w:rsidRDefault="00171C13" w:rsidP="005216E6">
      <w:pPr>
        <w:pStyle w:val="ListParagraph"/>
        <w:numPr>
          <w:ilvl w:val="0"/>
          <w:numId w:val="23"/>
        </w:numPr>
        <w:jc w:val="both"/>
        <w:rPr>
          <w:b/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Avaliku teenistuse moodustavad</w:t>
      </w:r>
      <w:r w:rsidRPr="005216E6">
        <w:rPr>
          <w:bCs/>
          <w:sz w:val="22"/>
          <w:szCs w:val="22"/>
        </w:rPr>
        <w:t xml:space="preserve"> keskvalitsuse riigi ametiasutused ja valitsussektori kohaliku omavalitsuse üksuste ametiasutused, kelle osakaal avalikust sektorist on 21% ja kitsamalt valitsussektorist 25%. </w:t>
      </w:r>
    </w:p>
    <w:p w:rsidR="00171C13" w:rsidRPr="005216E6" w:rsidRDefault="00171C13" w:rsidP="005216E6">
      <w:pPr>
        <w:pStyle w:val="ListParagraph"/>
        <w:jc w:val="both"/>
        <w:rPr>
          <w:bCs/>
          <w:sz w:val="22"/>
          <w:szCs w:val="22"/>
        </w:rPr>
      </w:pPr>
    </w:p>
    <w:p w:rsidR="00171C13" w:rsidRPr="005216E6" w:rsidRDefault="00171C13" w:rsidP="005216E6">
      <w:pPr>
        <w:pStyle w:val="ListParagraph"/>
        <w:numPr>
          <w:ilvl w:val="0"/>
          <w:numId w:val="23"/>
        </w:numPr>
        <w:jc w:val="both"/>
        <w:rPr>
          <w:b/>
          <w:bCs/>
          <w:sz w:val="22"/>
          <w:szCs w:val="22"/>
        </w:rPr>
      </w:pPr>
      <w:r w:rsidRPr="005216E6">
        <w:rPr>
          <w:bCs/>
          <w:sz w:val="22"/>
          <w:szCs w:val="22"/>
        </w:rPr>
        <w:t xml:space="preserve">Kui jätta valimist välja  avalikus teenistuses töötavad töölepingulised töötajad, </w:t>
      </w:r>
      <w:r w:rsidRPr="005216E6">
        <w:rPr>
          <w:b/>
          <w:bCs/>
          <w:sz w:val="22"/>
          <w:szCs w:val="22"/>
        </w:rPr>
        <w:t>moodustab ametnike osakaal avalikust sektorist ainult ca 15% ja kitsamalt valitsussektorist 17%.</w:t>
      </w:r>
    </w:p>
    <w:p w:rsidR="00171C13" w:rsidRDefault="00171C13" w:rsidP="005216E6">
      <w:pPr>
        <w:jc w:val="both"/>
        <w:rPr>
          <w:b/>
          <w:bCs/>
          <w:sz w:val="22"/>
          <w:szCs w:val="22"/>
        </w:rPr>
      </w:pPr>
    </w:p>
    <w:p w:rsidR="001C2C06" w:rsidRPr="005216E6" w:rsidRDefault="001C2C06" w:rsidP="005216E6">
      <w:pPr>
        <w:jc w:val="both"/>
        <w:rPr>
          <w:b/>
          <w:bCs/>
          <w:sz w:val="22"/>
          <w:szCs w:val="22"/>
        </w:rPr>
      </w:pPr>
    </w:p>
    <w:p w:rsidR="00F05D97" w:rsidRPr="005216E6" w:rsidRDefault="0029751D" w:rsidP="005216E6">
      <w:pPr>
        <w:jc w:val="both"/>
        <w:rPr>
          <w:b/>
          <w:bCs/>
          <w:color w:val="0070C0"/>
          <w:sz w:val="22"/>
          <w:szCs w:val="22"/>
        </w:rPr>
      </w:pPr>
      <w:r w:rsidRPr="005216E6">
        <w:rPr>
          <w:b/>
          <w:bCs/>
          <w:color w:val="0070C0"/>
          <w:sz w:val="22"/>
          <w:szCs w:val="22"/>
        </w:rPr>
        <w:t>Ülevaade ametnike palkadest</w:t>
      </w:r>
      <w:r w:rsidR="00F05D97" w:rsidRPr="005216E6">
        <w:rPr>
          <w:b/>
          <w:bCs/>
          <w:color w:val="0070C0"/>
          <w:sz w:val="22"/>
          <w:szCs w:val="22"/>
        </w:rPr>
        <w:t xml:space="preserve"> ja palgakorraldusest</w:t>
      </w:r>
    </w:p>
    <w:p w:rsidR="00F05D97" w:rsidRPr="005216E6" w:rsidRDefault="00F05D97" w:rsidP="005216E6">
      <w:pPr>
        <w:jc w:val="both"/>
        <w:rPr>
          <w:b/>
          <w:bCs/>
          <w:sz w:val="22"/>
          <w:szCs w:val="22"/>
        </w:rPr>
      </w:pPr>
    </w:p>
    <w:p w:rsidR="00F05D97" w:rsidRPr="005216E6" w:rsidRDefault="00F05D97" w:rsidP="005216E6">
      <w:pPr>
        <w:pStyle w:val="ListParagraph"/>
        <w:numPr>
          <w:ilvl w:val="0"/>
          <w:numId w:val="34"/>
        </w:numPr>
        <w:jc w:val="both"/>
        <w:rPr>
          <w:b/>
          <w:bCs/>
          <w:sz w:val="22"/>
          <w:szCs w:val="22"/>
        </w:rPr>
      </w:pPr>
      <w:r w:rsidRPr="005216E6">
        <w:rPr>
          <w:sz w:val="22"/>
          <w:szCs w:val="22"/>
        </w:rPr>
        <w:t xml:space="preserve">Seaduse kohaselt on avaliku teenistuse palgakorraldus </w:t>
      </w:r>
      <w:proofErr w:type="spellStart"/>
      <w:r w:rsidRPr="005216E6">
        <w:rPr>
          <w:sz w:val="22"/>
          <w:szCs w:val="22"/>
        </w:rPr>
        <w:t>detsentraalne</w:t>
      </w:r>
      <w:proofErr w:type="spellEnd"/>
      <w:r w:rsidRPr="005216E6">
        <w:rPr>
          <w:sz w:val="22"/>
          <w:szCs w:val="22"/>
        </w:rPr>
        <w:t xml:space="preserve">. </w:t>
      </w:r>
    </w:p>
    <w:p w:rsidR="00F05D97" w:rsidRPr="005216E6" w:rsidRDefault="00F05D97" w:rsidP="005216E6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b/>
          <w:sz w:val="22"/>
          <w:szCs w:val="22"/>
        </w:rPr>
      </w:pPr>
      <w:r w:rsidRPr="005216E6">
        <w:rPr>
          <w:sz w:val="22"/>
          <w:szCs w:val="22"/>
        </w:rPr>
        <w:t xml:space="preserve">See tähendab paindlikku tasustamise süsteemi, kus põhiotsused võetakse vastu asutuses. </w:t>
      </w:r>
    </w:p>
    <w:p w:rsidR="00F05D97" w:rsidRPr="00B2248B" w:rsidRDefault="00F05D97" w:rsidP="005216E6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b/>
          <w:sz w:val="22"/>
          <w:szCs w:val="22"/>
        </w:rPr>
      </w:pPr>
      <w:r w:rsidRPr="005216E6">
        <w:rPr>
          <w:sz w:val="22"/>
          <w:szCs w:val="22"/>
        </w:rPr>
        <w:t xml:space="preserve">Iga asutus kehtestab oma </w:t>
      </w:r>
      <w:r w:rsidRPr="00733B33">
        <w:rPr>
          <w:sz w:val="22"/>
          <w:szCs w:val="22"/>
        </w:rPr>
        <w:t>palgaastmestiku,</w:t>
      </w:r>
      <w:r w:rsidRPr="005216E6">
        <w:rPr>
          <w:sz w:val="22"/>
          <w:szCs w:val="22"/>
        </w:rPr>
        <w:t xml:space="preserve"> mis on ära toodud palgajuhendis ja  </w:t>
      </w:r>
      <w:r w:rsidR="00681E0D">
        <w:rPr>
          <w:sz w:val="22"/>
          <w:szCs w:val="22"/>
        </w:rPr>
        <w:t xml:space="preserve">palgajuhend </w:t>
      </w:r>
      <w:r w:rsidRPr="005216E6">
        <w:rPr>
          <w:sz w:val="22"/>
          <w:szCs w:val="22"/>
        </w:rPr>
        <w:t>avalikustatakse asutuse veebilehtedel.</w:t>
      </w:r>
    </w:p>
    <w:p w:rsidR="00B2248B" w:rsidRDefault="00B2248B" w:rsidP="00B2248B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1C2C06" w:rsidRDefault="001C2C06" w:rsidP="00B2248B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1C2C06" w:rsidRDefault="001C2C06" w:rsidP="00B2248B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1C2C06" w:rsidRDefault="001C2C06" w:rsidP="00B2248B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1C2C06" w:rsidRDefault="001C2C06" w:rsidP="00B2248B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1C2C06" w:rsidRDefault="001C2C06" w:rsidP="00B2248B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17387C" w:rsidRDefault="0017387C" w:rsidP="00B2248B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1C2C06" w:rsidRPr="001C2C06" w:rsidRDefault="001C2C06" w:rsidP="001C2C06">
      <w:pPr>
        <w:spacing w:after="200" w:line="276" w:lineRule="auto"/>
        <w:jc w:val="both"/>
        <w:rPr>
          <w:b/>
          <w:sz w:val="22"/>
          <w:szCs w:val="22"/>
        </w:rPr>
      </w:pPr>
      <w:r w:rsidRPr="001C2C06">
        <w:rPr>
          <w:b/>
          <w:sz w:val="22"/>
          <w:szCs w:val="22"/>
        </w:rPr>
        <w:lastRenderedPageBreak/>
        <w:t xml:space="preserve">Tabel 2. </w:t>
      </w:r>
      <w:r w:rsidRPr="001C2C06">
        <w:rPr>
          <w:sz w:val="22"/>
          <w:szCs w:val="22"/>
        </w:rPr>
        <w:t>Ametnike palgaandmed ametiasutuse tüübi järgi.</w:t>
      </w:r>
    </w:p>
    <w:tbl>
      <w:tblPr>
        <w:tblW w:w="9077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699"/>
        <w:gridCol w:w="2126"/>
        <w:gridCol w:w="2126"/>
        <w:gridCol w:w="2126"/>
      </w:tblGrid>
      <w:tr w:rsidR="00B2248B" w:rsidRPr="00B2248B" w:rsidTr="000670F6">
        <w:trPr>
          <w:trHeight w:val="1500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Keskmine kuu põhipalk 01.04.2015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70F6" w:rsidRDefault="00B2248B" w:rsidP="000670F6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 xml:space="preserve">Keskmine kuu kogupalk </w:t>
            </w:r>
          </w:p>
          <w:p w:rsidR="00B2248B" w:rsidRPr="00B2248B" w:rsidRDefault="000670F6" w:rsidP="000670F6">
            <w:pPr>
              <w:jc w:val="center"/>
              <w:rPr>
                <w:color w:val="000000"/>
                <w:lang w:eastAsia="et-EE"/>
              </w:rPr>
            </w:pPr>
            <w:r>
              <w:rPr>
                <w:color w:val="000000"/>
                <w:sz w:val="22"/>
                <w:szCs w:val="22"/>
                <w:lang w:eastAsia="et-EE"/>
              </w:rPr>
              <w:t>01.01.-31.12.2014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Muutuvpalga osakaal kuu kogupalgas 2014. aastal, 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Ametnikud kokku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4,2%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Riigiametnikud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4,2%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KOV ametnikud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1 242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1 268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4,1%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Riigi ametiasutused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 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Ministeeriumid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3,7%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Ametid ja inspektsioonid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4,7%</w:t>
            </w:r>
          </w:p>
        </w:tc>
      </w:tr>
      <w:tr w:rsidR="00B2248B" w:rsidRPr="00B2248B" w:rsidTr="000670F6">
        <w:trPr>
          <w:trHeight w:val="6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Siseturvalisusasutused</w:t>
            </w:r>
            <w:r>
              <w:rPr>
                <w:rStyle w:val="FootnoteReference"/>
                <w:color w:val="000000"/>
                <w:sz w:val="22"/>
                <w:szCs w:val="22"/>
                <w:lang w:eastAsia="et-EE"/>
              </w:rPr>
              <w:footnoteReference w:id="1"/>
            </w:r>
            <w:r w:rsidRPr="00B2248B">
              <w:rPr>
                <w:color w:val="000000"/>
                <w:sz w:val="22"/>
                <w:szCs w:val="22"/>
                <w:lang w:eastAsia="et-EE"/>
              </w:rPr>
              <w:t xml:space="preserve"> ja Kaitsevägi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3,7%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Prokuratuur ja kohtud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5,4%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KOV ametiasutused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b/>
                <w:bCs/>
                <w:color w:val="000000"/>
                <w:lang w:eastAsia="et-EE"/>
              </w:rPr>
            </w:pPr>
            <w:r w:rsidRPr="00B2248B">
              <w:rPr>
                <w:b/>
                <w:bCs/>
                <w:color w:val="000000"/>
                <w:sz w:val="22"/>
                <w:szCs w:val="22"/>
                <w:lang w:eastAsia="et-EE"/>
              </w:rPr>
              <w:t> 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Narva Linnavalitsus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1 353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1 120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6,9%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Pärnu Linnavalitsus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1 089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1 046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1,3%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Tallinna Linnavalitsus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1 473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1 464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5,1%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Tartu Linnavalitsus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1 171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1 218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5,7%</w:t>
            </w:r>
          </w:p>
        </w:tc>
      </w:tr>
      <w:tr w:rsidR="00B2248B" w:rsidRPr="00B2248B" w:rsidTr="000670F6">
        <w:trPr>
          <w:trHeight w:val="300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Muud kokku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1 242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1 276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8B" w:rsidRPr="00B2248B" w:rsidRDefault="00B2248B" w:rsidP="00B2248B">
            <w:pPr>
              <w:jc w:val="center"/>
              <w:rPr>
                <w:color w:val="000000"/>
                <w:lang w:eastAsia="et-EE"/>
              </w:rPr>
            </w:pPr>
            <w:r w:rsidRPr="00B2248B">
              <w:rPr>
                <w:color w:val="000000"/>
                <w:sz w:val="22"/>
                <w:szCs w:val="22"/>
                <w:lang w:eastAsia="et-EE"/>
              </w:rPr>
              <w:t>3,6%</w:t>
            </w:r>
          </w:p>
        </w:tc>
      </w:tr>
    </w:tbl>
    <w:p w:rsidR="004F17E7" w:rsidRPr="00717E29" w:rsidRDefault="004F17E7" w:rsidP="004F17E7">
      <w:pPr>
        <w:jc w:val="both"/>
        <w:rPr>
          <w:rFonts w:ascii="Calibri" w:hAnsi="Calibri"/>
          <w:i/>
          <w:color w:val="262626"/>
          <w:sz w:val="18"/>
          <w:szCs w:val="18"/>
        </w:rPr>
      </w:pPr>
    </w:p>
    <w:p w:rsidR="004F17E7" w:rsidRPr="00717E29" w:rsidRDefault="004F17E7" w:rsidP="00B2248B">
      <w:pPr>
        <w:spacing w:after="200" w:line="276" w:lineRule="auto"/>
        <w:jc w:val="both"/>
        <w:rPr>
          <w:rFonts w:ascii="Calibri" w:hAnsi="Calibri"/>
          <w:i/>
          <w:color w:val="262626"/>
          <w:sz w:val="18"/>
          <w:szCs w:val="18"/>
        </w:rPr>
      </w:pPr>
      <w:r w:rsidRPr="00717E29">
        <w:rPr>
          <w:rFonts w:ascii="Calibri" w:hAnsi="Calibri"/>
          <w:i/>
          <w:color w:val="262626"/>
          <w:sz w:val="18"/>
          <w:szCs w:val="18"/>
        </w:rPr>
        <w:t xml:space="preserve">Allikas: 1.mail 2015 avalikustatud ametnike palgaandmed </w:t>
      </w:r>
    </w:p>
    <w:p w:rsidR="00690504" w:rsidRPr="00690504" w:rsidRDefault="0029751D" w:rsidP="00690504">
      <w:pPr>
        <w:pStyle w:val="ListParagraph"/>
        <w:numPr>
          <w:ilvl w:val="0"/>
          <w:numId w:val="32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 xml:space="preserve">Ametnike keskmine brutokuupalk oli 2014. aastal ligikaudu </w:t>
      </w:r>
      <w:r w:rsidR="000670F6">
        <w:rPr>
          <w:bCs/>
          <w:sz w:val="22"/>
          <w:szCs w:val="22"/>
        </w:rPr>
        <w:t>1</w:t>
      </w:r>
      <w:r w:rsidR="00B2248B" w:rsidRPr="00890D44">
        <w:rPr>
          <w:bCs/>
          <w:sz w:val="22"/>
          <w:szCs w:val="22"/>
        </w:rPr>
        <w:t>374</w:t>
      </w:r>
      <w:r w:rsidRPr="00890D44">
        <w:rPr>
          <w:bCs/>
          <w:sz w:val="22"/>
          <w:szCs w:val="22"/>
        </w:rPr>
        <w:t xml:space="preserve"> eurot</w:t>
      </w:r>
      <w:r w:rsidRPr="005216E6">
        <w:rPr>
          <w:bCs/>
          <w:sz w:val="22"/>
          <w:szCs w:val="22"/>
        </w:rPr>
        <w:t xml:space="preserve">. </w:t>
      </w:r>
      <w:r w:rsidR="00690504">
        <w:rPr>
          <w:bCs/>
          <w:sz w:val="22"/>
          <w:szCs w:val="22"/>
        </w:rPr>
        <w:t xml:space="preserve">Ametnike palkasid on paljuski korrigeeritud ka </w:t>
      </w:r>
      <w:r w:rsidR="00690504" w:rsidRPr="00690504">
        <w:rPr>
          <w:bCs/>
          <w:sz w:val="22"/>
          <w:szCs w:val="22"/>
        </w:rPr>
        <w:t>asutuste sisemiste ressursside arvelt</w:t>
      </w:r>
      <w:r w:rsidR="000670F6">
        <w:rPr>
          <w:bCs/>
          <w:sz w:val="22"/>
          <w:szCs w:val="22"/>
        </w:rPr>
        <w:t>, näiteks</w:t>
      </w:r>
      <w:r w:rsidR="00690504">
        <w:rPr>
          <w:bCs/>
          <w:sz w:val="22"/>
          <w:szCs w:val="22"/>
        </w:rPr>
        <w:t xml:space="preserve"> </w:t>
      </w:r>
      <w:r w:rsidR="00690504" w:rsidRPr="00690504">
        <w:rPr>
          <w:bCs/>
          <w:sz w:val="22"/>
          <w:szCs w:val="22"/>
        </w:rPr>
        <w:t>töötajate arvu vähendamine</w:t>
      </w:r>
      <w:r w:rsidR="000670F6">
        <w:rPr>
          <w:bCs/>
          <w:sz w:val="22"/>
          <w:szCs w:val="22"/>
        </w:rPr>
        <w:t xml:space="preserve"> ja teised </w:t>
      </w:r>
      <w:r w:rsidR="00690504" w:rsidRPr="00690504">
        <w:rPr>
          <w:bCs/>
          <w:sz w:val="22"/>
          <w:szCs w:val="22"/>
        </w:rPr>
        <w:t>meetmed</w:t>
      </w:r>
      <w:r w:rsidR="00690504">
        <w:rPr>
          <w:bCs/>
          <w:sz w:val="22"/>
          <w:szCs w:val="22"/>
        </w:rPr>
        <w:t>.</w:t>
      </w:r>
      <w:r w:rsidR="00690504" w:rsidRPr="00690504">
        <w:rPr>
          <w:bCs/>
          <w:sz w:val="22"/>
          <w:szCs w:val="22"/>
        </w:rPr>
        <w:t xml:space="preserve"> </w:t>
      </w:r>
    </w:p>
    <w:p w:rsidR="00200395" w:rsidRPr="005216E6" w:rsidRDefault="00200395" w:rsidP="00690504">
      <w:pPr>
        <w:pStyle w:val="ListParagraph"/>
        <w:jc w:val="both"/>
        <w:rPr>
          <w:bCs/>
          <w:sz w:val="22"/>
          <w:szCs w:val="22"/>
        </w:rPr>
      </w:pPr>
    </w:p>
    <w:p w:rsidR="004F46C1" w:rsidRPr="005216E6" w:rsidRDefault="0029751D" w:rsidP="005216E6">
      <w:pPr>
        <w:pStyle w:val="ListParagraph"/>
        <w:numPr>
          <w:ilvl w:val="0"/>
          <w:numId w:val="32"/>
        </w:numPr>
        <w:jc w:val="both"/>
        <w:rPr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Eesti keskmisest kõrgem brutokuupalk tuleneb kõrgharidusega ametnike suurest osakaalust.</w:t>
      </w:r>
      <w:r w:rsidRPr="005216E6">
        <w:rPr>
          <w:bCs/>
          <w:sz w:val="22"/>
          <w:szCs w:val="22"/>
        </w:rPr>
        <w:t xml:space="preserve"> </w:t>
      </w:r>
    </w:p>
    <w:p w:rsidR="00626FCD" w:rsidRPr="005216E6" w:rsidRDefault="00626FCD" w:rsidP="005216E6">
      <w:pPr>
        <w:jc w:val="both"/>
        <w:rPr>
          <w:bCs/>
          <w:sz w:val="22"/>
          <w:szCs w:val="22"/>
        </w:rPr>
      </w:pPr>
    </w:p>
    <w:p w:rsidR="004F46C1" w:rsidRDefault="0029751D" w:rsidP="005216E6">
      <w:pPr>
        <w:pStyle w:val="ListParagraph"/>
        <w:numPr>
          <w:ilvl w:val="1"/>
          <w:numId w:val="32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 xml:space="preserve">Kui Eestis on  kõrgharidusega töötajaid 41%, siis ametnike hulgas on see näitaja </w:t>
      </w:r>
      <w:r w:rsidR="004F46C1" w:rsidRPr="005216E6">
        <w:rPr>
          <w:bCs/>
          <w:sz w:val="22"/>
          <w:szCs w:val="22"/>
        </w:rPr>
        <w:t>64%</w:t>
      </w:r>
      <w:r w:rsidR="00CD0CF8">
        <w:rPr>
          <w:bCs/>
          <w:sz w:val="22"/>
          <w:szCs w:val="22"/>
        </w:rPr>
        <w:t>.</w:t>
      </w:r>
    </w:p>
    <w:p w:rsidR="00CD0CF8" w:rsidRPr="005216E6" w:rsidRDefault="00CD0CF8" w:rsidP="00CD0CF8">
      <w:pPr>
        <w:pStyle w:val="ListParagraph"/>
        <w:ind w:left="1440"/>
        <w:jc w:val="both"/>
        <w:rPr>
          <w:bCs/>
          <w:sz w:val="22"/>
          <w:szCs w:val="22"/>
        </w:rPr>
      </w:pPr>
    </w:p>
    <w:p w:rsidR="0029751D" w:rsidRPr="005216E6" w:rsidRDefault="0029751D" w:rsidP="005216E6">
      <w:pPr>
        <w:pStyle w:val="ListParagraph"/>
        <w:numPr>
          <w:ilvl w:val="1"/>
          <w:numId w:val="32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>Kõrgharidusega töötajate palk on Eesti keskmisest palgast kõrgem, mis väljendub ka ametnike palgatasemes.</w:t>
      </w:r>
    </w:p>
    <w:p w:rsidR="003B5DCF" w:rsidRPr="005216E6" w:rsidRDefault="003B5DCF" w:rsidP="005216E6">
      <w:pPr>
        <w:pStyle w:val="ListParagraph"/>
        <w:jc w:val="both"/>
        <w:rPr>
          <w:bCs/>
          <w:sz w:val="22"/>
          <w:szCs w:val="22"/>
        </w:rPr>
      </w:pPr>
    </w:p>
    <w:p w:rsidR="004C63F1" w:rsidRPr="005216E6" w:rsidRDefault="0029751D" w:rsidP="005216E6">
      <w:pPr>
        <w:pStyle w:val="ListParagraph"/>
        <w:numPr>
          <w:ilvl w:val="0"/>
          <w:numId w:val="32"/>
        </w:numPr>
        <w:jc w:val="both"/>
        <w:rPr>
          <w:b/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 xml:space="preserve">Riigiametnike keskmine kuupalk on </w:t>
      </w:r>
      <w:r w:rsidRPr="00AD54FB">
        <w:rPr>
          <w:b/>
          <w:bCs/>
          <w:sz w:val="22"/>
          <w:szCs w:val="22"/>
        </w:rPr>
        <w:t xml:space="preserve">ligikaudu </w:t>
      </w:r>
      <w:r w:rsidR="00AD54FB" w:rsidRPr="00AD54FB">
        <w:rPr>
          <w:b/>
          <w:bCs/>
          <w:sz w:val="22"/>
          <w:szCs w:val="22"/>
        </w:rPr>
        <w:t>125</w:t>
      </w:r>
      <w:r w:rsidRPr="00AD54FB">
        <w:rPr>
          <w:b/>
          <w:bCs/>
          <w:sz w:val="22"/>
          <w:szCs w:val="22"/>
        </w:rPr>
        <w:t xml:space="preserve"> eurot</w:t>
      </w:r>
      <w:r w:rsidRPr="005216E6">
        <w:rPr>
          <w:b/>
          <w:bCs/>
          <w:sz w:val="22"/>
          <w:szCs w:val="22"/>
        </w:rPr>
        <w:t xml:space="preserve"> kõrgem kui kohalike omavalitsuste ametnikel. </w:t>
      </w:r>
    </w:p>
    <w:p w:rsidR="00626FCD" w:rsidRPr="005216E6" w:rsidRDefault="00626FCD" w:rsidP="005216E6">
      <w:pPr>
        <w:pStyle w:val="ListParagraph"/>
        <w:jc w:val="both"/>
        <w:rPr>
          <w:b/>
          <w:bCs/>
          <w:sz w:val="22"/>
          <w:szCs w:val="22"/>
        </w:rPr>
      </w:pPr>
    </w:p>
    <w:p w:rsidR="004C63F1" w:rsidRDefault="004C63F1" w:rsidP="005216E6">
      <w:pPr>
        <w:pStyle w:val="ListParagraph"/>
        <w:numPr>
          <w:ilvl w:val="1"/>
          <w:numId w:val="32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>Arvestada tuleb, et</w:t>
      </w:r>
      <w:r w:rsidR="0029751D" w:rsidRPr="005216E6">
        <w:rPr>
          <w:bCs/>
          <w:sz w:val="22"/>
          <w:szCs w:val="22"/>
        </w:rPr>
        <w:t xml:space="preserve"> ametnike tööülesanded</w:t>
      </w:r>
      <w:r w:rsidRPr="005216E6">
        <w:rPr>
          <w:bCs/>
          <w:sz w:val="22"/>
          <w:szCs w:val="22"/>
        </w:rPr>
        <w:t xml:space="preserve"> ja vastutus</w:t>
      </w:r>
      <w:r w:rsidR="0029751D" w:rsidRPr="005216E6">
        <w:rPr>
          <w:bCs/>
          <w:sz w:val="22"/>
          <w:szCs w:val="22"/>
        </w:rPr>
        <w:t xml:space="preserve"> riigis ja kohalikes omavalitsustes on väga erinevad</w:t>
      </w:r>
      <w:r w:rsidR="00681E0D">
        <w:rPr>
          <w:bCs/>
          <w:sz w:val="22"/>
          <w:szCs w:val="22"/>
        </w:rPr>
        <w:t>.</w:t>
      </w:r>
      <w:r w:rsidR="0029751D" w:rsidRPr="005216E6">
        <w:rPr>
          <w:bCs/>
          <w:sz w:val="22"/>
          <w:szCs w:val="22"/>
        </w:rPr>
        <w:t xml:space="preserve"> </w:t>
      </w:r>
    </w:p>
    <w:p w:rsidR="00CD0CF8" w:rsidRPr="005216E6" w:rsidRDefault="00CD0CF8" w:rsidP="00CD0CF8">
      <w:pPr>
        <w:pStyle w:val="ListParagraph"/>
        <w:ind w:left="1440"/>
        <w:jc w:val="both"/>
        <w:rPr>
          <w:bCs/>
          <w:sz w:val="22"/>
          <w:szCs w:val="22"/>
        </w:rPr>
      </w:pPr>
    </w:p>
    <w:p w:rsidR="00200395" w:rsidRPr="005216E6" w:rsidRDefault="004C63F1" w:rsidP="005216E6">
      <w:pPr>
        <w:pStyle w:val="ListParagraph"/>
        <w:numPr>
          <w:ilvl w:val="1"/>
          <w:numId w:val="32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>E</w:t>
      </w:r>
      <w:r w:rsidR="0029751D" w:rsidRPr="005216E6">
        <w:rPr>
          <w:bCs/>
          <w:sz w:val="22"/>
          <w:szCs w:val="22"/>
        </w:rPr>
        <w:t xml:space="preserve">rinev </w:t>
      </w:r>
      <w:r w:rsidR="00681E0D">
        <w:rPr>
          <w:bCs/>
          <w:sz w:val="22"/>
          <w:szCs w:val="22"/>
        </w:rPr>
        <w:t xml:space="preserve">on </w:t>
      </w:r>
      <w:r w:rsidR="0029751D" w:rsidRPr="005216E6">
        <w:rPr>
          <w:bCs/>
          <w:sz w:val="22"/>
          <w:szCs w:val="22"/>
        </w:rPr>
        <w:t xml:space="preserve">ka tööturu palgasurve vastavatele ametnike gruppidele. </w:t>
      </w:r>
    </w:p>
    <w:p w:rsidR="007D2C7D" w:rsidRDefault="007D2C7D" w:rsidP="005216E6">
      <w:pPr>
        <w:jc w:val="both"/>
        <w:rPr>
          <w:b/>
          <w:bCs/>
          <w:color w:val="0070C0"/>
          <w:sz w:val="22"/>
          <w:szCs w:val="22"/>
        </w:rPr>
      </w:pPr>
    </w:p>
    <w:p w:rsidR="007D2C7D" w:rsidRDefault="007D2C7D" w:rsidP="005216E6">
      <w:pPr>
        <w:jc w:val="both"/>
        <w:rPr>
          <w:b/>
          <w:bCs/>
          <w:color w:val="0070C0"/>
          <w:sz w:val="22"/>
          <w:szCs w:val="22"/>
        </w:rPr>
      </w:pPr>
    </w:p>
    <w:p w:rsidR="0092304C" w:rsidRPr="005216E6" w:rsidRDefault="00FD71E8" w:rsidP="005216E6">
      <w:pPr>
        <w:jc w:val="both"/>
        <w:rPr>
          <w:b/>
          <w:bCs/>
          <w:color w:val="0070C0"/>
          <w:sz w:val="22"/>
          <w:szCs w:val="22"/>
        </w:rPr>
      </w:pPr>
      <w:r w:rsidRPr="005216E6">
        <w:rPr>
          <w:b/>
          <w:bCs/>
          <w:color w:val="0070C0"/>
          <w:sz w:val="22"/>
          <w:szCs w:val="22"/>
        </w:rPr>
        <w:lastRenderedPageBreak/>
        <w:t>Ametnike s</w:t>
      </w:r>
      <w:r w:rsidR="008531C9" w:rsidRPr="005216E6">
        <w:rPr>
          <w:b/>
          <w:bCs/>
          <w:color w:val="0070C0"/>
          <w:sz w:val="22"/>
          <w:szCs w:val="22"/>
        </w:rPr>
        <w:t>ooline ja van</w:t>
      </w:r>
      <w:r w:rsidR="008531C9" w:rsidRPr="00F55CF3">
        <w:rPr>
          <w:b/>
          <w:bCs/>
          <w:color w:val="0070C0"/>
          <w:sz w:val="22"/>
          <w:szCs w:val="22"/>
        </w:rPr>
        <w:t>uselin</w:t>
      </w:r>
      <w:r w:rsidR="008531C9" w:rsidRPr="005216E6">
        <w:rPr>
          <w:b/>
          <w:bCs/>
          <w:color w:val="0070C0"/>
          <w:sz w:val="22"/>
          <w:szCs w:val="22"/>
        </w:rPr>
        <w:t xml:space="preserve">e jaotus </w:t>
      </w:r>
    </w:p>
    <w:p w:rsidR="00EB163E" w:rsidRPr="005216E6" w:rsidRDefault="00EB163E" w:rsidP="005216E6">
      <w:pPr>
        <w:jc w:val="both"/>
        <w:rPr>
          <w:b/>
          <w:bCs/>
          <w:sz w:val="22"/>
          <w:szCs w:val="22"/>
        </w:rPr>
      </w:pPr>
    </w:p>
    <w:p w:rsidR="005244D1" w:rsidRDefault="005244D1" w:rsidP="005216E6">
      <w:pPr>
        <w:pStyle w:val="ListParagraph"/>
        <w:numPr>
          <w:ilvl w:val="0"/>
          <w:numId w:val="23"/>
        </w:numPr>
        <w:jc w:val="both"/>
        <w:rPr>
          <w:b/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 xml:space="preserve">Ametnikkond (sh riik ja KOV) on suhteliselt noor, kuid viimastel aastatel on keskmine iga kasvanud. </w:t>
      </w:r>
    </w:p>
    <w:p w:rsidR="00CD0CF8" w:rsidRPr="005216E6" w:rsidRDefault="00CD0CF8" w:rsidP="00CD0CF8">
      <w:pPr>
        <w:pStyle w:val="ListParagraph"/>
        <w:jc w:val="both"/>
        <w:rPr>
          <w:b/>
          <w:bCs/>
          <w:sz w:val="22"/>
          <w:szCs w:val="22"/>
        </w:rPr>
      </w:pPr>
    </w:p>
    <w:p w:rsidR="00A10264" w:rsidRPr="005216E6" w:rsidRDefault="005244D1" w:rsidP="005216E6">
      <w:pPr>
        <w:pStyle w:val="ListParagraph"/>
        <w:numPr>
          <w:ilvl w:val="1"/>
          <w:numId w:val="23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 xml:space="preserve">Ligikaudu pooled ametnikest on alla 40-aastased, sealjuures kõige arvukama grupi ametnikkonnast moodustavad 31-40-aastased (30% ametnikest). </w:t>
      </w:r>
    </w:p>
    <w:p w:rsidR="00A10264" w:rsidRDefault="00CD0CF8" w:rsidP="00CD0CF8">
      <w:pPr>
        <w:pStyle w:val="ListParagraph"/>
        <w:numPr>
          <w:ilvl w:val="2"/>
          <w:numId w:val="23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Kui eriteenistuste ametnikud valimist välja jätta, jagunevad a</w:t>
      </w:r>
      <w:r w:rsidR="005244D1" w:rsidRPr="005216E6">
        <w:rPr>
          <w:bCs/>
          <w:sz w:val="22"/>
          <w:szCs w:val="22"/>
        </w:rPr>
        <w:t xml:space="preserve">metnikud vanusegruppidesse üsna ühtlaselt, vaid alla 31-aastaste ja üle 61-aastaste osakaal on juba oluliselt väiksem. </w:t>
      </w:r>
    </w:p>
    <w:p w:rsidR="00CD0CF8" w:rsidRDefault="00CD0CF8" w:rsidP="00CD0CF8">
      <w:pPr>
        <w:pStyle w:val="ListParagraph"/>
        <w:ind w:left="2160"/>
        <w:jc w:val="both"/>
        <w:rPr>
          <w:bCs/>
          <w:sz w:val="22"/>
          <w:szCs w:val="22"/>
        </w:rPr>
      </w:pPr>
    </w:p>
    <w:p w:rsidR="005244D1" w:rsidRPr="005216E6" w:rsidRDefault="005244D1" w:rsidP="005216E6">
      <w:pPr>
        <w:pStyle w:val="ListParagraph"/>
        <w:numPr>
          <w:ilvl w:val="1"/>
          <w:numId w:val="23"/>
        </w:numPr>
        <w:jc w:val="both"/>
        <w:rPr>
          <w:bCs/>
          <w:sz w:val="22"/>
          <w:szCs w:val="22"/>
        </w:rPr>
      </w:pPr>
      <w:r w:rsidRPr="005216E6">
        <w:rPr>
          <w:bCs/>
          <w:sz w:val="22"/>
          <w:szCs w:val="22"/>
        </w:rPr>
        <w:t>Ametnikkonnast ligi 70% on naised ja 30% mehed.</w:t>
      </w:r>
    </w:p>
    <w:p w:rsidR="005244D1" w:rsidRPr="005216E6" w:rsidRDefault="005244D1" w:rsidP="005216E6">
      <w:pPr>
        <w:pStyle w:val="ListParagraph"/>
        <w:ind w:left="360"/>
        <w:jc w:val="both"/>
        <w:rPr>
          <w:bCs/>
          <w:sz w:val="22"/>
          <w:szCs w:val="22"/>
        </w:rPr>
      </w:pPr>
    </w:p>
    <w:p w:rsidR="005244D1" w:rsidRPr="005216E6" w:rsidRDefault="005244D1" w:rsidP="005216E6">
      <w:pPr>
        <w:pStyle w:val="ListParagraph"/>
        <w:numPr>
          <w:ilvl w:val="0"/>
          <w:numId w:val="23"/>
        </w:numPr>
        <w:jc w:val="both"/>
        <w:rPr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Kohalikes omavalitsustes on ülekaalus vanusegrupp 51-60 aastat</w:t>
      </w:r>
      <w:r w:rsidR="001A75DE">
        <w:rPr>
          <w:bCs/>
          <w:sz w:val="22"/>
          <w:szCs w:val="22"/>
        </w:rPr>
        <w:t xml:space="preserve"> ning alla 4</w:t>
      </w:r>
      <w:r w:rsidRPr="005216E6">
        <w:rPr>
          <w:bCs/>
          <w:sz w:val="22"/>
          <w:szCs w:val="22"/>
        </w:rPr>
        <w:t xml:space="preserve">0-aastaste osakaal on </w:t>
      </w:r>
      <w:r w:rsidR="001A75DE">
        <w:rPr>
          <w:bCs/>
          <w:sz w:val="22"/>
          <w:szCs w:val="22"/>
        </w:rPr>
        <w:t>vaid kolmandik</w:t>
      </w:r>
      <w:r w:rsidRPr="005216E6">
        <w:rPr>
          <w:bCs/>
          <w:sz w:val="22"/>
          <w:szCs w:val="22"/>
        </w:rPr>
        <w:t xml:space="preserve">.  </w:t>
      </w:r>
    </w:p>
    <w:p w:rsidR="005244D1" w:rsidRPr="005216E6" w:rsidRDefault="005244D1" w:rsidP="005216E6">
      <w:pPr>
        <w:pStyle w:val="ListParagraph"/>
        <w:ind w:left="360"/>
        <w:jc w:val="both"/>
        <w:rPr>
          <w:bCs/>
          <w:sz w:val="22"/>
          <w:szCs w:val="22"/>
        </w:rPr>
      </w:pPr>
    </w:p>
    <w:p w:rsidR="005244D1" w:rsidRPr="005216E6" w:rsidRDefault="005244D1" w:rsidP="005216E6">
      <w:pPr>
        <w:pStyle w:val="ListParagraph"/>
        <w:numPr>
          <w:ilvl w:val="0"/>
          <w:numId w:val="23"/>
        </w:numPr>
        <w:jc w:val="both"/>
        <w:rPr>
          <w:bCs/>
          <w:sz w:val="22"/>
          <w:szCs w:val="22"/>
        </w:rPr>
      </w:pPr>
      <w:r w:rsidRPr="005216E6">
        <w:rPr>
          <w:b/>
          <w:bCs/>
          <w:sz w:val="22"/>
          <w:szCs w:val="22"/>
        </w:rPr>
        <w:t>Eriteenistujate hulgas on ülekaalus pigem nooremapoolsed (al</w:t>
      </w:r>
      <w:r w:rsidR="004E12B5">
        <w:rPr>
          <w:b/>
          <w:bCs/>
          <w:sz w:val="22"/>
          <w:szCs w:val="22"/>
        </w:rPr>
        <w:t>l</w:t>
      </w:r>
      <w:r w:rsidRPr="005216E6">
        <w:rPr>
          <w:b/>
          <w:bCs/>
          <w:sz w:val="22"/>
          <w:szCs w:val="22"/>
        </w:rPr>
        <w:t>a 40-aastased) mehed (</w:t>
      </w:r>
      <w:r w:rsidR="004E12B5">
        <w:rPr>
          <w:b/>
          <w:bCs/>
          <w:sz w:val="22"/>
          <w:szCs w:val="22"/>
        </w:rPr>
        <w:t>65</w:t>
      </w:r>
      <w:r w:rsidRPr="005216E6">
        <w:rPr>
          <w:b/>
          <w:bCs/>
          <w:sz w:val="22"/>
          <w:szCs w:val="22"/>
        </w:rPr>
        <w:t>%</w:t>
      </w:r>
      <w:r w:rsidR="008533CF">
        <w:rPr>
          <w:bCs/>
          <w:sz w:val="22"/>
          <w:szCs w:val="22"/>
        </w:rPr>
        <w:t>)</w:t>
      </w:r>
      <w:r w:rsidRPr="005216E6">
        <w:rPr>
          <w:bCs/>
          <w:sz w:val="22"/>
          <w:szCs w:val="22"/>
        </w:rPr>
        <w:t xml:space="preserve">. Eriteenistujatest ametnike keskmine vanus on 38 aastat. </w:t>
      </w:r>
    </w:p>
    <w:p w:rsidR="00843131" w:rsidRDefault="00843131" w:rsidP="005216E6">
      <w:pPr>
        <w:pStyle w:val="ListParagraph"/>
        <w:jc w:val="both"/>
        <w:rPr>
          <w:bCs/>
          <w:sz w:val="22"/>
          <w:szCs w:val="22"/>
        </w:rPr>
      </w:pPr>
    </w:p>
    <w:p w:rsidR="00843131" w:rsidRPr="005216E6" w:rsidRDefault="00843131" w:rsidP="005216E6">
      <w:pPr>
        <w:pStyle w:val="ListParagraph"/>
        <w:jc w:val="both"/>
        <w:rPr>
          <w:bCs/>
          <w:sz w:val="22"/>
          <w:szCs w:val="22"/>
        </w:rPr>
      </w:pPr>
      <w:r w:rsidRPr="00843131">
        <w:rPr>
          <w:b/>
          <w:bCs/>
          <w:sz w:val="22"/>
          <w:szCs w:val="22"/>
        </w:rPr>
        <w:t>Joonis 4.</w:t>
      </w:r>
      <w:r>
        <w:rPr>
          <w:bCs/>
          <w:sz w:val="22"/>
          <w:szCs w:val="22"/>
        </w:rPr>
        <w:t xml:space="preserve"> Ametnike sooline ja vanuseline jaotus.</w:t>
      </w:r>
    </w:p>
    <w:p w:rsidR="00974F8A" w:rsidRDefault="00733B33" w:rsidP="005216E6">
      <w:pPr>
        <w:jc w:val="both"/>
        <w:rPr>
          <w:b/>
          <w:bCs/>
          <w:sz w:val="22"/>
          <w:szCs w:val="22"/>
        </w:rPr>
      </w:pPr>
      <w:r>
        <w:rPr>
          <w:noProof/>
          <w:sz w:val="22"/>
          <w:szCs w:val="22"/>
          <w:lang w:eastAsia="et-EE"/>
        </w:rPr>
        <w:drawing>
          <wp:inline distT="0" distB="0" distL="0" distR="0">
            <wp:extent cx="5181600" cy="4867275"/>
            <wp:effectExtent l="19050" t="0" r="0" b="0"/>
            <wp:docPr id="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8A" w:rsidRPr="00717E29" w:rsidRDefault="00974F8A" w:rsidP="005216E6">
      <w:pPr>
        <w:jc w:val="both"/>
        <w:rPr>
          <w:rFonts w:ascii="Calibri" w:hAnsi="Calibri"/>
          <w:bCs/>
          <w:i/>
          <w:color w:val="262626"/>
          <w:sz w:val="18"/>
          <w:szCs w:val="18"/>
        </w:rPr>
      </w:pPr>
      <w:r w:rsidRPr="00717E29">
        <w:rPr>
          <w:rFonts w:ascii="Calibri" w:hAnsi="Calibri"/>
          <w:bCs/>
          <w:i/>
          <w:color w:val="262626"/>
          <w:sz w:val="18"/>
          <w:szCs w:val="18"/>
        </w:rPr>
        <w:t>Allikas: Riigi personali- ja palgaarvestuse andmekogu</w:t>
      </w:r>
    </w:p>
    <w:p w:rsidR="000670F6" w:rsidRPr="00717E29" w:rsidRDefault="000670F6" w:rsidP="005216E6">
      <w:pPr>
        <w:jc w:val="both"/>
        <w:rPr>
          <w:rFonts w:ascii="Calibri" w:hAnsi="Calibri"/>
          <w:bCs/>
          <w:i/>
          <w:color w:val="262626"/>
          <w:sz w:val="18"/>
          <w:szCs w:val="18"/>
        </w:rPr>
      </w:pPr>
    </w:p>
    <w:p w:rsidR="002D7C29" w:rsidRPr="00717E29" w:rsidRDefault="002D7C29" w:rsidP="005216E6">
      <w:pPr>
        <w:jc w:val="both"/>
        <w:rPr>
          <w:rFonts w:ascii="Calibri" w:hAnsi="Calibri"/>
          <w:bCs/>
          <w:i/>
          <w:color w:val="262626"/>
          <w:sz w:val="18"/>
          <w:szCs w:val="18"/>
        </w:rPr>
      </w:pPr>
    </w:p>
    <w:p w:rsidR="008531C9" w:rsidRPr="00F55CF3" w:rsidRDefault="008531C9" w:rsidP="005216E6">
      <w:pPr>
        <w:jc w:val="both"/>
        <w:rPr>
          <w:bCs/>
          <w:color w:val="0070C0"/>
          <w:sz w:val="22"/>
          <w:szCs w:val="22"/>
        </w:rPr>
      </w:pPr>
      <w:r w:rsidRPr="00F55CF3">
        <w:rPr>
          <w:b/>
          <w:bCs/>
          <w:color w:val="0070C0"/>
          <w:sz w:val="22"/>
          <w:szCs w:val="22"/>
        </w:rPr>
        <w:lastRenderedPageBreak/>
        <w:t>Haridustasemete jaotus Eestis ja ametnike grupis</w:t>
      </w:r>
      <w:r w:rsidR="0043642B" w:rsidRPr="00F55CF3">
        <w:rPr>
          <w:b/>
          <w:bCs/>
          <w:color w:val="0070C0"/>
          <w:sz w:val="22"/>
          <w:szCs w:val="22"/>
        </w:rPr>
        <w:t xml:space="preserve"> </w:t>
      </w:r>
      <w:bookmarkEnd w:id="1"/>
    </w:p>
    <w:p w:rsidR="0029751D" w:rsidRPr="005216E6" w:rsidRDefault="0029751D" w:rsidP="005216E6">
      <w:pPr>
        <w:jc w:val="both"/>
        <w:rPr>
          <w:b/>
          <w:color w:val="0070C0"/>
          <w:sz w:val="22"/>
          <w:szCs w:val="22"/>
        </w:rPr>
      </w:pPr>
    </w:p>
    <w:p w:rsidR="00171C13" w:rsidRPr="005216E6" w:rsidRDefault="0029751D" w:rsidP="005216E6">
      <w:pPr>
        <w:pStyle w:val="ListParagraph"/>
        <w:numPr>
          <w:ilvl w:val="0"/>
          <w:numId w:val="31"/>
        </w:numPr>
        <w:jc w:val="both"/>
        <w:rPr>
          <w:sz w:val="22"/>
          <w:szCs w:val="22"/>
          <w:lang w:eastAsia="et-EE"/>
        </w:rPr>
      </w:pPr>
      <w:r w:rsidRPr="005216E6">
        <w:rPr>
          <w:sz w:val="22"/>
          <w:szCs w:val="22"/>
          <w:lang w:eastAsia="et-EE"/>
        </w:rPr>
        <w:t xml:space="preserve">Avaliku teenistuse seaduse alusel on </w:t>
      </w:r>
      <w:hyperlink r:id="rId13" w:history="1">
        <w:r w:rsidRPr="005216E6">
          <w:rPr>
            <w:rStyle w:val="Hyperlink"/>
            <w:sz w:val="22"/>
            <w:szCs w:val="22"/>
            <w:lang w:eastAsia="et-EE"/>
          </w:rPr>
          <w:t>vabariigi valitsuse määrusega</w:t>
        </w:r>
      </w:hyperlink>
      <w:r w:rsidRPr="005216E6">
        <w:rPr>
          <w:sz w:val="22"/>
          <w:szCs w:val="22"/>
          <w:lang w:eastAsia="et-EE"/>
        </w:rPr>
        <w:t xml:space="preserve"> ametnikele kehtestatud miinimumnõudena keskharidus. </w:t>
      </w:r>
    </w:p>
    <w:p w:rsidR="00626FCD" w:rsidRPr="005216E6" w:rsidRDefault="00626FCD" w:rsidP="005216E6">
      <w:pPr>
        <w:pStyle w:val="ListParagraph"/>
        <w:jc w:val="both"/>
        <w:rPr>
          <w:sz w:val="22"/>
          <w:szCs w:val="22"/>
          <w:lang w:eastAsia="et-EE"/>
        </w:rPr>
      </w:pPr>
    </w:p>
    <w:p w:rsidR="00171C13" w:rsidRDefault="0029751D" w:rsidP="005216E6">
      <w:pPr>
        <w:pStyle w:val="ListParagraph"/>
        <w:numPr>
          <w:ilvl w:val="1"/>
          <w:numId w:val="31"/>
        </w:numPr>
        <w:jc w:val="both"/>
        <w:rPr>
          <w:sz w:val="22"/>
          <w:szCs w:val="22"/>
          <w:lang w:eastAsia="et-EE"/>
        </w:rPr>
      </w:pPr>
      <w:r w:rsidRPr="005216E6">
        <w:rPr>
          <w:sz w:val="22"/>
          <w:szCs w:val="22"/>
          <w:lang w:eastAsia="et-EE"/>
        </w:rPr>
        <w:t xml:space="preserve">Erandiks siinkohal on tippjuhtide asetäitjad ja struktuuriüksuste juhid (va tippjuhid), kes peavad olema kõrgharidusega. </w:t>
      </w:r>
      <w:r w:rsidR="00171C13" w:rsidRPr="005216E6">
        <w:rPr>
          <w:sz w:val="22"/>
          <w:szCs w:val="22"/>
          <w:lang w:eastAsia="et-EE"/>
        </w:rPr>
        <w:tab/>
      </w:r>
    </w:p>
    <w:p w:rsidR="00843131" w:rsidRPr="005216E6" w:rsidRDefault="00843131" w:rsidP="00843131">
      <w:pPr>
        <w:pStyle w:val="ListParagraph"/>
        <w:ind w:left="1440"/>
        <w:jc w:val="both"/>
        <w:rPr>
          <w:sz w:val="22"/>
          <w:szCs w:val="22"/>
          <w:lang w:eastAsia="et-EE"/>
        </w:rPr>
      </w:pPr>
    </w:p>
    <w:p w:rsidR="0029751D" w:rsidRPr="005216E6" w:rsidRDefault="0029751D" w:rsidP="005216E6">
      <w:pPr>
        <w:pStyle w:val="ListParagraph"/>
        <w:numPr>
          <w:ilvl w:val="1"/>
          <w:numId w:val="31"/>
        </w:numPr>
        <w:jc w:val="both"/>
        <w:rPr>
          <w:sz w:val="22"/>
          <w:szCs w:val="22"/>
          <w:lang w:eastAsia="et-EE"/>
        </w:rPr>
      </w:pPr>
      <w:r w:rsidRPr="005216E6">
        <w:rPr>
          <w:sz w:val="22"/>
          <w:szCs w:val="22"/>
          <w:lang w:eastAsia="et-EE"/>
        </w:rPr>
        <w:t xml:space="preserve">Samuti on eriteenistujatele eriteenistusseadustega kehtestatud avaliku teenistuse üldisest miinimumnõudest erisused. </w:t>
      </w:r>
    </w:p>
    <w:p w:rsidR="00171C13" w:rsidRPr="005216E6" w:rsidRDefault="00171C13" w:rsidP="005216E6">
      <w:pPr>
        <w:pStyle w:val="ListParagraph"/>
        <w:ind w:left="1440"/>
        <w:jc w:val="both"/>
        <w:rPr>
          <w:sz w:val="22"/>
          <w:szCs w:val="22"/>
          <w:lang w:eastAsia="et-EE"/>
        </w:rPr>
      </w:pPr>
    </w:p>
    <w:p w:rsidR="00171C13" w:rsidRPr="005216E6" w:rsidRDefault="0029751D" w:rsidP="005216E6">
      <w:pPr>
        <w:pStyle w:val="ListParagraph"/>
        <w:numPr>
          <w:ilvl w:val="0"/>
          <w:numId w:val="31"/>
        </w:numPr>
        <w:jc w:val="both"/>
        <w:rPr>
          <w:sz w:val="22"/>
          <w:szCs w:val="22"/>
          <w:lang w:eastAsia="et-EE"/>
        </w:rPr>
      </w:pPr>
      <w:r w:rsidRPr="005216E6">
        <w:rPr>
          <w:sz w:val="22"/>
          <w:szCs w:val="22"/>
          <w:lang w:eastAsia="et-EE"/>
        </w:rPr>
        <w:t xml:space="preserve">Kõrgharidusega inimeste osakaal Eesti kõikidest hõivatutest ulatus 2014. aasta Statistikaameti andmetel 41%-ni. </w:t>
      </w:r>
    </w:p>
    <w:p w:rsidR="00626FCD" w:rsidRPr="005216E6" w:rsidRDefault="00626FCD" w:rsidP="005216E6">
      <w:pPr>
        <w:pStyle w:val="ListParagraph"/>
        <w:jc w:val="both"/>
        <w:rPr>
          <w:sz w:val="22"/>
          <w:szCs w:val="22"/>
          <w:lang w:eastAsia="et-EE"/>
        </w:rPr>
      </w:pPr>
    </w:p>
    <w:p w:rsidR="003B5DCF" w:rsidRPr="005216E6" w:rsidRDefault="0029751D" w:rsidP="005216E6">
      <w:pPr>
        <w:pStyle w:val="ListParagraph"/>
        <w:numPr>
          <w:ilvl w:val="1"/>
          <w:numId w:val="31"/>
        </w:numPr>
        <w:jc w:val="both"/>
        <w:rPr>
          <w:b/>
          <w:sz w:val="22"/>
          <w:szCs w:val="22"/>
          <w:lang w:eastAsia="et-EE"/>
        </w:rPr>
      </w:pPr>
      <w:r w:rsidRPr="005216E6">
        <w:rPr>
          <w:b/>
          <w:sz w:val="22"/>
          <w:szCs w:val="22"/>
          <w:lang w:eastAsia="et-EE"/>
        </w:rPr>
        <w:t xml:space="preserve">Ametnike seas on kõrgharidusega inimeste osakaal oluliselt suurem ehk 64%, </w:t>
      </w:r>
    </w:p>
    <w:p w:rsidR="00171C13" w:rsidRPr="005216E6" w:rsidRDefault="0029751D" w:rsidP="005216E6">
      <w:pPr>
        <w:pStyle w:val="ListParagraph"/>
        <w:numPr>
          <w:ilvl w:val="2"/>
          <w:numId w:val="31"/>
        </w:numPr>
        <w:jc w:val="both"/>
        <w:rPr>
          <w:b/>
          <w:sz w:val="22"/>
          <w:szCs w:val="22"/>
          <w:lang w:eastAsia="et-EE"/>
        </w:rPr>
      </w:pPr>
      <w:r w:rsidRPr="005216E6">
        <w:rPr>
          <w:b/>
          <w:sz w:val="22"/>
          <w:szCs w:val="22"/>
          <w:lang w:eastAsia="et-EE"/>
        </w:rPr>
        <w:t xml:space="preserve">s.h kohalikes </w:t>
      </w:r>
      <w:r w:rsidRPr="00733B33">
        <w:rPr>
          <w:b/>
          <w:sz w:val="22"/>
          <w:szCs w:val="22"/>
          <w:lang w:eastAsia="et-EE"/>
        </w:rPr>
        <w:t>oma</w:t>
      </w:r>
      <w:r w:rsidR="00EC75B0" w:rsidRPr="00733B33">
        <w:rPr>
          <w:b/>
          <w:sz w:val="22"/>
          <w:szCs w:val="22"/>
          <w:lang w:eastAsia="et-EE"/>
        </w:rPr>
        <w:t>va</w:t>
      </w:r>
      <w:r w:rsidRPr="00733B33">
        <w:rPr>
          <w:b/>
          <w:sz w:val="22"/>
          <w:szCs w:val="22"/>
          <w:lang w:eastAsia="et-EE"/>
        </w:rPr>
        <w:t>litsustes</w:t>
      </w:r>
      <w:r w:rsidRPr="005216E6">
        <w:rPr>
          <w:b/>
          <w:sz w:val="22"/>
          <w:szCs w:val="22"/>
          <w:lang w:eastAsia="et-EE"/>
        </w:rPr>
        <w:t xml:space="preserve"> on kõrgharidusega ametnike osakaal veel kõrgem ehk </w:t>
      </w:r>
      <w:r w:rsidR="00171C13" w:rsidRPr="005216E6">
        <w:rPr>
          <w:b/>
          <w:sz w:val="22"/>
          <w:szCs w:val="22"/>
          <w:lang w:eastAsia="et-EE"/>
        </w:rPr>
        <w:t>76%.</w:t>
      </w:r>
    </w:p>
    <w:p w:rsidR="003B5DCF" w:rsidRPr="005216E6" w:rsidRDefault="003B5DCF" w:rsidP="005216E6">
      <w:pPr>
        <w:pStyle w:val="ListParagraph"/>
        <w:ind w:left="1440"/>
        <w:jc w:val="both"/>
        <w:rPr>
          <w:sz w:val="22"/>
          <w:szCs w:val="22"/>
          <w:lang w:eastAsia="et-EE"/>
        </w:rPr>
      </w:pPr>
    </w:p>
    <w:p w:rsidR="0029751D" w:rsidRPr="005216E6" w:rsidRDefault="0029751D" w:rsidP="005216E6">
      <w:pPr>
        <w:pStyle w:val="ListParagraph"/>
        <w:numPr>
          <w:ilvl w:val="1"/>
          <w:numId w:val="31"/>
        </w:numPr>
        <w:jc w:val="both"/>
        <w:rPr>
          <w:sz w:val="22"/>
          <w:szCs w:val="22"/>
          <w:lang w:eastAsia="et-EE"/>
        </w:rPr>
      </w:pPr>
      <w:r w:rsidRPr="005216E6">
        <w:rPr>
          <w:sz w:val="22"/>
          <w:szCs w:val="22"/>
          <w:lang w:eastAsia="et-EE"/>
        </w:rPr>
        <w:t>Kohalikes omavalitsustes on kõrgharidusega ametnike osakaal ametnike üldisest näitajast kõrgem seetõttu, et ametnike üldist näitajat mõjutavad eriteenistujad, kellele ei ole kehtestatud kõrghariduse nõuet, aga nende osakaal ametnikkonnast</w:t>
      </w:r>
      <w:r w:rsidR="00843131">
        <w:rPr>
          <w:sz w:val="22"/>
          <w:szCs w:val="22"/>
          <w:lang w:eastAsia="et-EE"/>
        </w:rPr>
        <w:t xml:space="preserve"> on</w:t>
      </w:r>
      <w:r w:rsidRPr="005216E6">
        <w:rPr>
          <w:sz w:val="22"/>
          <w:szCs w:val="22"/>
          <w:lang w:eastAsia="et-EE"/>
        </w:rPr>
        <w:t xml:space="preserve"> suur (43%).</w:t>
      </w:r>
    </w:p>
    <w:p w:rsidR="00171C13" w:rsidRPr="005216E6" w:rsidRDefault="00171C13" w:rsidP="005216E6">
      <w:pPr>
        <w:pStyle w:val="ListParagraph"/>
        <w:jc w:val="both"/>
        <w:rPr>
          <w:sz w:val="22"/>
          <w:szCs w:val="22"/>
          <w:lang w:eastAsia="et-EE"/>
        </w:rPr>
      </w:pPr>
    </w:p>
    <w:p w:rsidR="0029751D" w:rsidRPr="005216E6" w:rsidRDefault="0029751D" w:rsidP="005216E6">
      <w:pPr>
        <w:pStyle w:val="ListParagraph"/>
        <w:numPr>
          <w:ilvl w:val="0"/>
          <w:numId w:val="31"/>
        </w:numPr>
        <w:jc w:val="both"/>
        <w:rPr>
          <w:sz w:val="22"/>
          <w:szCs w:val="22"/>
          <w:lang w:eastAsia="et-EE"/>
        </w:rPr>
      </w:pPr>
      <w:proofErr w:type="spellStart"/>
      <w:r w:rsidRPr="005216E6">
        <w:rPr>
          <w:sz w:val="22"/>
          <w:szCs w:val="22"/>
          <w:lang w:eastAsia="et-EE"/>
        </w:rPr>
        <w:t>Üldkesk-</w:t>
      </w:r>
      <w:proofErr w:type="spellEnd"/>
      <w:r w:rsidRPr="005216E6">
        <w:rPr>
          <w:sz w:val="22"/>
          <w:szCs w:val="22"/>
          <w:lang w:eastAsia="et-EE"/>
        </w:rPr>
        <w:t xml:space="preserve">, keskeri- ja kutseharidusega teenistujate osakaal on kõigi hõivatute hulgas 51%. </w:t>
      </w:r>
    </w:p>
    <w:p w:rsidR="00171C13" w:rsidRPr="005216E6" w:rsidRDefault="00171C13" w:rsidP="005216E6">
      <w:pPr>
        <w:pStyle w:val="ListParagraph"/>
        <w:jc w:val="both"/>
        <w:rPr>
          <w:sz w:val="22"/>
          <w:szCs w:val="22"/>
          <w:lang w:eastAsia="et-EE"/>
        </w:rPr>
      </w:pPr>
    </w:p>
    <w:p w:rsidR="0029751D" w:rsidRPr="005216E6" w:rsidRDefault="0029751D" w:rsidP="005216E6">
      <w:pPr>
        <w:pStyle w:val="ListParagraph"/>
        <w:numPr>
          <w:ilvl w:val="0"/>
          <w:numId w:val="31"/>
        </w:numPr>
        <w:jc w:val="both"/>
        <w:rPr>
          <w:sz w:val="22"/>
          <w:szCs w:val="22"/>
          <w:lang w:eastAsia="et-EE"/>
        </w:rPr>
      </w:pPr>
      <w:r w:rsidRPr="005216E6">
        <w:rPr>
          <w:sz w:val="22"/>
          <w:szCs w:val="22"/>
          <w:lang w:eastAsia="et-EE"/>
        </w:rPr>
        <w:t xml:space="preserve">Kui Eesti hõivatute hulgas on põhihariduse või sellest madalama haridustasemega ligi 8%, siis avalikus teenistuses  on vastava haridustasemega inimeste osakaal peaaegu olematu. </w:t>
      </w:r>
    </w:p>
    <w:p w:rsidR="0029751D" w:rsidRDefault="0029751D" w:rsidP="005216E6">
      <w:pPr>
        <w:jc w:val="both"/>
        <w:rPr>
          <w:b/>
          <w:color w:val="0070C0"/>
          <w:sz w:val="22"/>
          <w:szCs w:val="22"/>
        </w:rPr>
      </w:pPr>
    </w:p>
    <w:p w:rsidR="00843131" w:rsidRPr="00843131" w:rsidRDefault="00843131" w:rsidP="005216E6">
      <w:pPr>
        <w:jc w:val="both"/>
        <w:rPr>
          <w:sz w:val="22"/>
          <w:szCs w:val="22"/>
        </w:rPr>
      </w:pPr>
      <w:r w:rsidRPr="00843131">
        <w:rPr>
          <w:b/>
          <w:sz w:val="22"/>
          <w:szCs w:val="22"/>
        </w:rPr>
        <w:t xml:space="preserve">Joonis 5. </w:t>
      </w:r>
      <w:r w:rsidRPr="00843131">
        <w:rPr>
          <w:sz w:val="22"/>
          <w:szCs w:val="22"/>
        </w:rPr>
        <w:t>Haridustasemete jaotus Eestis ja ametnike grupis.</w:t>
      </w:r>
    </w:p>
    <w:p w:rsidR="0029751D" w:rsidRPr="005216E6" w:rsidRDefault="00733B33" w:rsidP="005216E6">
      <w:pPr>
        <w:jc w:val="both"/>
        <w:rPr>
          <w:b/>
          <w:color w:val="0070C0"/>
          <w:sz w:val="22"/>
          <w:szCs w:val="22"/>
        </w:rPr>
      </w:pPr>
      <w:r>
        <w:rPr>
          <w:b/>
          <w:noProof/>
          <w:color w:val="0070C0"/>
          <w:sz w:val="22"/>
          <w:szCs w:val="22"/>
          <w:lang w:eastAsia="et-EE"/>
        </w:rPr>
        <w:drawing>
          <wp:inline distT="0" distB="0" distL="0" distR="0">
            <wp:extent cx="6124575" cy="3629025"/>
            <wp:effectExtent l="19050" t="0" r="9525" b="0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29" w:rsidRDefault="002D7C29" w:rsidP="005216E6">
      <w:pPr>
        <w:jc w:val="both"/>
        <w:rPr>
          <w:b/>
          <w:color w:val="0070C0"/>
          <w:sz w:val="22"/>
          <w:szCs w:val="22"/>
        </w:rPr>
      </w:pPr>
    </w:p>
    <w:p w:rsidR="002D7C29" w:rsidRDefault="002D7C29" w:rsidP="005216E6">
      <w:pPr>
        <w:jc w:val="both"/>
        <w:rPr>
          <w:b/>
          <w:color w:val="0070C0"/>
          <w:sz w:val="22"/>
          <w:szCs w:val="22"/>
        </w:rPr>
      </w:pPr>
    </w:p>
    <w:p w:rsidR="0029751D" w:rsidRPr="005216E6" w:rsidRDefault="0029751D" w:rsidP="005216E6">
      <w:pPr>
        <w:jc w:val="both"/>
        <w:rPr>
          <w:color w:val="0070C0"/>
          <w:sz w:val="22"/>
          <w:szCs w:val="22"/>
        </w:rPr>
      </w:pPr>
      <w:r w:rsidRPr="005216E6">
        <w:rPr>
          <w:b/>
          <w:color w:val="0070C0"/>
          <w:sz w:val="22"/>
          <w:szCs w:val="22"/>
        </w:rPr>
        <w:t>Palkade avalikustamise põhimõtted ja alus</w:t>
      </w:r>
    </w:p>
    <w:p w:rsidR="0029751D" w:rsidRPr="005216E6" w:rsidRDefault="0029751D" w:rsidP="005216E6">
      <w:pPr>
        <w:pStyle w:val="ListParagraph"/>
        <w:jc w:val="both"/>
        <w:rPr>
          <w:sz w:val="22"/>
          <w:szCs w:val="22"/>
        </w:rPr>
      </w:pPr>
    </w:p>
    <w:p w:rsidR="0029751D" w:rsidRDefault="0029751D" w:rsidP="00974F8A">
      <w:pPr>
        <w:pStyle w:val="ListParagraph"/>
        <w:numPr>
          <w:ilvl w:val="0"/>
          <w:numId w:val="15"/>
        </w:numPr>
        <w:spacing w:after="200" w:line="276" w:lineRule="auto"/>
        <w:ind w:left="709" w:hanging="283"/>
        <w:jc w:val="both"/>
        <w:rPr>
          <w:sz w:val="22"/>
          <w:szCs w:val="22"/>
        </w:rPr>
      </w:pPr>
      <w:r w:rsidRPr="005216E6">
        <w:rPr>
          <w:sz w:val="22"/>
          <w:szCs w:val="22"/>
        </w:rPr>
        <w:t xml:space="preserve">Avaliku teenistuse seaduse alusel avalikustatakse </w:t>
      </w:r>
      <w:r w:rsidRPr="005216E6">
        <w:rPr>
          <w:b/>
          <w:sz w:val="22"/>
          <w:szCs w:val="22"/>
        </w:rPr>
        <w:t>hiljemalt 1. mail</w:t>
      </w:r>
      <w:r w:rsidRPr="005216E6">
        <w:rPr>
          <w:sz w:val="22"/>
          <w:szCs w:val="22"/>
        </w:rPr>
        <w:t xml:space="preserve"> rahandusministeeriumi avaliku teenistuse keskel veebilehel:</w:t>
      </w:r>
    </w:p>
    <w:p w:rsidR="00974F8A" w:rsidRPr="005216E6" w:rsidRDefault="00974F8A" w:rsidP="00974F8A">
      <w:pPr>
        <w:pStyle w:val="ListParagraph"/>
        <w:spacing w:after="200" w:line="276" w:lineRule="auto"/>
        <w:ind w:left="709"/>
        <w:jc w:val="both"/>
        <w:rPr>
          <w:sz w:val="22"/>
          <w:szCs w:val="22"/>
        </w:rPr>
      </w:pPr>
    </w:p>
    <w:p w:rsidR="0029751D" w:rsidRPr="005216E6" w:rsidRDefault="0029751D" w:rsidP="00974F8A">
      <w:pPr>
        <w:pStyle w:val="ListParagraph"/>
        <w:numPr>
          <w:ilvl w:val="0"/>
          <w:numId w:val="28"/>
        </w:numPr>
        <w:ind w:left="1429"/>
        <w:jc w:val="both"/>
        <w:rPr>
          <w:sz w:val="22"/>
          <w:szCs w:val="22"/>
        </w:rPr>
      </w:pPr>
      <w:r w:rsidRPr="005216E6">
        <w:rPr>
          <w:sz w:val="22"/>
          <w:szCs w:val="22"/>
        </w:rPr>
        <w:t>ametnike põhipalk jooksva kalendriaasta seisuga (kokkuleppeliselt 1. aprilli seisuga);</w:t>
      </w:r>
    </w:p>
    <w:p w:rsidR="0029751D" w:rsidRPr="005216E6" w:rsidRDefault="0029751D" w:rsidP="00974F8A">
      <w:pPr>
        <w:pStyle w:val="ListParagraph"/>
        <w:ind w:left="1429" w:hanging="360"/>
        <w:jc w:val="both"/>
        <w:rPr>
          <w:sz w:val="22"/>
          <w:szCs w:val="22"/>
        </w:rPr>
      </w:pPr>
    </w:p>
    <w:p w:rsidR="0029751D" w:rsidRPr="005216E6" w:rsidRDefault="0029751D" w:rsidP="00974F8A">
      <w:pPr>
        <w:pStyle w:val="ListParagraph"/>
        <w:numPr>
          <w:ilvl w:val="0"/>
          <w:numId w:val="28"/>
        </w:numPr>
        <w:ind w:left="1429"/>
        <w:jc w:val="both"/>
        <w:rPr>
          <w:sz w:val="22"/>
          <w:szCs w:val="22"/>
        </w:rPr>
      </w:pPr>
      <w:r w:rsidRPr="005216E6">
        <w:rPr>
          <w:sz w:val="22"/>
          <w:szCs w:val="22"/>
        </w:rPr>
        <w:t>ametnike põhipalk ja muutuvpalk ning tema teenistusülesannete täitmisest tulenev muu tulu kogusummana eelmise kalendriaasta kohta</w:t>
      </w:r>
      <w:r w:rsidR="00EC75B0">
        <w:rPr>
          <w:sz w:val="22"/>
          <w:szCs w:val="22"/>
        </w:rPr>
        <w:t xml:space="preserve">; </w:t>
      </w:r>
      <w:r w:rsidRPr="005216E6">
        <w:rPr>
          <w:sz w:val="22"/>
          <w:szCs w:val="22"/>
        </w:rPr>
        <w:t xml:space="preserve"> </w:t>
      </w:r>
    </w:p>
    <w:p w:rsidR="0029751D" w:rsidRPr="005216E6" w:rsidRDefault="0029751D" w:rsidP="00974F8A">
      <w:pPr>
        <w:pStyle w:val="ListParagraph"/>
        <w:ind w:left="1429" w:hanging="360"/>
        <w:jc w:val="both"/>
        <w:rPr>
          <w:sz w:val="22"/>
          <w:szCs w:val="22"/>
        </w:rPr>
      </w:pPr>
    </w:p>
    <w:p w:rsidR="0029751D" w:rsidRPr="005216E6" w:rsidRDefault="00EC75B0" w:rsidP="00974F8A">
      <w:pPr>
        <w:pStyle w:val="ListParagraph"/>
        <w:numPr>
          <w:ilvl w:val="0"/>
          <w:numId w:val="28"/>
        </w:numPr>
        <w:ind w:left="1429"/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 w:rsidR="0029751D" w:rsidRPr="005216E6">
        <w:rPr>
          <w:sz w:val="22"/>
          <w:szCs w:val="22"/>
        </w:rPr>
        <w:t xml:space="preserve">ii tähtajatutele kui tähtajalistele ametikohtadele nimetatud ametnike palgad. </w:t>
      </w:r>
    </w:p>
    <w:p w:rsidR="0029751D" w:rsidRPr="005216E6" w:rsidRDefault="0029751D" w:rsidP="00974F8A">
      <w:pPr>
        <w:pStyle w:val="ListParagraph"/>
        <w:ind w:left="1429" w:hanging="360"/>
        <w:jc w:val="both"/>
        <w:rPr>
          <w:sz w:val="22"/>
          <w:szCs w:val="22"/>
        </w:rPr>
      </w:pPr>
    </w:p>
    <w:p w:rsidR="0029751D" w:rsidRPr="005216E6" w:rsidRDefault="0029751D" w:rsidP="00974F8A">
      <w:pPr>
        <w:pStyle w:val="ListParagraph"/>
        <w:numPr>
          <w:ilvl w:val="0"/>
          <w:numId w:val="28"/>
        </w:numPr>
        <w:ind w:left="1429"/>
        <w:jc w:val="both"/>
        <w:rPr>
          <w:sz w:val="22"/>
          <w:szCs w:val="22"/>
        </w:rPr>
      </w:pPr>
      <w:r w:rsidRPr="005216E6">
        <w:rPr>
          <w:sz w:val="22"/>
          <w:szCs w:val="22"/>
        </w:rPr>
        <w:t>Lisaks ametnike palkadele avalikustatakse:</w:t>
      </w:r>
    </w:p>
    <w:p w:rsidR="0029751D" w:rsidRDefault="0029751D" w:rsidP="00974F8A">
      <w:pPr>
        <w:pStyle w:val="ListParagraph"/>
        <w:numPr>
          <w:ilvl w:val="0"/>
          <w:numId w:val="35"/>
        </w:numPr>
        <w:spacing w:after="200" w:line="276" w:lineRule="auto"/>
        <w:ind w:left="2127" w:hanging="284"/>
        <w:jc w:val="both"/>
        <w:rPr>
          <w:sz w:val="22"/>
          <w:szCs w:val="22"/>
        </w:rPr>
      </w:pPr>
      <w:r w:rsidRPr="005216E6">
        <w:rPr>
          <w:sz w:val="22"/>
          <w:szCs w:val="22"/>
        </w:rPr>
        <w:t>Avaliku teenistuse seaduse § 7 lõikes 6 nimetatud töölepingu alusel töötavate poliitiliste nõunike ja abide</w:t>
      </w:r>
      <w:r w:rsidRPr="005216E6">
        <w:rPr>
          <w:rStyle w:val="FootnoteReference"/>
          <w:sz w:val="22"/>
          <w:szCs w:val="22"/>
        </w:rPr>
        <w:footnoteReference w:id="2"/>
      </w:r>
      <w:r w:rsidRPr="005216E6">
        <w:rPr>
          <w:sz w:val="22"/>
          <w:szCs w:val="22"/>
        </w:rPr>
        <w:t xml:space="preserve"> töötasu.</w:t>
      </w:r>
    </w:p>
    <w:p w:rsidR="00974F8A" w:rsidRPr="005216E6" w:rsidRDefault="00974F8A" w:rsidP="00974F8A">
      <w:pPr>
        <w:pStyle w:val="ListParagraph"/>
        <w:spacing w:after="200" w:line="276" w:lineRule="auto"/>
        <w:ind w:left="2127" w:hanging="284"/>
        <w:jc w:val="both"/>
        <w:rPr>
          <w:sz w:val="22"/>
          <w:szCs w:val="22"/>
        </w:rPr>
      </w:pPr>
    </w:p>
    <w:p w:rsidR="0029751D" w:rsidRDefault="0029751D" w:rsidP="00974F8A">
      <w:pPr>
        <w:pStyle w:val="ListParagraph"/>
        <w:numPr>
          <w:ilvl w:val="0"/>
          <w:numId w:val="35"/>
        </w:numPr>
        <w:spacing w:after="200" w:line="276" w:lineRule="auto"/>
        <w:ind w:left="2127" w:hanging="284"/>
        <w:jc w:val="both"/>
        <w:rPr>
          <w:sz w:val="22"/>
          <w:szCs w:val="22"/>
        </w:rPr>
      </w:pPr>
      <w:r w:rsidRPr="005216E6">
        <w:rPr>
          <w:sz w:val="22"/>
          <w:szCs w:val="22"/>
        </w:rPr>
        <w:t xml:space="preserve">Asutuste koosseisu kuuluvate kõrgemate riigiteenijate (minister, riigisekretär, õiguskantsler, riigikontrolör jt) ametipalgad, kelle palgakorraldust reguleerib kõrgemate riigiteenijate ametipalkade seadus. </w:t>
      </w:r>
    </w:p>
    <w:p w:rsidR="00974F8A" w:rsidRPr="005216E6" w:rsidRDefault="00974F8A" w:rsidP="00974F8A">
      <w:pPr>
        <w:pStyle w:val="ListParagraph"/>
        <w:spacing w:after="200" w:line="276" w:lineRule="auto"/>
        <w:ind w:left="2127" w:hanging="284"/>
        <w:jc w:val="both"/>
        <w:rPr>
          <w:sz w:val="22"/>
          <w:szCs w:val="22"/>
        </w:rPr>
      </w:pPr>
    </w:p>
    <w:p w:rsidR="00974F8A" w:rsidRDefault="0029751D" w:rsidP="00974F8A">
      <w:pPr>
        <w:pStyle w:val="ListParagraph"/>
        <w:numPr>
          <w:ilvl w:val="0"/>
          <w:numId w:val="35"/>
        </w:numPr>
        <w:ind w:left="2127" w:hanging="284"/>
        <w:jc w:val="both"/>
        <w:rPr>
          <w:sz w:val="22"/>
          <w:szCs w:val="22"/>
        </w:rPr>
      </w:pPr>
      <w:r w:rsidRPr="005216E6">
        <w:rPr>
          <w:sz w:val="22"/>
          <w:szCs w:val="22"/>
        </w:rPr>
        <w:t xml:space="preserve">Nimetatud seaduse alusel on näiteks ministrite igakuine ametipalk ühesugune, kuid aasta kogupalga andmed võivad erineda tulenevalt puhkuste kasutamisest, haiguspäevadest </w:t>
      </w:r>
      <w:proofErr w:type="spellStart"/>
      <w:r w:rsidRPr="005216E6">
        <w:rPr>
          <w:sz w:val="22"/>
          <w:szCs w:val="22"/>
        </w:rPr>
        <w:t>vmt</w:t>
      </w:r>
      <w:proofErr w:type="spellEnd"/>
      <w:r w:rsidRPr="005216E6">
        <w:rPr>
          <w:sz w:val="22"/>
          <w:szCs w:val="22"/>
        </w:rPr>
        <w:t>. Sarnane printsiip kehtib ka kantsleri ametikohta puhul, kelle põhipalk on 90 protsenti ministrile makstavast ametipalgast.</w:t>
      </w:r>
    </w:p>
    <w:p w:rsidR="00974F8A" w:rsidRPr="00974F8A" w:rsidRDefault="00974F8A" w:rsidP="00974F8A">
      <w:pPr>
        <w:ind w:left="2127" w:hanging="284"/>
        <w:jc w:val="both"/>
        <w:rPr>
          <w:sz w:val="22"/>
          <w:szCs w:val="22"/>
        </w:rPr>
      </w:pPr>
    </w:p>
    <w:p w:rsidR="0029751D" w:rsidRPr="005216E6" w:rsidRDefault="0029751D" w:rsidP="00974F8A">
      <w:pPr>
        <w:pStyle w:val="ListParagraph"/>
        <w:numPr>
          <w:ilvl w:val="0"/>
          <w:numId w:val="35"/>
        </w:numPr>
        <w:ind w:left="2127" w:hanging="284"/>
        <w:jc w:val="both"/>
        <w:rPr>
          <w:sz w:val="22"/>
          <w:szCs w:val="22"/>
        </w:rPr>
      </w:pPr>
      <w:r w:rsidRPr="005216E6">
        <w:rPr>
          <w:sz w:val="22"/>
          <w:szCs w:val="22"/>
        </w:rPr>
        <w:t>Linnapeade ja vallavanemate palgaandmed, kelle puhul linna- või vallavalitsus on vastavad andmed esitanud. Andmete esitamine ei ole seadusega kohustuslik, vaid oli läbipaistvuse ja võrreldavuse huvides rahandusministeeriumi soovitus.</w:t>
      </w:r>
    </w:p>
    <w:p w:rsidR="0029751D" w:rsidRPr="005216E6" w:rsidRDefault="0029751D" w:rsidP="005216E6">
      <w:pPr>
        <w:pStyle w:val="ListParagraph"/>
        <w:spacing w:after="200" w:line="276" w:lineRule="auto"/>
        <w:jc w:val="both"/>
        <w:rPr>
          <w:sz w:val="22"/>
          <w:szCs w:val="22"/>
        </w:rPr>
      </w:pPr>
    </w:p>
    <w:p w:rsidR="0029751D" w:rsidRPr="00974F8A" w:rsidRDefault="0029751D" w:rsidP="005216E6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b/>
          <w:sz w:val="22"/>
          <w:szCs w:val="22"/>
        </w:rPr>
      </w:pPr>
      <w:r w:rsidRPr="005216E6">
        <w:rPr>
          <w:sz w:val="22"/>
          <w:szCs w:val="22"/>
        </w:rPr>
        <w:t xml:space="preserve">Avaliku teenistuse seaduse kohaselt võib muutuvpalka kalendriaasta jooksul ametniku põhipalgale juurde maksta kuni 20 protsenti ametniku aastasest põhipalgast. </w:t>
      </w:r>
    </w:p>
    <w:p w:rsidR="00974F8A" w:rsidRPr="005216E6" w:rsidRDefault="00974F8A" w:rsidP="00974F8A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29751D" w:rsidRPr="005216E6" w:rsidRDefault="0029751D" w:rsidP="008968BC">
      <w:pPr>
        <w:pStyle w:val="ListParagraph"/>
        <w:numPr>
          <w:ilvl w:val="1"/>
          <w:numId w:val="23"/>
        </w:numPr>
        <w:spacing w:after="200" w:line="276" w:lineRule="auto"/>
        <w:jc w:val="both"/>
        <w:rPr>
          <w:b/>
          <w:sz w:val="22"/>
          <w:szCs w:val="22"/>
        </w:rPr>
      </w:pPr>
      <w:r w:rsidRPr="005216E6">
        <w:rPr>
          <w:sz w:val="22"/>
          <w:szCs w:val="22"/>
        </w:rPr>
        <w:t xml:space="preserve">Ametniku aastane põhipalk arvestatakse </w:t>
      </w:r>
      <w:r w:rsidRPr="005216E6">
        <w:rPr>
          <w:b/>
          <w:sz w:val="22"/>
          <w:szCs w:val="22"/>
        </w:rPr>
        <w:t>määratud põhipalga järgi</w:t>
      </w:r>
      <w:r w:rsidRPr="005216E6">
        <w:rPr>
          <w:sz w:val="22"/>
          <w:szCs w:val="22"/>
        </w:rPr>
        <w:t xml:space="preserve"> (kuupõhipalk*12), kuid avalikustatakse ametniku väljateenitud põhipalk, mistõttu teatud juhtudel (nt ametnik on pikalt olnud töövõimetuslehel, kasutanud tasustamata puhkust </w:t>
      </w:r>
      <w:proofErr w:type="spellStart"/>
      <w:r w:rsidRPr="005216E6">
        <w:rPr>
          <w:sz w:val="22"/>
          <w:szCs w:val="22"/>
        </w:rPr>
        <w:t>vmt</w:t>
      </w:r>
      <w:proofErr w:type="spellEnd"/>
      <w:r w:rsidRPr="005216E6">
        <w:rPr>
          <w:sz w:val="22"/>
          <w:szCs w:val="22"/>
        </w:rPr>
        <w:t>) võib muutuvpalga osakaal avalikustatud andmete põhjal tulla veidi kõrgem kui 20 protsenti.</w:t>
      </w:r>
      <w:bookmarkStart w:id="2" w:name="para65lg3"/>
      <w:bookmarkEnd w:id="2"/>
    </w:p>
    <w:p w:rsidR="008F5662" w:rsidRPr="005216E6" w:rsidRDefault="008F5662" w:rsidP="005216E6">
      <w:pPr>
        <w:jc w:val="both"/>
        <w:rPr>
          <w:bCs/>
          <w:sz w:val="22"/>
          <w:szCs w:val="22"/>
        </w:rPr>
      </w:pPr>
    </w:p>
    <w:sectPr w:rsidR="008F5662" w:rsidRPr="005216E6" w:rsidSect="00681E0D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0D0" w:rsidRDefault="00A340D0" w:rsidP="0041740F">
      <w:r>
        <w:separator/>
      </w:r>
    </w:p>
  </w:endnote>
  <w:endnote w:type="continuationSeparator" w:id="0">
    <w:p w:rsidR="00A340D0" w:rsidRDefault="00A340D0" w:rsidP="00417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0D0" w:rsidRDefault="00A340D0" w:rsidP="0041740F">
      <w:r>
        <w:separator/>
      </w:r>
    </w:p>
  </w:footnote>
  <w:footnote w:type="continuationSeparator" w:id="0">
    <w:p w:rsidR="00A340D0" w:rsidRDefault="00A340D0" w:rsidP="0041740F">
      <w:r>
        <w:continuationSeparator/>
      </w:r>
    </w:p>
  </w:footnote>
  <w:footnote w:id="1">
    <w:p w:rsidR="000670F6" w:rsidRPr="00B2248B" w:rsidRDefault="000670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2248B">
        <w:rPr>
          <w:bCs/>
        </w:rPr>
        <w:t>Politsei- ja Piirivalveamet, Päästeamet, Häirekeskus, vanglad.</w:t>
      </w:r>
    </w:p>
  </w:footnote>
  <w:footnote w:id="2">
    <w:p w:rsidR="000670F6" w:rsidRDefault="000670F6" w:rsidP="002975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Isikud, kes täidavad</w:t>
      </w:r>
      <w:r w:rsidRPr="00587B79">
        <w:t xml:space="preserve"> Riigikogu esimehe, aseesimehe või fraktsiooni, peaministri, ministri</w:t>
      </w:r>
      <w:r w:rsidRPr="002B43C1">
        <w:t>,</w:t>
      </w:r>
      <w:r w:rsidRPr="00587B79">
        <w:t xml:space="preserve"> volikogu esimehe või aseesimehe või fraktsiooni, vallavanema või linnapea või valla- või linnavalitsuse liikme juures abistavaid või nõustavaid ülesandeid kuni nimetatud isiku volituste või fraktsiooni tegevuse lõppemiseni. Selline abistavaid või nõustavaid ülesandeid täitev isik teeb tööd tähtajalise töölepingu alusel.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0535"/>
    <w:multiLevelType w:val="hybridMultilevel"/>
    <w:tmpl w:val="A190A6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1576"/>
    <w:multiLevelType w:val="hybridMultilevel"/>
    <w:tmpl w:val="7C9AB790"/>
    <w:lvl w:ilvl="0" w:tplc="042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063D1"/>
    <w:multiLevelType w:val="multilevel"/>
    <w:tmpl w:val="502A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064D0"/>
    <w:multiLevelType w:val="hybridMultilevel"/>
    <w:tmpl w:val="93CA279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33DE2"/>
    <w:multiLevelType w:val="hybridMultilevel"/>
    <w:tmpl w:val="5386C9E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96D06"/>
    <w:multiLevelType w:val="hybridMultilevel"/>
    <w:tmpl w:val="A50C6E0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44802"/>
    <w:multiLevelType w:val="hybridMultilevel"/>
    <w:tmpl w:val="6EBA6AC0"/>
    <w:lvl w:ilvl="0" w:tplc="07D6F53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6356C"/>
    <w:multiLevelType w:val="multilevel"/>
    <w:tmpl w:val="589CF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73A516B"/>
    <w:multiLevelType w:val="hybridMultilevel"/>
    <w:tmpl w:val="9A9CEDF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54490"/>
    <w:multiLevelType w:val="hybridMultilevel"/>
    <w:tmpl w:val="35FEA8D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6750E"/>
    <w:multiLevelType w:val="hybridMultilevel"/>
    <w:tmpl w:val="81FC164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F7FE1"/>
    <w:multiLevelType w:val="multilevel"/>
    <w:tmpl w:val="787E0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3AF2723"/>
    <w:multiLevelType w:val="hybridMultilevel"/>
    <w:tmpl w:val="451CD64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E51FB"/>
    <w:multiLevelType w:val="hybridMultilevel"/>
    <w:tmpl w:val="FF52742A"/>
    <w:lvl w:ilvl="0" w:tplc="FAAA14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2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FC7E7F"/>
    <w:multiLevelType w:val="hybridMultilevel"/>
    <w:tmpl w:val="42DC5B9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7495D"/>
    <w:multiLevelType w:val="hybridMultilevel"/>
    <w:tmpl w:val="7EA60B80"/>
    <w:lvl w:ilvl="0" w:tplc="1F0C71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82453"/>
    <w:multiLevelType w:val="multilevel"/>
    <w:tmpl w:val="F022F2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85C6C8C"/>
    <w:multiLevelType w:val="multilevel"/>
    <w:tmpl w:val="7876C0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8">
    <w:nsid w:val="3B1F54C6"/>
    <w:multiLevelType w:val="hybridMultilevel"/>
    <w:tmpl w:val="2D7665C4"/>
    <w:lvl w:ilvl="0" w:tplc="042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B8519DE"/>
    <w:multiLevelType w:val="hybridMultilevel"/>
    <w:tmpl w:val="24145F0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A06B1"/>
    <w:multiLevelType w:val="hybridMultilevel"/>
    <w:tmpl w:val="5A528E5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E2BA0"/>
    <w:multiLevelType w:val="hybridMultilevel"/>
    <w:tmpl w:val="C7F22F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728D1"/>
    <w:multiLevelType w:val="multilevel"/>
    <w:tmpl w:val="787E0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D084BC3"/>
    <w:multiLevelType w:val="hybridMultilevel"/>
    <w:tmpl w:val="AA7A8D96"/>
    <w:lvl w:ilvl="0" w:tplc="042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2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2809BA"/>
    <w:multiLevelType w:val="hybridMultilevel"/>
    <w:tmpl w:val="EB7A5F4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86132"/>
    <w:multiLevelType w:val="hybridMultilevel"/>
    <w:tmpl w:val="E75EAA64"/>
    <w:lvl w:ilvl="0" w:tplc="042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76553C8"/>
    <w:multiLevelType w:val="hybridMultilevel"/>
    <w:tmpl w:val="2A3A4CB8"/>
    <w:lvl w:ilvl="0" w:tplc="6E485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AA0AC6B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AA7F9C"/>
    <w:multiLevelType w:val="hybridMultilevel"/>
    <w:tmpl w:val="8DDCA01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4F1BBE"/>
    <w:multiLevelType w:val="hybridMultilevel"/>
    <w:tmpl w:val="4E4E70C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74E2B"/>
    <w:multiLevelType w:val="hybridMultilevel"/>
    <w:tmpl w:val="885EE28C"/>
    <w:lvl w:ilvl="0" w:tplc="E1D8D464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45B29"/>
    <w:multiLevelType w:val="hybridMultilevel"/>
    <w:tmpl w:val="3E3C052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107AA"/>
    <w:multiLevelType w:val="hybridMultilevel"/>
    <w:tmpl w:val="898A1DE0"/>
    <w:lvl w:ilvl="0" w:tplc="07D6F534">
      <w:start w:val="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6D757891"/>
    <w:multiLevelType w:val="multilevel"/>
    <w:tmpl w:val="F022F2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FB83E1A"/>
    <w:multiLevelType w:val="hybridMultilevel"/>
    <w:tmpl w:val="9DFC65FA"/>
    <w:lvl w:ilvl="0" w:tplc="042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1EE7A66"/>
    <w:multiLevelType w:val="multilevel"/>
    <w:tmpl w:val="C2F6E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C115DE2"/>
    <w:multiLevelType w:val="hybridMultilevel"/>
    <w:tmpl w:val="2370E5D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0"/>
  </w:num>
  <w:num w:numId="4">
    <w:abstractNumId w:val="9"/>
  </w:num>
  <w:num w:numId="5">
    <w:abstractNumId w:val="7"/>
  </w:num>
  <w:num w:numId="6">
    <w:abstractNumId w:val="27"/>
  </w:num>
  <w:num w:numId="7">
    <w:abstractNumId w:val="6"/>
  </w:num>
  <w:num w:numId="8">
    <w:abstractNumId w:val="31"/>
  </w:num>
  <w:num w:numId="9">
    <w:abstractNumId w:val="26"/>
  </w:num>
  <w:num w:numId="10">
    <w:abstractNumId w:val="32"/>
  </w:num>
  <w:num w:numId="11">
    <w:abstractNumId w:val="16"/>
  </w:num>
  <w:num w:numId="12">
    <w:abstractNumId w:val="17"/>
  </w:num>
  <w:num w:numId="13">
    <w:abstractNumId w:val="0"/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24"/>
  </w:num>
  <w:num w:numId="17">
    <w:abstractNumId w:val="10"/>
  </w:num>
  <w:num w:numId="18">
    <w:abstractNumId w:val="34"/>
  </w:num>
  <w:num w:numId="19">
    <w:abstractNumId w:val="18"/>
  </w:num>
  <w:num w:numId="20">
    <w:abstractNumId w:val="29"/>
  </w:num>
  <w:num w:numId="21">
    <w:abstractNumId w:val="4"/>
  </w:num>
  <w:num w:numId="22">
    <w:abstractNumId w:val="15"/>
  </w:num>
  <w:num w:numId="23">
    <w:abstractNumId w:val="28"/>
  </w:num>
  <w:num w:numId="24">
    <w:abstractNumId w:val="3"/>
  </w:num>
  <w:num w:numId="25">
    <w:abstractNumId w:val="19"/>
  </w:num>
  <w:num w:numId="26">
    <w:abstractNumId w:val="11"/>
  </w:num>
  <w:num w:numId="27">
    <w:abstractNumId w:val="22"/>
  </w:num>
  <w:num w:numId="28">
    <w:abstractNumId w:val="1"/>
  </w:num>
  <w:num w:numId="29">
    <w:abstractNumId w:val="21"/>
  </w:num>
  <w:num w:numId="30">
    <w:abstractNumId w:val="20"/>
  </w:num>
  <w:num w:numId="31">
    <w:abstractNumId w:val="12"/>
  </w:num>
  <w:num w:numId="32">
    <w:abstractNumId w:val="8"/>
  </w:num>
  <w:num w:numId="33">
    <w:abstractNumId w:val="23"/>
  </w:num>
  <w:num w:numId="34">
    <w:abstractNumId w:val="5"/>
  </w:num>
  <w:num w:numId="35">
    <w:abstractNumId w:val="25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EE"/>
    <w:rsid w:val="00006D8C"/>
    <w:rsid w:val="000120F6"/>
    <w:rsid w:val="00013301"/>
    <w:rsid w:val="00020D70"/>
    <w:rsid w:val="00035989"/>
    <w:rsid w:val="000425AF"/>
    <w:rsid w:val="000446BA"/>
    <w:rsid w:val="00057750"/>
    <w:rsid w:val="00061A51"/>
    <w:rsid w:val="00065BF3"/>
    <w:rsid w:val="00065F32"/>
    <w:rsid w:val="000670F6"/>
    <w:rsid w:val="000710F7"/>
    <w:rsid w:val="00072DBA"/>
    <w:rsid w:val="00073722"/>
    <w:rsid w:val="00074A9C"/>
    <w:rsid w:val="00075B1A"/>
    <w:rsid w:val="00083564"/>
    <w:rsid w:val="0008700A"/>
    <w:rsid w:val="00087997"/>
    <w:rsid w:val="00091883"/>
    <w:rsid w:val="00094D57"/>
    <w:rsid w:val="000A10CF"/>
    <w:rsid w:val="000A2CB0"/>
    <w:rsid w:val="000A3B45"/>
    <w:rsid w:val="000B2609"/>
    <w:rsid w:val="000B3C87"/>
    <w:rsid w:val="000C1F36"/>
    <w:rsid w:val="000F3A72"/>
    <w:rsid w:val="000F7C7C"/>
    <w:rsid w:val="0010083E"/>
    <w:rsid w:val="0011172A"/>
    <w:rsid w:val="00114FDA"/>
    <w:rsid w:val="00131126"/>
    <w:rsid w:val="0013321C"/>
    <w:rsid w:val="00140FD0"/>
    <w:rsid w:val="0015240D"/>
    <w:rsid w:val="00171C13"/>
    <w:rsid w:val="0017387C"/>
    <w:rsid w:val="001807B1"/>
    <w:rsid w:val="00187E6D"/>
    <w:rsid w:val="001A3122"/>
    <w:rsid w:val="001A38FB"/>
    <w:rsid w:val="001A75DE"/>
    <w:rsid w:val="001B1B72"/>
    <w:rsid w:val="001C19CC"/>
    <w:rsid w:val="001C2C06"/>
    <w:rsid w:val="001C5227"/>
    <w:rsid w:val="001D17E4"/>
    <w:rsid w:val="001D2309"/>
    <w:rsid w:val="001D617F"/>
    <w:rsid w:val="001D6A56"/>
    <w:rsid w:val="001E392B"/>
    <w:rsid w:val="001E3B33"/>
    <w:rsid w:val="001F0129"/>
    <w:rsid w:val="001F0AD2"/>
    <w:rsid w:val="00200395"/>
    <w:rsid w:val="002152B0"/>
    <w:rsid w:val="002158F6"/>
    <w:rsid w:val="002174F6"/>
    <w:rsid w:val="00234EDE"/>
    <w:rsid w:val="00246905"/>
    <w:rsid w:val="00250E8A"/>
    <w:rsid w:val="0025127D"/>
    <w:rsid w:val="002706B0"/>
    <w:rsid w:val="00274F5D"/>
    <w:rsid w:val="00287A5A"/>
    <w:rsid w:val="00291814"/>
    <w:rsid w:val="0029569A"/>
    <w:rsid w:val="0029751D"/>
    <w:rsid w:val="002A0607"/>
    <w:rsid w:val="002A129F"/>
    <w:rsid w:val="002A5BE8"/>
    <w:rsid w:val="002A71BE"/>
    <w:rsid w:val="002B2425"/>
    <w:rsid w:val="002B43C1"/>
    <w:rsid w:val="002B57FE"/>
    <w:rsid w:val="002D0961"/>
    <w:rsid w:val="002D3C89"/>
    <w:rsid w:val="002D7C29"/>
    <w:rsid w:val="002E1D78"/>
    <w:rsid w:val="002F4C39"/>
    <w:rsid w:val="002F5A43"/>
    <w:rsid w:val="002F6A4D"/>
    <w:rsid w:val="00300924"/>
    <w:rsid w:val="00301EA7"/>
    <w:rsid w:val="003106DA"/>
    <w:rsid w:val="00321175"/>
    <w:rsid w:val="00331229"/>
    <w:rsid w:val="00332A44"/>
    <w:rsid w:val="00346740"/>
    <w:rsid w:val="003502FE"/>
    <w:rsid w:val="00361AA4"/>
    <w:rsid w:val="00364A66"/>
    <w:rsid w:val="00382C71"/>
    <w:rsid w:val="003842E2"/>
    <w:rsid w:val="00385F7F"/>
    <w:rsid w:val="0039058D"/>
    <w:rsid w:val="003B5DCF"/>
    <w:rsid w:val="003B6BD5"/>
    <w:rsid w:val="003C46EE"/>
    <w:rsid w:val="003D3C9E"/>
    <w:rsid w:val="003D5523"/>
    <w:rsid w:val="003D7BED"/>
    <w:rsid w:val="003E05C8"/>
    <w:rsid w:val="003E32D6"/>
    <w:rsid w:val="003E6B30"/>
    <w:rsid w:val="003E7398"/>
    <w:rsid w:val="003F1F2B"/>
    <w:rsid w:val="003F25BA"/>
    <w:rsid w:val="003F4DDF"/>
    <w:rsid w:val="00402BB4"/>
    <w:rsid w:val="00403BA3"/>
    <w:rsid w:val="00404DA5"/>
    <w:rsid w:val="00407469"/>
    <w:rsid w:val="0041389A"/>
    <w:rsid w:val="00415F68"/>
    <w:rsid w:val="0041740F"/>
    <w:rsid w:val="00417A8B"/>
    <w:rsid w:val="00421D25"/>
    <w:rsid w:val="004342C2"/>
    <w:rsid w:val="0043642B"/>
    <w:rsid w:val="004400FF"/>
    <w:rsid w:val="004434BB"/>
    <w:rsid w:val="004556CE"/>
    <w:rsid w:val="00486F46"/>
    <w:rsid w:val="00497D75"/>
    <w:rsid w:val="004A65B0"/>
    <w:rsid w:val="004B2AE0"/>
    <w:rsid w:val="004B6466"/>
    <w:rsid w:val="004C4BBE"/>
    <w:rsid w:val="004C63F1"/>
    <w:rsid w:val="004D5EC3"/>
    <w:rsid w:val="004E0086"/>
    <w:rsid w:val="004E12B5"/>
    <w:rsid w:val="004E4F85"/>
    <w:rsid w:val="004F17E7"/>
    <w:rsid w:val="004F46C1"/>
    <w:rsid w:val="00511113"/>
    <w:rsid w:val="005216E6"/>
    <w:rsid w:val="00522D8E"/>
    <w:rsid w:val="005244D1"/>
    <w:rsid w:val="0053234C"/>
    <w:rsid w:val="00534730"/>
    <w:rsid w:val="0053511F"/>
    <w:rsid w:val="005355F7"/>
    <w:rsid w:val="005472C0"/>
    <w:rsid w:val="00550FD6"/>
    <w:rsid w:val="00552729"/>
    <w:rsid w:val="00561776"/>
    <w:rsid w:val="00567E6C"/>
    <w:rsid w:val="00571EE4"/>
    <w:rsid w:val="0057796B"/>
    <w:rsid w:val="00577FDA"/>
    <w:rsid w:val="00587B79"/>
    <w:rsid w:val="00592FF0"/>
    <w:rsid w:val="005A036A"/>
    <w:rsid w:val="005A202A"/>
    <w:rsid w:val="005B0F59"/>
    <w:rsid w:val="005B3536"/>
    <w:rsid w:val="005C18B4"/>
    <w:rsid w:val="005D279C"/>
    <w:rsid w:val="005E4782"/>
    <w:rsid w:val="005E6E40"/>
    <w:rsid w:val="005E7BA0"/>
    <w:rsid w:val="005E7EDA"/>
    <w:rsid w:val="00606144"/>
    <w:rsid w:val="00606158"/>
    <w:rsid w:val="006079E0"/>
    <w:rsid w:val="00620B60"/>
    <w:rsid w:val="00626FCD"/>
    <w:rsid w:val="00627937"/>
    <w:rsid w:val="00631EF6"/>
    <w:rsid w:val="006327EE"/>
    <w:rsid w:val="00634C9A"/>
    <w:rsid w:val="006409CF"/>
    <w:rsid w:val="0064629F"/>
    <w:rsid w:val="00666BC0"/>
    <w:rsid w:val="00667794"/>
    <w:rsid w:val="00670A41"/>
    <w:rsid w:val="00681E0D"/>
    <w:rsid w:val="00687BF1"/>
    <w:rsid w:val="00687D21"/>
    <w:rsid w:val="00690504"/>
    <w:rsid w:val="006941B5"/>
    <w:rsid w:val="006C2874"/>
    <w:rsid w:val="006C37A8"/>
    <w:rsid w:val="006D41FB"/>
    <w:rsid w:val="006D541C"/>
    <w:rsid w:val="006E1384"/>
    <w:rsid w:val="006F53EF"/>
    <w:rsid w:val="00701276"/>
    <w:rsid w:val="00711D64"/>
    <w:rsid w:val="00712656"/>
    <w:rsid w:val="00717E29"/>
    <w:rsid w:val="00721C7D"/>
    <w:rsid w:val="00730683"/>
    <w:rsid w:val="00732133"/>
    <w:rsid w:val="00733B33"/>
    <w:rsid w:val="00744EB8"/>
    <w:rsid w:val="00754A79"/>
    <w:rsid w:val="007574C2"/>
    <w:rsid w:val="00760675"/>
    <w:rsid w:val="007667E1"/>
    <w:rsid w:val="00781976"/>
    <w:rsid w:val="00790B80"/>
    <w:rsid w:val="007A411D"/>
    <w:rsid w:val="007A7E57"/>
    <w:rsid w:val="007B1588"/>
    <w:rsid w:val="007C3005"/>
    <w:rsid w:val="007C51FE"/>
    <w:rsid w:val="007D2C7D"/>
    <w:rsid w:val="007D40DE"/>
    <w:rsid w:val="007D4CB0"/>
    <w:rsid w:val="007D589A"/>
    <w:rsid w:val="007E0A87"/>
    <w:rsid w:val="007E6DAC"/>
    <w:rsid w:val="00806789"/>
    <w:rsid w:val="008172C9"/>
    <w:rsid w:val="00843131"/>
    <w:rsid w:val="008434E9"/>
    <w:rsid w:val="0084649D"/>
    <w:rsid w:val="00846D7F"/>
    <w:rsid w:val="008531C9"/>
    <w:rsid w:val="008533CF"/>
    <w:rsid w:val="00855211"/>
    <w:rsid w:val="00866A94"/>
    <w:rsid w:val="008671FB"/>
    <w:rsid w:val="00874257"/>
    <w:rsid w:val="00874EB1"/>
    <w:rsid w:val="008751EB"/>
    <w:rsid w:val="00876AB7"/>
    <w:rsid w:val="00890D44"/>
    <w:rsid w:val="00895230"/>
    <w:rsid w:val="008968BC"/>
    <w:rsid w:val="008A3EE3"/>
    <w:rsid w:val="008B5526"/>
    <w:rsid w:val="008C0027"/>
    <w:rsid w:val="008C5E9E"/>
    <w:rsid w:val="008C666D"/>
    <w:rsid w:val="008D0F26"/>
    <w:rsid w:val="008D33C2"/>
    <w:rsid w:val="008D50D8"/>
    <w:rsid w:val="008E03BD"/>
    <w:rsid w:val="008F0C9E"/>
    <w:rsid w:val="008F2534"/>
    <w:rsid w:val="008F26BB"/>
    <w:rsid w:val="008F5662"/>
    <w:rsid w:val="009004B7"/>
    <w:rsid w:val="00902738"/>
    <w:rsid w:val="009060D0"/>
    <w:rsid w:val="009137A5"/>
    <w:rsid w:val="00915E48"/>
    <w:rsid w:val="009216BA"/>
    <w:rsid w:val="0092304C"/>
    <w:rsid w:val="00926F42"/>
    <w:rsid w:val="00936ABE"/>
    <w:rsid w:val="00946702"/>
    <w:rsid w:val="00964175"/>
    <w:rsid w:val="009668D4"/>
    <w:rsid w:val="0097339E"/>
    <w:rsid w:val="00974DDF"/>
    <w:rsid w:val="00974F8A"/>
    <w:rsid w:val="0098085B"/>
    <w:rsid w:val="009871CB"/>
    <w:rsid w:val="00990D22"/>
    <w:rsid w:val="009A7150"/>
    <w:rsid w:val="009B73E8"/>
    <w:rsid w:val="009E5755"/>
    <w:rsid w:val="009E5DCD"/>
    <w:rsid w:val="009F099A"/>
    <w:rsid w:val="009F3B5D"/>
    <w:rsid w:val="009F7EED"/>
    <w:rsid w:val="00A02084"/>
    <w:rsid w:val="00A10264"/>
    <w:rsid w:val="00A2500E"/>
    <w:rsid w:val="00A340D0"/>
    <w:rsid w:val="00A34535"/>
    <w:rsid w:val="00A361B7"/>
    <w:rsid w:val="00A46CD2"/>
    <w:rsid w:val="00A7012D"/>
    <w:rsid w:val="00A73CB3"/>
    <w:rsid w:val="00A76018"/>
    <w:rsid w:val="00A827AE"/>
    <w:rsid w:val="00AB430F"/>
    <w:rsid w:val="00AB700D"/>
    <w:rsid w:val="00AD1400"/>
    <w:rsid w:val="00AD5347"/>
    <w:rsid w:val="00AD54FB"/>
    <w:rsid w:val="00AE5BA4"/>
    <w:rsid w:val="00AF0320"/>
    <w:rsid w:val="00AF2DDF"/>
    <w:rsid w:val="00AF4621"/>
    <w:rsid w:val="00B00C9A"/>
    <w:rsid w:val="00B06884"/>
    <w:rsid w:val="00B10F09"/>
    <w:rsid w:val="00B14E0C"/>
    <w:rsid w:val="00B201E8"/>
    <w:rsid w:val="00B2248B"/>
    <w:rsid w:val="00B25FD8"/>
    <w:rsid w:val="00B268F8"/>
    <w:rsid w:val="00B41BC9"/>
    <w:rsid w:val="00B67568"/>
    <w:rsid w:val="00B72774"/>
    <w:rsid w:val="00B738A5"/>
    <w:rsid w:val="00B7407A"/>
    <w:rsid w:val="00B74150"/>
    <w:rsid w:val="00B929C5"/>
    <w:rsid w:val="00B933FE"/>
    <w:rsid w:val="00BA1E94"/>
    <w:rsid w:val="00BB0C29"/>
    <w:rsid w:val="00BB2273"/>
    <w:rsid w:val="00BB6AC5"/>
    <w:rsid w:val="00BC3D04"/>
    <w:rsid w:val="00BD1A6B"/>
    <w:rsid w:val="00BE09FE"/>
    <w:rsid w:val="00BF4E12"/>
    <w:rsid w:val="00C043EE"/>
    <w:rsid w:val="00C220F5"/>
    <w:rsid w:val="00C31E50"/>
    <w:rsid w:val="00C345D0"/>
    <w:rsid w:val="00C35A59"/>
    <w:rsid w:val="00C365FC"/>
    <w:rsid w:val="00C37953"/>
    <w:rsid w:val="00C41D4A"/>
    <w:rsid w:val="00C972FA"/>
    <w:rsid w:val="00CA6D70"/>
    <w:rsid w:val="00CC64E9"/>
    <w:rsid w:val="00CD0CF8"/>
    <w:rsid w:val="00CD5EAE"/>
    <w:rsid w:val="00CD64D8"/>
    <w:rsid w:val="00CE2CED"/>
    <w:rsid w:val="00CE5223"/>
    <w:rsid w:val="00CE6941"/>
    <w:rsid w:val="00D15683"/>
    <w:rsid w:val="00D42AF7"/>
    <w:rsid w:val="00D43434"/>
    <w:rsid w:val="00D56DAB"/>
    <w:rsid w:val="00D61D4D"/>
    <w:rsid w:val="00D85CB9"/>
    <w:rsid w:val="00D959EF"/>
    <w:rsid w:val="00DA2124"/>
    <w:rsid w:val="00DA6E91"/>
    <w:rsid w:val="00DB3B76"/>
    <w:rsid w:val="00DB3BE6"/>
    <w:rsid w:val="00DB473F"/>
    <w:rsid w:val="00DB655B"/>
    <w:rsid w:val="00DD2F7F"/>
    <w:rsid w:val="00DD63F7"/>
    <w:rsid w:val="00DF4F02"/>
    <w:rsid w:val="00E12DA7"/>
    <w:rsid w:val="00E2589E"/>
    <w:rsid w:val="00E27D47"/>
    <w:rsid w:val="00E404A9"/>
    <w:rsid w:val="00E468E0"/>
    <w:rsid w:val="00E46A01"/>
    <w:rsid w:val="00E53EBB"/>
    <w:rsid w:val="00E6766A"/>
    <w:rsid w:val="00E72942"/>
    <w:rsid w:val="00E72D72"/>
    <w:rsid w:val="00E73E90"/>
    <w:rsid w:val="00E85ED3"/>
    <w:rsid w:val="00E9607A"/>
    <w:rsid w:val="00EA003E"/>
    <w:rsid w:val="00EA0BC2"/>
    <w:rsid w:val="00EA12BB"/>
    <w:rsid w:val="00EA5F7D"/>
    <w:rsid w:val="00EB163E"/>
    <w:rsid w:val="00EB34C2"/>
    <w:rsid w:val="00EC2848"/>
    <w:rsid w:val="00EC4F5F"/>
    <w:rsid w:val="00EC75B0"/>
    <w:rsid w:val="00ED77D7"/>
    <w:rsid w:val="00EE36F1"/>
    <w:rsid w:val="00EF59CA"/>
    <w:rsid w:val="00F05D97"/>
    <w:rsid w:val="00F0654C"/>
    <w:rsid w:val="00F22373"/>
    <w:rsid w:val="00F32EC4"/>
    <w:rsid w:val="00F40AEC"/>
    <w:rsid w:val="00F41B23"/>
    <w:rsid w:val="00F43FE0"/>
    <w:rsid w:val="00F51E24"/>
    <w:rsid w:val="00F55CF3"/>
    <w:rsid w:val="00F6167C"/>
    <w:rsid w:val="00F64C66"/>
    <w:rsid w:val="00F64E81"/>
    <w:rsid w:val="00F71EB7"/>
    <w:rsid w:val="00F740DD"/>
    <w:rsid w:val="00F7729C"/>
    <w:rsid w:val="00F830B8"/>
    <w:rsid w:val="00F951B1"/>
    <w:rsid w:val="00F96DB9"/>
    <w:rsid w:val="00FC1F3B"/>
    <w:rsid w:val="00FD1D64"/>
    <w:rsid w:val="00FD6D38"/>
    <w:rsid w:val="00FD6DE4"/>
    <w:rsid w:val="00FD71E8"/>
    <w:rsid w:val="00FE17B8"/>
    <w:rsid w:val="00FE1EB4"/>
    <w:rsid w:val="00FF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t-EE" w:eastAsia="et-E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EE"/>
    <w:rPr>
      <w:rFonts w:ascii="Times New Roman" w:eastAsia="Times New Roman" w:hAnsi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B6466"/>
    <w:pPr>
      <w:spacing w:before="240" w:after="100" w:afterAutospacing="1"/>
      <w:outlineLvl w:val="2"/>
    </w:pPr>
    <w:rPr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ummuga loetelu,Loendi lõik"/>
    <w:basedOn w:val="Normal"/>
    <w:link w:val="ListParagraphChar"/>
    <w:uiPriority w:val="34"/>
    <w:qFormat/>
    <w:rsid w:val="003C4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5F6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4B6466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lWeb">
    <w:name w:val="Normal (Web)"/>
    <w:basedOn w:val="Normal"/>
    <w:uiPriority w:val="99"/>
    <w:unhideWhenUsed/>
    <w:rsid w:val="004B6466"/>
    <w:pPr>
      <w:spacing w:before="240" w:after="100" w:afterAutospacing="1"/>
    </w:pPr>
    <w:rPr>
      <w:lang w:eastAsia="et-EE"/>
    </w:rPr>
  </w:style>
  <w:style w:type="character" w:styleId="Strong">
    <w:name w:val="Strong"/>
    <w:uiPriority w:val="22"/>
    <w:qFormat/>
    <w:rsid w:val="004B6466"/>
    <w:rPr>
      <w:b/>
      <w:bCs/>
    </w:rPr>
  </w:style>
  <w:style w:type="character" w:styleId="Hyperlink">
    <w:name w:val="Hyperlink"/>
    <w:uiPriority w:val="99"/>
    <w:unhideWhenUsed/>
    <w:rsid w:val="004B6466"/>
    <w:rPr>
      <w:color w:val="006699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1740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1740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740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1740F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740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1740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4174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0B8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90B8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aliases w:val="Footnote symbol,Ref,de nota al pie,-E Fußnotenzeichen,fr,ftref,Footnotes refss,Fussnota,Footnote reference number,Times 10 Point,Exposant 3 Point,EN Footnote Reference,note TESI,Footnote Reference Superscript, Zchn Zchn,Footnote numbe"/>
    <w:uiPriority w:val="99"/>
    <w:unhideWhenUsed/>
    <w:rsid w:val="00790B80"/>
    <w:rPr>
      <w:vertAlign w:val="superscript"/>
    </w:rPr>
  </w:style>
  <w:style w:type="character" w:customStyle="1" w:styleId="ListParagraphChar">
    <w:name w:val="List Paragraph Char"/>
    <w:aliases w:val="Mummuga loetelu Char,Loendi lõik Char"/>
    <w:link w:val="ListParagraph"/>
    <w:uiPriority w:val="34"/>
    <w:locked/>
    <w:rsid w:val="0029751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975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51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975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A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F0AD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708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02387826">
                      <w:marLeft w:val="300"/>
                      <w:marRight w:val="30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alikteenistus.ee" TargetMode="External"/><Relationship Id="rId13" Type="http://schemas.openxmlformats.org/officeDocument/2006/relationships/hyperlink" Target="https://www.riigiteataja.ee/akt/1211220120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6A091-28C8-454D-BA96-8A137AA3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1336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Rahandusministeerium</Company>
  <LinksUpToDate>false</LinksUpToDate>
  <CharactersWithSpaces>9068</CharactersWithSpaces>
  <SharedDoc>false</SharedDoc>
  <HLinks>
    <vt:vector size="12" baseType="variant">
      <vt:variant>
        <vt:i4>5898260</vt:i4>
      </vt:variant>
      <vt:variant>
        <vt:i4>3</vt:i4>
      </vt:variant>
      <vt:variant>
        <vt:i4>0</vt:i4>
      </vt:variant>
      <vt:variant>
        <vt:i4>5</vt:i4>
      </vt:variant>
      <vt:variant>
        <vt:lpwstr>https://www.riigiteataja.ee/akt/121122012037</vt:lpwstr>
      </vt:variant>
      <vt:variant>
        <vt:lpwstr/>
      </vt:variant>
      <vt:variant>
        <vt:i4>7798887</vt:i4>
      </vt:variant>
      <vt:variant>
        <vt:i4>0</vt:i4>
      </vt:variant>
      <vt:variant>
        <vt:i4>0</vt:i4>
      </vt:variant>
      <vt:variant>
        <vt:i4>5</vt:i4>
      </vt:variant>
      <vt:variant>
        <vt:lpwstr>http://www.avalikteenistus.ee/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rainl</dc:creator>
  <cp:lastModifiedBy>merle.hunt</cp:lastModifiedBy>
  <cp:revision>3</cp:revision>
  <cp:lastPrinted>2015-04-30T11:22:00Z</cp:lastPrinted>
  <dcterms:created xsi:type="dcterms:W3CDTF">2015-05-04T11:16:00Z</dcterms:created>
  <dcterms:modified xsi:type="dcterms:W3CDTF">2015-05-04T11:27:00Z</dcterms:modified>
</cp:coreProperties>
</file>