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480" w:lineRule="auto"/>
      </w:pPr>
      <w:r>
        <w:rPr>
          <w:rFonts w:ascii="Arial" w:cs="Arial" w:eastAsia="Arial" w:hAnsi="Arial"/>
          <w:b/>
          <w:bCs/>
          <w:sz w:val="24"/>
          <w:szCs w:val="24"/>
        </w:rPr>
        <w:t xml:space="preserve">Data Dictionary</w:t>
      </w:r>
    </w:p>
    <w:p>
      <w:pPr>
        <w:spacing w:after="0" w:line="480" w:lineRule="auto"/>
        <w:ind w:firstLine="720"/>
        <w:jc w:val="both"/>
      </w:pPr>
      <w:r>
        <w:rPr>
          <w:rFonts w:ascii="Arial" w:cs="Arial" w:eastAsia="Arial" w:hAnsi="Arial"/>
          <w:sz w:val="24"/>
          <w:szCs w:val="24"/>
        </w:rPr>
        <w:t xml:space="preserve">The Data Dictionary is a centralized document that gives detailed information about the structure, organization, and attributes of the data used in the Rescue Vehicle Management System (RVMS). It includes clear definitions and descriptions of all the data inside the system, such as tables, fields, and data types. This dictionary is very important for data management because it helps everyone understand the data, maintain its quality, and communicate effectively among developers, agency administrators, and other stakeholders.</w:t>
      </w:r>
    </w:p>
    <w:p>
      <w:pPr>
        <w:spacing w:after="0" w:line="480" w:lineRule="auto"/>
        <w:ind w:firstLine="720"/>
        <w:jc w:val="both"/>
      </w:pPr>
      <w:r>
        <w:rPr>
          <w:rFonts w:ascii="Arial" w:cs="Arial" w:eastAsia="Arial" w:hAnsi="Arial"/>
          <w:sz w:val="24"/>
          <w:szCs w:val="24"/>
        </w:rPr>
        <w:t xml:space="preserve">Table 5 shows the data dictionary for the agencies table of the Rescue Vehicle Management System.</w:t>
      </w:r>
    </w:p>
    <w:p>
      <w:pPr>
        <w:pageBreakBefore/>
        <w:spacing w:after="0" w:line="480" w:lineRule="auto"/>
      </w:pPr>
      <w:r>
        <w:rPr>
          <w:rFonts w:ascii="Arial" w:cs="Arial" w:eastAsia="Arial" w:hAnsi="Arial"/>
          <w:b/>
          <w:bCs/>
          <w:sz w:val="24"/>
          <w:szCs w:val="24"/>
        </w:rPr>
        <w:t xml:space="preserve">Table 5</w:t>
      </w:r>
    </w:p>
    <w:p>
      <w:pPr>
        <w:spacing w:after="0" w:line="480" w:lineRule="auto"/>
      </w:pPr>
      <w:r>
        <w:rPr>
          <w:rFonts w:ascii="Arial" w:cs="Arial" w:eastAsia="Arial" w:hAnsi="Arial"/>
          <w:i/>
          <w:iCs/>
          <w:sz w:val="24"/>
          <w:szCs w:val="24"/>
        </w:rPr>
        <w:t xml:space="preserve">Data Dictionary of agencies Table of the Rescue Vehicle Management System</w:t>
      </w:r>
    </w:p>
    <w:tbl>
      <w:tblPr>
        <w:tblW w:type="dxa" w:w="8640"/>
        <w:jc w:val="left"/>
        <w:tblBorders>
          <w:top w:val="none" w:color="000000" w:sz="0"/>
          <w:left w:val="none" w:color="000000" w:sz="0"/>
          <w:bottom w:val="none" w:color="000000" w:sz="0"/>
          <w:right w:val="none" w:color="000000" w:sz="0"/>
          <w:insideH w:val="none" w:color="000000" w:sz="0"/>
          <w:insideV w:val="none" w:color="000000" w:sz="0"/>
        </w:tblBorders>
        <w:tblLayout w:type="fixed"/>
      </w:tblPr>
      <w:tblGrid>
        <w:gridCol w:w="1575"/>
        <w:gridCol w:w="1605"/>
        <w:gridCol w:w="1170"/>
        <w:gridCol w:w="2010"/>
        <w:gridCol w:w="825"/>
        <w:gridCol w:w="1455"/>
      </w:tblGrid>
      <w:tr>
        <w:trPr>
          <w:trHeight w:val="660" w:hRule="atLeast"/>
        </w:trPr>
        <w:tc>
          <w:tcPr>
            <w:tcW w:type="dxa" w:w="1575"/>
            <w:tcBorders>
              <w:top w:val="single" w:color="000000" w:sz="18"/>
              <w:left w:val="none" w:color="000000" w:sz="0"/>
              <w:bottom w:val="single" w:color="000000" w:sz="8"/>
              <w:right w:val="none" w:color="000000" w:sz="0"/>
            </w:tcBorders>
            <w:shd w:fill="FFFFFF" w:val="clear"/>
            <w:tcMar>
              <w:top w:type="dxa" w:w="60"/>
              <w:left w:type="dxa" w:w="100"/>
              <w:bottom w:type="dxa" w:w="60"/>
              <w:right w:type="dxa" w:w="100"/>
            </w:tcMar>
            <w:vAlign w:val="top"/>
          </w:tcPr>
          <w:p>
            <w:pPr>
              <w:spacing w:after="0" w:line="240" w:lineRule="auto"/>
              <w:jc w:val="center"/>
            </w:pPr>
            <w:r>
              <w:rPr>
                <w:rFonts w:ascii="Arial" w:cs="Arial" w:eastAsia="Arial" w:hAnsi="Arial"/>
                <w:b/>
                <w:bCs/>
                <w:sz w:val="24"/>
                <w:szCs w:val="24"/>
              </w:rPr>
              <w:t xml:space="preserve">Field Name</w:t>
            </w:r>
          </w:p>
        </w:tc>
        <w:tc>
          <w:tcPr>
            <w:tcW w:type="dxa" w:w="1605"/>
            <w:tcBorders>
              <w:top w:val="single" w:color="000000" w:sz="18"/>
              <w:left w:val="none" w:color="000000" w:sz="0"/>
              <w:bottom w:val="single" w:color="000000" w:sz="8"/>
              <w:right w:val="none" w:color="000000" w:sz="0"/>
            </w:tcBorders>
            <w:shd w:fill="FFFFFF" w:val="clear"/>
            <w:tcMar>
              <w:top w:type="dxa" w:w="60"/>
              <w:left w:type="dxa" w:w="100"/>
              <w:bottom w:type="dxa" w:w="60"/>
              <w:right w:type="dxa" w:w="100"/>
            </w:tcMar>
            <w:vAlign w:val="top"/>
          </w:tcPr>
          <w:p>
            <w:pPr>
              <w:spacing w:after="0" w:line="240" w:lineRule="auto"/>
              <w:jc w:val="center"/>
            </w:pPr>
            <w:r>
              <w:rPr>
                <w:rFonts w:ascii="Arial" w:cs="Arial" w:eastAsia="Arial" w:hAnsi="Arial"/>
                <w:b/>
                <w:bCs/>
                <w:sz w:val="24"/>
                <w:szCs w:val="24"/>
              </w:rPr>
              <w:t xml:space="preserve">Data Type</w:t>
            </w:r>
          </w:p>
        </w:tc>
        <w:tc>
          <w:tcPr>
            <w:tcW w:type="dxa" w:w="1170"/>
            <w:tcBorders>
              <w:top w:val="single" w:color="000000" w:sz="18"/>
              <w:left w:val="none" w:color="000000" w:sz="0"/>
              <w:bottom w:val="single" w:color="000000" w:sz="8"/>
              <w:right w:val="none" w:color="000000" w:sz="0"/>
            </w:tcBorders>
            <w:shd w:fill="FFFFFF" w:val="clear"/>
            <w:tcMar>
              <w:top w:type="dxa" w:w="60"/>
              <w:left w:type="dxa" w:w="100"/>
              <w:bottom w:type="dxa" w:w="60"/>
              <w:right w:type="dxa" w:w="100"/>
            </w:tcMar>
            <w:vAlign w:val="top"/>
          </w:tcPr>
          <w:p>
            <w:pPr>
              <w:spacing w:after="0" w:line="240" w:lineRule="auto"/>
              <w:jc w:val="center"/>
            </w:pPr>
            <w:r>
              <w:rPr>
                <w:rFonts w:ascii="Arial" w:cs="Arial" w:eastAsia="Arial" w:hAnsi="Arial"/>
                <w:b/>
                <w:bCs/>
                <w:sz w:val="24"/>
                <w:szCs w:val="24"/>
              </w:rPr>
              <w:t xml:space="preserve">Null</w:t>
            </w:r>
          </w:p>
        </w:tc>
        <w:tc>
          <w:tcPr>
            <w:tcW w:type="dxa" w:w="2010"/>
            <w:tcBorders>
              <w:top w:val="single" w:color="000000" w:sz="18"/>
              <w:left w:val="none" w:color="000000" w:sz="0"/>
              <w:bottom w:val="single" w:color="000000" w:sz="8"/>
              <w:right w:val="none" w:color="000000" w:sz="0"/>
            </w:tcBorders>
            <w:shd w:fill="FFFFFF" w:val="clear"/>
            <w:tcMar>
              <w:top w:type="dxa" w:w="60"/>
              <w:left w:type="dxa" w:w="100"/>
              <w:bottom w:type="dxa" w:w="60"/>
              <w:right w:type="dxa" w:w="100"/>
            </w:tcMar>
            <w:vAlign w:val="top"/>
          </w:tcPr>
          <w:p>
            <w:pPr>
              <w:spacing w:after="0" w:line="240" w:lineRule="auto"/>
              <w:jc w:val="center"/>
            </w:pPr>
            <w:r>
              <w:rPr>
                <w:rFonts w:ascii="Arial" w:cs="Arial" w:eastAsia="Arial" w:hAnsi="Arial"/>
                <w:b/>
                <w:bCs/>
                <w:sz w:val="24"/>
                <w:szCs w:val="24"/>
              </w:rPr>
              <w:t xml:space="preserve">Description</w:t>
            </w:r>
          </w:p>
        </w:tc>
        <w:tc>
          <w:tcPr>
            <w:tcW w:type="dxa" w:w="825"/>
            <w:tcBorders>
              <w:top w:val="single" w:color="000000" w:sz="18"/>
              <w:left w:val="none" w:color="000000" w:sz="0"/>
              <w:bottom w:val="single" w:color="000000" w:sz="8"/>
              <w:right w:val="none" w:color="000000" w:sz="0"/>
            </w:tcBorders>
            <w:shd w:fill="FFFFFF" w:val="clear"/>
            <w:tcMar>
              <w:top w:type="dxa" w:w="60"/>
              <w:left w:type="dxa" w:w="100"/>
              <w:bottom w:type="dxa" w:w="60"/>
              <w:right w:type="dxa" w:w="100"/>
            </w:tcMar>
            <w:vAlign w:val="top"/>
          </w:tcPr>
          <w:p>
            <w:pPr>
              <w:spacing w:after="0" w:line="240" w:lineRule="auto"/>
              <w:jc w:val="center"/>
            </w:pPr>
            <w:r>
              <w:rPr>
                <w:rFonts w:ascii="Arial" w:cs="Arial" w:eastAsia="Arial" w:hAnsi="Arial"/>
                <w:b/>
                <w:bCs/>
                <w:sz w:val="24"/>
                <w:szCs w:val="24"/>
              </w:rPr>
              <w:t xml:space="preserve">Key</w:t>
            </w:r>
          </w:p>
        </w:tc>
        <w:tc>
          <w:tcPr>
            <w:tcW w:type="dxa" w:w="1455"/>
            <w:tcBorders>
              <w:top w:val="single" w:color="000000" w:sz="18"/>
              <w:left w:val="none" w:color="000000" w:sz="0"/>
              <w:bottom w:val="single" w:color="000000" w:sz="8"/>
              <w:right w:val="none" w:color="000000" w:sz="0"/>
            </w:tcBorders>
            <w:shd w:fill="FFFFFF" w:val="clear"/>
            <w:tcMar>
              <w:top w:type="dxa" w:w="60"/>
              <w:left w:type="dxa" w:w="100"/>
              <w:bottom w:type="dxa" w:w="60"/>
              <w:right w:type="dxa" w:w="100"/>
            </w:tcMar>
            <w:vAlign w:val="top"/>
          </w:tcPr>
          <w:p>
            <w:pPr>
              <w:spacing w:after="0" w:line="240" w:lineRule="auto"/>
              <w:jc w:val="center"/>
            </w:pPr>
            <w:r>
              <w:rPr>
                <w:rFonts w:ascii="Arial" w:cs="Arial" w:eastAsia="Arial" w:hAnsi="Arial"/>
                <w:b/>
                <w:bCs/>
                <w:sz w:val="24"/>
                <w:szCs w:val="24"/>
              </w:rPr>
              <w:t xml:space="preserve">Reference Table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id</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Int</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No</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Unique identifier for each agency.</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PK</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code</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Varchar(10)</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No</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Short agency code: BFP, PNP, CDRRMO, or CHO.</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name</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Varchar(255)</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No</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Full name of the agency.</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location</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Varchar(255)</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Yes</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Office location of the agency.</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contact_number</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Varchar(50)</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Yes</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Contact number of the agency.</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email</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Varchar(255)</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Yes</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Contact email address of the agency.</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logo_path</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Varchar(255)</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Yes</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File path of the agency logo shown on the dashboard.</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license_expiry_warning_days</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Smallint</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No</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Number of days before expiry at which a driver license is flagged as expiring soon. Configurable per agency.</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created_at</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Datetime</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Yes</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Date and time the record was created.</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000000" w:sz="1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updated_at</w:t>
            </w:r>
          </w:p>
        </w:tc>
        <w:tc>
          <w:tcPr>
            <w:tcW w:type="dxa" w:w="1605"/>
            <w:tcBorders>
              <w:top w:val="single" w:color="FFFFFF" w:sz="8"/>
              <w:left w:val="none" w:color="000000" w:sz="0"/>
              <w:bottom w:val="single" w:color="000000" w:sz="1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Datetime</w:t>
            </w:r>
          </w:p>
        </w:tc>
        <w:tc>
          <w:tcPr>
            <w:tcW w:type="dxa" w:w="1170"/>
            <w:tcBorders>
              <w:top w:val="single" w:color="FFFFFF" w:sz="8"/>
              <w:left w:val="none" w:color="000000" w:sz="0"/>
              <w:bottom w:val="single" w:color="000000" w:sz="1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Yes</w:t>
            </w:r>
          </w:p>
        </w:tc>
        <w:tc>
          <w:tcPr>
            <w:tcW w:type="dxa" w:w="2010"/>
            <w:tcBorders>
              <w:top w:val="single" w:color="FFFFFF" w:sz="8"/>
              <w:left w:val="none" w:color="000000" w:sz="0"/>
              <w:bottom w:val="single" w:color="000000" w:sz="1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Date and time the record was last updated.</w:t>
            </w:r>
          </w:p>
        </w:tc>
        <w:tc>
          <w:tcPr>
            <w:tcW w:type="dxa" w:w="825"/>
            <w:tcBorders>
              <w:top w:val="single" w:color="FFFFFF" w:sz="8"/>
              <w:left w:val="none" w:color="000000" w:sz="0"/>
              <w:bottom w:val="single" w:color="000000" w:sz="1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000000" w:sz="1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bl>
    <w:p>
      <w:pPr>
        <w:spacing w:after="0" w:line="480" w:lineRule="auto"/>
      </w:pPr>
      <w:r>
        <w:rPr>
          <w:rFonts w:ascii="Arial" w:cs="Arial" w:eastAsia="Arial" w:hAnsi="Arial"/>
          <w:sz w:val="24"/>
          <w:szCs w:val="24"/>
        </w:rPr>
        <w:t xml:space="preserve"/>
      </w:r>
    </w:p>
    <w:p>
      <w:pPr>
        <w:spacing w:after="0" w:line="480" w:lineRule="auto"/>
        <w:ind w:firstLine="720"/>
        <w:jc w:val="both"/>
      </w:pPr>
      <w:r>
        <w:rPr>
          <w:rFonts w:ascii="Arial" w:cs="Arial" w:eastAsia="Arial" w:hAnsi="Arial"/>
          <w:b/>
          <w:bCs/>
          <w:sz w:val="24"/>
          <w:szCs w:val="24"/>
        </w:rPr>
        <w:t xml:space="preserve">Table 5 – </w:t>
      </w:r>
      <w:r>
        <w:rPr>
          <w:rFonts w:ascii="Arial" w:cs="Arial" w:eastAsia="Arial" w:hAnsi="Arial"/>
          <w:sz w:val="24"/>
          <w:szCs w:val="24"/>
        </w:rPr>
        <w:t xml:space="preserve">The agencies table stores the profile of each of the four participating agencies — the Bureau of Fire Protection, the Philippine National Police, the City Disaster Risk Reduction and Management Office, and the City Health Office. It holds the agency code, name, location, contact details, and logo, together with the number of days before expiry at which a driver license is flagged as expiring soon. That threshold is stored here rather than fixed in the program so that each agency may set its own warning period. Each record represents one agency and serves as the reference that separates every other record in the system by agency.</w:t>
      </w:r>
    </w:p>
    <w:p>
      <w:pPr>
        <w:spacing w:after="0" w:line="480" w:lineRule="auto"/>
        <w:ind w:firstLine="720"/>
        <w:jc w:val="both"/>
      </w:pPr>
      <w:r>
        <w:rPr>
          <w:rFonts w:ascii="Arial" w:cs="Arial" w:eastAsia="Arial" w:hAnsi="Arial"/>
          <w:sz w:val="24"/>
          <w:szCs w:val="24"/>
        </w:rPr>
        <w:t xml:space="preserve">Table 6 shows the data dictionary for the users table of the Rescue Vehicle Management System.</w:t>
      </w:r>
    </w:p>
    <w:p>
      <w:pPr>
        <w:pageBreakBefore/>
        <w:spacing w:after="0" w:line="480" w:lineRule="auto"/>
      </w:pPr>
      <w:r>
        <w:rPr>
          <w:rFonts w:ascii="Arial" w:cs="Arial" w:eastAsia="Arial" w:hAnsi="Arial"/>
          <w:b/>
          <w:bCs/>
          <w:sz w:val="24"/>
          <w:szCs w:val="24"/>
        </w:rPr>
        <w:t xml:space="preserve">Table 6</w:t>
      </w:r>
    </w:p>
    <w:p>
      <w:pPr>
        <w:spacing w:after="0" w:line="480" w:lineRule="auto"/>
      </w:pPr>
      <w:r>
        <w:rPr>
          <w:rFonts w:ascii="Arial" w:cs="Arial" w:eastAsia="Arial" w:hAnsi="Arial"/>
          <w:i/>
          <w:iCs/>
          <w:sz w:val="24"/>
          <w:szCs w:val="24"/>
        </w:rPr>
        <w:t xml:space="preserve">Data Dictionary of users Table of the Rescue Vehicle Management System</w:t>
      </w:r>
    </w:p>
    <w:tbl>
      <w:tblPr>
        <w:tblW w:type="dxa" w:w="8640"/>
        <w:jc w:val="left"/>
        <w:tblBorders>
          <w:top w:val="none" w:color="000000" w:sz="0"/>
          <w:left w:val="none" w:color="000000" w:sz="0"/>
          <w:bottom w:val="none" w:color="000000" w:sz="0"/>
          <w:right w:val="none" w:color="000000" w:sz="0"/>
          <w:insideH w:val="none" w:color="000000" w:sz="0"/>
          <w:insideV w:val="none" w:color="000000" w:sz="0"/>
        </w:tblBorders>
        <w:tblLayout w:type="fixed"/>
      </w:tblPr>
      <w:tblGrid>
        <w:gridCol w:w="1575"/>
        <w:gridCol w:w="1605"/>
        <w:gridCol w:w="1170"/>
        <w:gridCol w:w="2010"/>
        <w:gridCol w:w="825"/>
        <w:gridCol w:w="1455"/>
      </w:tblGrid>
      <w:tr>
        <w:trPr>
          <w:trHeight w:val="660" w:hRule="atLeast"/>
        </w:trPr>
        <w:tc>
          <w:tcPr>
            <w:tcW w:type="dxa" w:w="1575"/>
            <w:tcBorders>
              <w:top w:val="single" w:color="000000" w:sz="18"/>
              <w:left w:val="none" w:color="000000" w:sz="0"/>
              <w:bottom w:val="single" w:color="000000" w:sz="8"/>
              <w:right w:val="none" w:color="000000" w:sz="0"/>
            </w:tcBorders>
            <w:shd w:fill="FFFFFF" w:val="clear"/>
            <w:tcMar>
              <w:top w:type="dxa" w:w="60"/>
              <w:left w:type="dxa" w:w="100"/>
              <w:bottom w:type="dxa" w:w="60"/>
              <w:right w:type="dxa" w:w="100"/>
            </w:tcMar>
            <w:vAlign w:val="top"/>
          </w:tcPr>
          <w:p>
            <w:pPr>
              <w:spacing w:after="0" w:line="240" w:lineRule="auto"/>
              <w:jc w:val="center"/>
            </w:pPr>
            <w:r>
              <w:rPr>
                <w:rFonts w:ascii="Arial" w:cs="Arial" w:eastAsia="Arial" w:hAnsi="Arial"/>
                <w:b/>
                <w:bCs/>
                <w:sz w:val="24"/>
                <w:szCs w:val="24"/>
              </w:rPr>
              <w:t xml:space="preserve">Field Name</w:t>
            </w:r>
          </w:p>
        </w:tc>
        <w:tc>
          <w:tcPr>
            <w:tcW w:type="dxa" w:w="1605"/>
            <w:tcBorders>
              <w:top w:val="single" w:color="000000" w:sz="18"/>
              <w:left w:val="none" w:color="000000" w:sz="0"/>
              <w:bottom w:val="single" w:color="000000" w:sz="8"/>
              <w:right w:val="none" w:color="000000" w:sz="0"/>
            </w:tcBorders>
            <w:shd w:fill="FFFFFF" w:val="clear"/>
            <w:tcMar>
              <w:top w:type="dxa" w:w="60"/>
              <w:left w:type="dxa" w:w="100"/>
              <w:bottom w:type="dxa" w:w="60"/>
              <w:right w:type="dxa" w:w="100"/>
            </w:tcMar>
            <w:vAlign w:val="top"/>
          </w:tcPr>
          <w:p>
            <w:pPr>
              <w:spacing w:after="0" w:line="240" w:lineRule="auto"/>
              <w:jc w:val="center"/>
            </w:pPr>
            <w:r>
              <w:rPr>
                <w:rFonts w:ascii="Arial" w:cs="Arial" w:eastAsia="Arial" w:hAnsi="Arial"/>
                <w:b/>
                <w:bCs/>
                <w:sz w:val="24"/>
                <w:szCs w:val="24"/>
              </w:rPr>
              <w:t xml:space="preserve">Data Type</w:t>
            </w:r>
          </w:p>
        </w:tc>
        <w:tc>
          <w:tcPr>
            <w:tcW w:type="dxa" w:w="1170"/>
            <w:tcBorders>
              <w:top w:val="single" w:color="000000" w:sz="18"/>
              <w:left w:val="none" w:color="000000" w:sz="0"/>
              <w:bottom w:val="single" w:color="000000" w:sz="8"/>
              <w:right w:val="none" w:color="000000" w:sz="0"/>
            </w:tcBorders>
            <w:shd w:fill="FFFFFF" w:val="clear"/>
            <w:tcMar>
              <w:top w:type="dxa" w:w="60"/>
              <w:left w:type="dxa" w:w="100"/>
              <w:bottom w:type="dxa" w:w="60"/>
              <w:right w:type="dxa" w:w="100"/>
            </w:tcMar>
            <w:vAlign w:val="top"/>
          </w:tcPr>
          <w:p>
            <w:pPr>
              <w:spacing w:after="0" w:line="240" w:lineRule="auto"/>
              <w:jc w:val="center"/>
            </w:pPr>
            <w:r>
              <w:rPr>
                <w:rFonts w:ascii="Arial" w:cs="Arial" w:eastAsia="Arial" w:hAnsi="Arial"/>
                <w:b/>
                <w:bCs/>
                <w:sz w:val="24"/>
                <w:szCs w:val="24"/>
              </w:rPr>
              <w:t xml:space="preserve">Null</w:t>
            </w:r>
          </w:p>
        </w:tc>
        <w:tc>
          <w:tcPr>
            <w:tcW w:type="dxa" w:w="2010"/>
            <w:tcBorders>
              <w:top w:val="single" w:color="000000" w:sz="18"/>
              <w:left w:val="none" w:color="000000" w:sz="0"/>
              <w:bottom w:val="single" w:color="000000" w:sz="8"/>
              <w:right w:val="none" w:color="000000" w:sz="0"/>
            </w:tcBorders>
            <w:shd w:fill="FFFFFF" w:val="clear"/>
            <w:tcMar>
              <w:top w:type="dxa" w:w="60"/>
              <w:left w:type="dxa" w:w="100"/>
              <w:bottom w:type="dxa" w:w="60"/>
              <w:right w:type="dxa" w:w="100"/>
            </w:tcMar>
            <w:vAlign w:val="top"/>
          </w:tcPr>
          <w:p>
            <w:pPr>
              <w:spacing w:after="0" w:line="240" w:lineRule="auto"/>
              <w:jc w:val="center"/>
            </w:pPr>
            <w:r>
              <w:rPr>
                <w:rFonts w:ascii="Arial" w:cs="Arial" w:eastAsia="Arial" w:hAnsi="Arial"/>
                <w:b/>
                <w:bCs/>
                <w:sz w:val="24"/>
                <w:szCs w:val="24"/>
              </w:rPr>
              <w:t xml:space="preserve">Description</w:t>
            </w:r>
          </w:p>
        </w:tc>
        <w:tc>
          <w:tcPr>
            <w:tcW w:type="dxa" w:w="825"/>
            <w:tcBorders>
              <w:top w:val="single" w:color="000000" w:sz="18"/>
              <w:left w:val="none" w:color="000000" w:sz="0"/>
              <w:bottom w:val="single" w:color="000000" w:sz="8"/>
              <w:right w:val="none" w:color="000000" w:sz="0"/>
            </w:tcBorders>
            <w:shd w:fill="FFFFFF" w:val="clear"/>
            <w:tcMar>
              <w:top w:type="dxa" w:w="60"/>
              <w:left w:type="dxa" w:w="100"/>
              <w:bottom w:type="dxa" w:w="60"/>
              <w:right w:type="dxa" w:w="100"/>
            </w:tcMar>
            <w:vAlign w:val="top"/>
          </w:tcPr>
          <w:p>
            <w:pPr>
              <w:spacing w:after="0" w:line="240" w:lineRule="auto"/>
              <w:jc w:val="center"/>
            </w:pPr>
            <w:r>
              <w:rPr>
                <w:rFonts w:ascii="Arial" w:cs="Arial" w:eastAsia="Arial" w:hAnsi="Arial"/>
                <w:b/>
                <w:bCs/>
                <w:sz w:val="24"/>
                <w:szCs w:val="24"/>
              </w:rPr>
              <w:t xml:space="preserve">Key</w:t>
            </w:r>
          </w:p>
        </w:tc>
        <w:tc>
          <w:tcPr>
            <w:tcW w:type="dxa" w:w="1455"/>
            <w:tcBorders>
              <w:top w:val="single" w:color="000000" w:sz="18"/>
              <w:left w:val="none" w:color="000000" w:sz="0"/>
              <w:bottom w:val="single" w:color="000000" w:sz="8"/>
              <w:right w:val="none" w:color="000000" w:sz="0"/>
            </w:tcBorders>
            <w:shd w:fill="FFFFFF" w:val="clear"/>
            <w:tcMar>
              <w:top w:type="dxa" w:w="60"/>
              <w:left w:type="dxa" w:w="100"/>
              <w:bottom w:type="dxa" w:w="60"/>
              <w:right w:type="dxa" w:w="100"/>
            </w:tcMar>
            <w:vAlign w:val="top"/>
          </w:tcPr>
          <w:p>
            <w:pPr>
              <w:spacing w:after="0" w:line="240" w:lineRule="auto"/>
              <w:jc w:val="center"/>
            </w:pPr>
            <w:r>
              <w:rPr>
                <w:rFonts w:ascii="Arial" w:cs="Arial" w:eastAsia="Arial" w:hAnsi="Arial"/>
                <w:b/>
                <w:bCs/>
                <w:sz w:val="24"/>
                <w:szCs w:val="24"/>
              </w:rPr>
              <w:t xml:space="preserve">Reference Table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id</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Int</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No</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Unique identifier for each user account.</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PK</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agency_id</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Int</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No</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Agency the user belongs to.</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FK</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agencies</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role</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Enum</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No</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Role of the user: admin or driver.</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name</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Varchar(255)</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No</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Full name of the Agency Administrator or Authorized Driver.</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email</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Varchar(255)</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No</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Email address used to sign in. Unique across the system.</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password</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Varchar(255)</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No</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Hashed password of the account.</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status</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Enum</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No</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Account state: pending, active, or rejected.</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license_number</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Varchar(50)</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Yes</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Driver license number. Empty for Agency Administrators.</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license_expiry_date</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Date</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Yes</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Expiry date of the driver license. Empty for Agency Administrators.</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fcm_token</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Varchar(255)</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Yes</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Device token used to deliver push notifications to the mobile application.</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email_verified_at</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Datetime</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Yes</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Date and time the email address was verified.</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remember_token</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Varchar(100)</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Yes</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Token used to keep a web session signed in.</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created_at</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Datetime</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Yes</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Date and time the record was created.</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000000" w:sz="1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updated_at</w:t>
            </w:r>
          </w:p>
        </w:tc>
        <w:tc>
          <w:tcPr>
            <w:tcW w:type="dxa" w:w="1605"/>
            <w:tcBorders>
              <w:top w:val="single" w:color="FFFFFF" w:sz="8"/>
              <w:left w:val="none" w:color="000000" w:sz="0"/>
              <w:bottom w:val="single" w:color="000000" w:sz="1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Datetime</w:t>
            </w:r>
          </w:p>
        </w:tc>
        <w:tc>
          <w:tcPr>
            <w:tcW w:type="dxa" w:w="1170"/>
            <w:tcBorders>
              <w:top w:val="single" w:color="FFFFFF" w:sz="8"/>
              <w:left w:val="none" w:color="000000" w:sz="0"/>
              <w:bottom w:val="single" w:color="000000" w:sz="1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Yes</w:t>
            </w:r>
          </w:p>
        </w:tc>
        <w:tc>
          <w:tcPr>
            <w:tcW w:type="dxa" w:w="2010"/>
            <w:tcBorders>
              <w:top w:val="single" w:color="FFFFFF" w:sz="8"/>
              <w:left w:val="none" w:color="000000" w:sz="0"/>
              <w:bottom w:val="single" w:color="000000" w:sz="1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Date and time the record was last updated.</w:t>
            </w:r>
          </w:p>
        </w:tc>
        <w:tc>
          <w:tcPr>
            <w:tcW w:type="dxa" w:w="825"/>
            <w:tcBorders>
              <w:top w:val="single" w:color="FFFFFF" w:sz="8"/>
              <w:left w:val="none" w:color="000000" w:sz="0"/>
              <w:bottom w:val="single" w:color="000000" w:sz="1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000000" w:sz="1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bl>
    <w:p>
      <w:pPr>
        <w:spacing w:after="0" w:line="480" w:lineRule="auto"/>
      </w:pPr>
      <w:r>
        <w:rPr>
          <w:rFonts w:ascii="Arial" w:cs="Arial" w:eastAsia="Arial" w:hAnsi="Arial"/>
          <w:sz w:val="24"/>
          <w:szCs w:val="24"/>
        </w:rPr>
        <w:t xml:space="preserve"/>
      </w:r>
    </w:p>
    <w:p>
      <w:pPr>
        <w:spacing w:after="0" w:line="480" w:lineRule="auto"/>
        <w:ind w:firstLine="720"/>
        <w:jc w:val="both"/>
      </w:pPr>
      <w:r>
        <w:rPr>
          <w:rFonts w:ascii="Arial" w:cs="Arial" w:eastAsia="Arial" w:hAnsi="Arial"/>
          <w:b/>
          <w:bCs/>
          <w:sz w:val="24"/>
          <w:szCs w:val="24"/>
        </w:rPr>
        <w:t xml:space="preserve">Table 6 – </w:t>
      </w:r>
      <w:r>
        <w:rPr>
          <w:rFonts w:ascii="Arial" w:cs="Arial" w:eastAsia="Arial" w:hAnsi="Arial"/>
          <w:sz w:val="24"/>
          <w:szCs w:val="24"/>
        </w:rPr>
        <w:t xml:space="preserve">The users table stores every account in the system, both Agency Administrators and Authorized Drivers, distinguished by the role field. Administrators and drivers are kept in one table because both must sign in, and a driver record and a login account are always the same person. The license number and license expiry date are filled in for drivers and left empty for administrators, and the device token is used to deliver push notifications to the mobile application. The status field records whether a self-registered driver is still pending approval, active, or rejected. Each record represents one person who can sign in to the system.</w:t>
      </w:r>
    </w:p>
    <w:p>
      <w:pPr>
        <w:spacing w:after="0" w:line="480" w:lineRule="auto"/>
        <w:ind w:firstLine="720"/>
        <w:jc w:val="both"/>
      </w:pPr>
      <w:r>
        <w:rPr>
          <w:rFonts w:ascii="Arial" w:cs="Arial" w:eastAsia="Arial" w:hAnsi="Arial"/>
          <w:sz w:val="24"/>
          <w:szCs w:val="24"/>
        </w:rPr>
        <w:t xml:space="preserve">Table 7 shows the data dictionary for the vehicles table of the Rescue Vehicle Management System.</w:t>
      </w:r>
    </w:p>
    <w:p>
      <w:pPr>
        <w:pageBreakBefore/>
        <w:spacing w:after="0" w:line="480" w:lineRule="auto"/>
      </w:pPr>
      <w:r>
        <w:rPr>
          <w:rFonts w:ascii="Arial" w:cs="Arial" w:eastAsia="Arial" w:hAnsi="Arial"/>
          <w:b/>
          <w:bCs/>
          <w:sz w:val="24"/>
          <w:szCs w:val="24"/>
        </w:rPr>
        <w:t xml:space="preserve">Table 7</w:t>
      </w:r>
    </w:p>
    <w:p>
      <w:pPr>
        <w:spacing w:after="0" w:line="480" w:lineRule="auto"/>
      </w:pPr>
      <w:r>
        <w:rPr>
          <w:rFonts w:ascii="Arial" w:cs="Arial" w:eastAsia="Arial" w:hAnsi="Arial"/>
          <w:i/>
          <w:iCs/>
          <w:sz w:val="24"/>
          <w:szCs w:val="24"/>
        </w:rPr>
        <w:t xml:space="preserve">Data Dictionary of vehicles Table of the Rescue Vehicle Management System</w:t>
      </w:r>
    </w:p>
    <w:tbl>
      <w:tblPr>
        <w:tblW w:type="dxa" w:w="8640"/>
        <w:jc w:val="left"/>
        <w:tblBorders>
          <w:top w:val="none" w:color="000000" w:sz="0"/>
          <w:left w:val="none" w:color="000000" w:sz="0"/>
          <w:bottom w:val="none" w:color="000000" w:sz="0"/>
          <w:right w:val="none" w:color="000000" w:sz="0"/>
          <w:insideH w:val="none" w:color="000000" w:sz="0"/>
          <w:insideV w:val="none" w:color="000000" w:sz="0"/>
        </w:tblBorders>
        <w:tblLayout w:type="fixed"/>
      </w:tblPr>
      <w:tblGrid>
        <w:gridCol w:w="1575"/>
        <w:gridCol w:w="1605"/>
        <w:gridCol w:w="1170"/>
        <w:gridCol w:w="2010"/>
        <w:gridCol w:w="825"/>
        <w:gridCol w:w="1455"/>
      </w:tblGrid>
      <w:tr>
        <w:trPr>
          <w:trHeight w:val="660" w:hRule="atLeast"/>
        </w:trPr>
        <w:tc>
          <w:tcPr>
            <w:tcW w:type="dxa" w:w="1575"/>
            <w:tcBorders>
              <w:top w:val="single" w:color="000000" w:sz="18"/>
              <w:left w:val="none" w:color="000000" w:sz="0"/>
              <w:bottom w:val="single" w:color="000000" w:sz="8"/>
              <w:right w:val="none" w:color="000000" w:sz="0"/>
            </w:tcBorders>
            <w:shd w:fill="FFFFFF" w:val="clear"/>
            <w:tcMar>
              <w:top w:type="dxa" w:w="60"/>
              <w:left w:type="dxa" w:w="100"/>
              <w:bottom w:type="dxa" w:w="60"/>
              <w:right w:type="dxa" w:w="100"/>
            </w:tcMar>
            <w:vAlign w:val="top"/>
          </w:tcPr>
          <w:p>
            <w:pPr>
              <w:spacing w:after="0" w:line="240" w:lineRule="auto"/>
              <w:jc w:val="center"/>
            </w:pPr>
            <w:r>
              <w:rPr>
                <w:rFonts w:ascii="Arial" w:cs="Arial" w:eastAsia="Arial" w:hAnsi="Arial"/>
                <w:b/>
                <w:bCs/>
                <w:sz w:val="24"/>
                <w:szCs w:val="24"/>
              </w:rPr>
              <w:t xml:space="preserve">Field Name</w:t>
            </w:r>
          </w:p>
        </w:tc>
        <w:tc>
          <w:tcPr>
            <w:tcW w:type="dxa" w:w="1605"/>
            <w:tcBorders>
              <w:top w:val="single" w:color="000000" w:sz="18"/>
              <w:left w:val="none" w:color="000000" w:sz="0"/>
              <w:bottom w:val="single" w:color="000000" w:sz="8"/>
              <w:right w:val="none" w:color="000000" w:sz="0"/>
            </w:tcBorders>
            <w:shd w:fill="FFFFFF" w:val="clear"/>
            <w:tcMar>
              <w:top w:type="dxa" w:w="60"/>
              <w:left w:type="dxa" w:w="100"/>
              <w:bottom w:type="dxa" w:w="60"/>
              <w:right w:type="dxa" w:w="100"/>
            </w:tcMar>
            <w:vAlign w:val="top"/>
          </w:tcPr>
          <w:p>
            <w:pPr>
              <w:spacing w:after="0" w:line="240" w:lineRule="auto"/>
              <w:jc w:val="center"/>
            </w:pPr>
            <w:r>
              <w:rPr>
                <w:rFonts w:ascii="Arial" w:cs="Arial" w:eastAsia="Arial" w:hAnsi="Arial"/>
                <w:b/>
                <w:bCs/>
                <w:sz w:val="24"/>
                <w:szCs w:val="24"/>
              </w:rPr>
              <w:t xml:space="preserve">Data Type</w:t>
            </w:r>
          </w:p>
        </w:tc>
        <w:tc>
          <w:tcPr>
            <w:tcW w:type="dxa" w:w="1170"/>
            <w:tcBorders>
              <w:top w:val="single" w:color="000000" w:sz="18"/>
              <w:left w:val="none" w:color="000000" w:sz="0"/>
              <w:bottom w:val="single" w:color="000000" w:sz="8"/>
              <w:right w:val="none" w:color="000000" w:sz="0"/>
            </w:tcBorders>
            <w:shd w:fill="FFFFFF" w:val="clear"/>
            <w:tcMar>
              <w:top w:type="dxa" w:w="60"/>
              <w:left w:type="dxa" w:w="100"/>
              <w:bottom w:type="dxa" w:w="60"/>
              <w:right w:type="dxa" w:w="100"/>
            </w:tcMar>
            <w:vAlign w:val="top"/>
          </w:tcPr>
          <w:p>
            <w:pPr>
              <w:spacing w:after="0" w:line="240" w:lineRule="auto"/>
              <w:jc w:val="center"/>
            </w:pPr>
            <w:r>
              <w:rPr>
                <w:rFonts w:ascii="Arial" w:cs="Arial" w:eastAsia="Arial" w:hAnsi="Arial"/>
                <w:b/>
                <w:bCs/>
                <w:sz w:val="24"/>
                <w:szCs w:val="24"/>
              </w:rPr>
              <w:t xml:space="preserve">Null</w:t>
            </w:r>
          </w:p>
        </w:tc>
        <w:tc>
          <w:tcPr>
            <w:tcW w:type="dxa" w:w="2010"/>
            <w:tcBorders>
              <w:top w:val="single" w:color="000000" w:sz="18"/>
              <w:left w:val="none" w:color="000000" w:sz="0"/>
              <w:bottom w:val="single" w:color="000000" w:sz="8"/>
              <w:right w:val="none" w:color="000000" w:sz="0"/>
            </w:tcBorders>
            <w:shd w:fill="FFFFFF" w:val="clear"/>
            <w:tcMar>
              <w:top w:type="dxa" w:w="60"/>
              <w:left w:type="dxa" w:w="100"/>
              <w:bottom w:type="dxa" w:w="60"/>
              <w:right w:type="dxa" w:w="100"/>
            </w:tcMar>
            <w:vAlign w:val="top"/>
          </w:tcPr>
          <w:p>
            <w:pPr>
              <w:spacing w:after="0" w:line="240" w:lineRule="auto"/>
              <w:jc w:val="center"/>
            </w:pPr>
            <w:r>
              <w:rPr>
                <w:rFonts w:ascii="Arial" w:cs="Arial" w:eastAsia="Arial" w:hAnsi="Arial"/>
                <w:b/>
                <w:bCs/>
                <w:sz w:val="24"/>
                <w:szCs w:val="24"/>
              </w:rPr>
              <w:t xml:space="preserve">Description</w:t>
            </w:r>
          </w:p>
        </w:tc>
        <w:tc>
          <w:tcPr>
            <w:tcW w:type="dxa" w:w="825"/>
            <w:tcBorders>
              <w:top w:val="single" w:color="000000" w:sz="18"/>
              <w:left w:val="none" w:color="000000" w:sz="0"/>
              <w:bottom w:val="single" w:color="000000" w:sz="8"/>
              <w:right w:val="none" w:color="000000" w:sz="0"/>
            </w:tcBorders>
            <w:shd w:fill="FFFFFF" w:val="clear"/>
            <w:tcMar>
              <w:top w:type="dxa" w:w="60"/>
              <w:left w:type="dxa" w:w="100"/>
              <w:bottom w:type="dxa" w:w="60"/>
              <w:right w:type="dxa" w:w="100"/>
            </w:tcMar>
            <w:vAlign w:val="top"/>
          </w:tcPr>
          <w:p>
            <w:pPr>
              <w:spacing w:after="0" w:line="240" w:lineRule="auto"/>
              <w:jc w:val="center"/>
            </w:pPr>
            <w:r>
              <w:rPr>
                <w:rFonts w:ascii="Arial" w:cs="Arial" w:eastAsia="Arial" w:hAnsi="Arial"/>
                <w:b/>
                <w:bCs/>
                <w:sz w:val="24"/>
                <w:szCs w:val="24"/>
              </w:rPr>
              <w:t xml:space="preserve">Key</w:t>
            </w:r>
          </w:p>
        </w:tc>
        <w:tc>
          <w:tcPr>
            <w:tcW w:type="dxa" w:w="1455"/>
            <w:tcBorders>
              <w:top w:val="single" w:color="000000" w:sz="18"/>
              <w:left w:val="none" w:color="000000" w:sz="0"/>
              <w:bottom w:val="single" w:color="000000" w:sz="8"/>
              <w:right w:val="none" w:color="000000" w:sz="0"/>
            </w:tcBorders>
            <w:shd w:fill="FFFFFF" w:val="clear"/>
            <w:tcMar>
              <w:top w:type="dxa" w:w="60"/>
              <w:left w:type="dxa" w:w="100"/>
              <w:bottom w:type="dxa" w:w="60"/>
              <w:right w:type="dxa" w:w="100"/>
            </w:tcMar>
            <w:vAlign w:val="top"/>
          </w:tcPr>
          <w:p>
            <w:pPr>
              <w:spacing w:after="0" w:line="240" w:lineRule="auto"/>
              <w:jc w:val="center"/>
            </w:pPr>
            <w:r>
              <w:rPr>
                <w:rFonts w:ascii="Arial" w:cs="Arial" w:eastAsia="Arial" w:hAnsi="Arial"/>
                <w:b/>
                <w:bCs/>
                <w:sz w:val="24"/>
                <w:szCs w:val="24"/>
              </w:rPr>
              <w:t xml:space="preserve">Reference Table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id</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Int</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No</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Unique identifier for each vehicle.</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PK</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agency_id</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Int</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No</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Agency that owns the vehicle.</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FK</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agencies</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assigned_driver_id</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Int</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Yes</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Primary Authorized Driver assigned to the vehicle.</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FK</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users</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type</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Varchar(100)</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No</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Type of vehicle, such as Fire Truck, Ambulance, or Patrol Car.</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plate_number</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Varchar(20)</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No</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Plate number of the vehicle. Unique within the agency.</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make</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Varchar(100)</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No</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Manufacturer of the vehicle.</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model</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Varchar(100)</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No</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Model of the vehicle.</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engine_number</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Varchar(50)</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Yes</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Engine number of the vehicle. Unique within the agency.</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chassis_number</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Varchar(50)</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Yes</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Chassis number of the vehicle. Unique within the agency.</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current_mileage</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Int</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No</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Current odometer reading in kilometers. Used for mileage-based preventive maintenance.</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status</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Enum</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No</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Single shared operational status: Operational, Dispatched, Not Operational, or Under Preventive Maintenance.</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created_at</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Datetime</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Yes</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Date and time the record was created.</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000000" w:sz="1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updated_at</w:t>
            </w:r>
          </w:p>
        </w:tc>
        <w:tc>
          <w:tcPr>
            <w:tcW w:type="dxa" w:w="1605"/>
            <w:tcBorders>
              <w:top w:val="single" w:color="FFFFFF" w:sz="8"/>
              <w:left w:val="none" w:color="000000" w:sz="0"/>
              <w:bottom w:val="single" w:color="000000" w:sz="1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Datetime</w:t>
            </w:r>
          </w:p>
        </w:tc>
        <w:tc>
          <w:tcPr>
            <w:tcW w:type="dxa" w:w="1170"/>
            <w:tcBorders>
              <w:top w:val="single" w:color="FFFFFF" w:sz="8"/>
              <w:left w:val="none" w:color="000000" w:sz="0"/>
              <w:bottom w:val="single" w:color="000000" w:sz="1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Yes</w:t>
            </w:r>
          </w:p>
        </w:tc>
        <w:tc>
          <w:tcPr>
            <w:tcW w:type="dxa" w:w="2010"/>
            <w:tcBorders>
              <w:top w:val="single" w:color="FFFFFF" w:sz="8"/>
              <w:left w:val="none" w:color="000000" w:sz="0"/>
              <w:bottom w:val="single" w:color="000000" w:sz="1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Date and time the record was last updated.</w:t>
            </w:r>
          </w:p>
        </w:tc>
        <w:tc>
          <w:tcPr>
            <w:tcW w:type="dxa" w:w="825"/>
            <w:tcBorders>
              <w:top w:val="single" w:color="FFFFFF" w:sz="8"/>
              <w:left w:val="none" w:color="000000" w:sz="0"/>
              <w:bottom w:val="single" w:color="000000" w:sz="1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000000" w:sz="1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bl>
    <w:p>
      <w:pPr>
        <w:spacing w:after="0" w:line="480" w:lineRule="auto"/>
      </w:pPr>
      <w:r>
        <w:rPr>
          <w:rFonts w:ascii="Arial" w:cs="Arial" w:eastAsia="Arial" w:hAnsi="Arial"/>
          <w:sz w:val="24"/>
          <w:szCs w:val="24"/>
        </w:rPr>
        <w:t xml:space="preserve"/>
      </w:r>
    </w:p>
    <w:p>
      <w:pPr>
        <w:spacing w:after="0" w:line="480" w:lineRule="auto"/>
        <w:ind w:firstLine="720"/>
        <w:jc w:val="both"/>
      </w:pPr>
      <w:r>
        <w:rPr>
          <w:rFonts w:ascii="Arial" w:cs="Arial" w:eastAsia="Arial" w:hAnsi="Arial"/>
          <w:b/>
          <w:bCs/>
          <w:sz w:val="24"/>
          <w:szCs w:val="24"/>
        </w:rPr>
        <w:t xml:space="preserve">Table 7 – </w:t>
      </w:r>
      <w:r>
        <w:rPr>
          <w:rFonts w:ascii="Arial" w:cs="Arial" w:eastAsia="Arial" w:hAnsi="Arial"/>
          <w:sz w:val="24"/>
          <w:szCs w:val="24"/>
        </w:rPr>
        <w:t xml:space="preserve">The vehicles table stores the fleet of each agency, including the vehicle type, plate number, make, model, engine number, chassis number, and current odometer reading. It also carries the single shared operational status of the vehicle — Operational, Dispatched, Not Operational, or Under Preventive Maintenance — which every module reads and writes so that all screens report the same condition. The assigned driver field names the primary Authorized Driver of the vehicle. Each record represents one physical vehicle belonging to one agency.</w:t>
      </w:r>
    </w:p>
    <w:p>
      <w:pPr>
        <w:spacing w:after="0" w:line="480" w:lineRule="auto"/>
        <w:ind w:firstLine="720"/>
        <w:jc w:val="both"/>
      </w:pPr>
      <w:r>
        <w:rPr>
          <w:rFonts w:ascii="Arial" w:cs="Arial" w:eastAsia="Arial" w:hAnsi="Arial"/>
          <w:sz w:val="24"/>
          <w:szCs w:val="24"/>
        </w:rPr>
        <w:t xml:space="preserve">Table 8 shows the data dictionary for the inspection_checklist_items table of the Rescue Vehicle Management System.</w:t>
      </w:r>
    </w:p>
    <w:p>
      <w:pPr>
        <w:pageBreakBefore/>
        <w:spacing w:after="0" w:line="480" w:lineRule="auto"/>
      </w:pPr>
      <w:r>
        <w:rPr>
          <w:rFonts w:ascii="Arial" w:cs="Arial" w:eastAsia="Arial" w:hAnsi="Arial"/>
          <w:b/>
          <w:bCs/>
          <w:sz w:val="24"/>
          <w:szCs w:val="24"/>
        </w:rPr>
        <w:t xml:space="preserve">Table 8</w:t>
      </w:r>
    </w:p>
    <w:p>
      <w:pPr>
        <w:spacing w:after="0" w:line="480" w:lineRule="auto"/>
      </w:pPr>
      <w:r>
        <w:rPr>
          <w:rFonts w:ascii="Arial" w:cs="Arial" w:eastAsia="Arial" w:hAnsi="Arial"/>
          <w:i/>
          <w:iCs/>
          <w:sz w:val="24"/>
          <w:szCs w:val="24"/>
        </w:rPr>
        <w:t xml:space="preserve">Data Dictionary of inspection_checklist_items Table of the Rescue Vehicle Management System</w:t>
      </w:r>
    </w:p>
    <w:tbl>
      <w:tblPr>
        <w:tblW w:type="dxa" w:w="8640"/>
        <w:jc w:val="left"/>
        <w:tblBorders>
          <w:top w:val="none" w:color="000000" w:sz="0"/>
          <w:left w:val="none" w:color="000000" w:sz="0"/>
          <w:bottom w:val="none" w:color="000000" w:sz="0"/>
          <w:right w:val="none" w:color="000000" w:sz="0"/>
          <w:insideH w:val="none" w:color="000000" w:sz="0"/>
          <w:insideV w:val="none" w:color="000000" w:sz="0"/>
        </w:tblBorders>
        <w:tblLayout w:type="fixed"/>
      </w:tblPr>
      <w:tblGrid>
        <w:gridCol w:w="1575"/>
        <w:gridCol w:w="1605"/>
        <w:gridCol w:w="1170"/>
        <w:gridCol w:w="2010"/>
        <w:gridCol w:w="825"/>
        <w:gridCol w:w="1455"/>
      </w:tblGrid>
      <w:tr>
        <w:trPr>
          <w:trHeight w:val="660" w:hRule="atLeast"/>
        </w:trPr>
        <w:tc>
          <w:tcPr>
            <w:tcW w:type="dxa" w:w="1575"/>
            <w:tcBorders>
              <w:top w:val="single" w:color="000000" w:sz="18"/>
              <w:left w:val="none" w:color="000000" w:sz="0"/>
              <w:bottom w:val="single" w:color="000000" w:sz="8"/>
              <w:right w:val="none" w:color="000000" w:sz="0"/>
            </w:tcBorders>
            <w:shd w:fill="FFFFFF" w:val="clear"/>
            <w:tcMar>
              <w:top w:type="dxa" w:w="60"/>
              <w:left w:type="dxa" w:w="100"/>
              <w:bottom w:type="dxa" w:w="60"/>
              <w:right w:type="dxa" w:w="100"/>
            </w:tcMar>
            <w:vAlign w:val="top"/>
          </w:tcPr>
          <w:p>
            <w:pPr>
              <w:spacing w:after="0" w:line="240" w:lineRule="auto"/>
              <w:jc w:val="center"/>
            </w:pPr>
            <w:r>
              <w:rPr>
                <w:rFonts w:ascii="Arial" w:cs="Arial" w:eastAsia="Arial" w:hAnsi="Arial"/>
                <w:b/>
                <w:bCs/>
                <w:sz w:val="24"/>
                <w:szCs w:val="24"/>
              </w:rPr>
              <w:t xml:space="preserve">Field Name</w:t>
            </w:r>
          </w:p>
        </w:tc>
        <w:tc>
          <w:tcPr>
            <w:tcW w:type="dxa" w:w="1605"/>
            <w:tcBorders>
              <w:top w:val="single" w:color="000000" w:sz="18"/>
              <w:left w:val="none" w:color="000000" w:sz="0"/>
              <w:bottom w:val="single" w:color="000000" w:sz="8"/>
              <w:right w:val="none" w:color="000000" w:sz="0"/>
            </w:tcBorders>
            <w:shd w:fill="FFFFFF" w:val="clear"/>
            <w:tcMar>
              <w:top w:type="dxa" w:w="60"/>
              <w:left w:type="dxa" w:w="100"/>
              <w:bottom w:type="dxa" w:w="60"/>
              <w:right w:type="dxa" w:w="100"/>
            </w:tcMar>
            <w:vAlign w:val="top"/>
          </w:tcPr>
          <w:p>
            <w:pPr>
              <w:spacing w:after="0" w:line="240" w:lineRule="auto"/>
              <w:jc w:val="center"/>
            </w:pPr>
            <w:r>
              <w:rPr>
                <w:rFonts w:ascii="Arial" w:cs="Arial" w:eastAsia="Arial" w:hAnsi="Arial"/>
                <w:b/>
                <w:bCs/>
                <w:sz w:val="24"/>
                <w:szCs w:val="24"/>
              </w:rPr>
              <w:t xml:space="preserve">Data Type</w:t>
            </w:r>
          </w:p>
        </w:tc>
        <w:tc>
          <w:tcPr>
            <w:tcW w:type="dxa" w:w="1170"/>
            <w:tcBorders>
              <w:top w:val="single" w:color="000000" w:sz="18"/>
              <w:left w:val="none" w:color="000000" w:sz="0"/>
              <w:bottom w:val="single" w:color="000000" w:sz="8"/>
              <w:right w:val="none" w:color="000000" w:sz="0"/>
            </w:tcBorders>
            <w:shd w:fill="FFFFFF" w:val="clear"/>
            <w:tcMar>
              <w:top w:type="dxa" w:w="60"/>
              <w:left w:type="dxa" w:w="100"/>
              <w:bottom w:type="dxa" w:w="60"/>
              <w:right w:type="dxa" w:w="100"/>
            </w:tcMar>
            <w:vAlign w:val="top"/>
          </w:tcPr>
          <w:p>
            <w:pPr>
              <w:spacing w:after="0" w:line="240" w:lineRule="auto"/>
              <w:jc w:val="center"/>
            </w:pPr>
            <w:r>
              <w:rPr>
                <w:rFonts w:ascii="Arial" w:cs="Arial" w:eastAsia="Arial" w:hAnsi="Arial"/>
                <w:b/>
                <w:bCs/>
                <w:sz w:val="24"/>
                <w:szCs w:val="24"/>
              </w:rPr>
              <w:t xml:space="preserve">Null</w:t>
            </w:r>
          </w:p>
        </w:tc>
        <w:tc>
          <w:tcPr>
            <w:tcW w:type="dxa" w:w="2010"/>
            <w:tcBorders>
              <w:top w:val="single" w:color="000000" w:sz="18"/>
              <w:left w:val="none" w:color="000000" w:sz="0"/>
              <w:bottom w:val="single" w:color="000000" w:sz="8"/>
              <w:right w:val="none" w:color="000000" w:sz="0"/>
            </w:tcBorders>
            <w:shd w:fill="FFFFFF" w:val="clear"/>
            <w:tcMar>
              <w:top w:type="dxa" w:w="60"/>
              <w:left w:type="dxa" w:w="100"/>
              <w:bottom w:type="dxa" w:w="60"/>
              <w:right w:type="dxa" w:w="100"/>
            </w:tcMar>
            <w:vAlign w:val="top"/>
          </w:tcPr>
          <w:p>
            <w:pPr>
              <w:spacing w:after="0" w:line="240" w:lineRule="auto"/>
              <w:jc w:val="center"/>
            </w:pPr>
            <w:r>
              <w:rPr>
                <w:rFonts w:ascii="Arial" w:cs="Arial" w:eastAsia="Arial" w:hAnsi="Arial"/>
                <w:b/>
                <w:bCs/>
                <w:sz w:val="24"/>
                <w:szCs w:val="24"/>
              </w:rPr>
              <w:t xml:space="preserve">Description</w:t>
            </w:r>
          </w:p>
        </w:tc>
        <w:tc>
          <w:tcPr>
            <w:tcW w:type="dxa" w:w="825"/>
            <w:tcBorders>
              <w:top w:val="single" w:color="000000" w:sz="18"/>
              <w:left w:val="none" w:color="000000" w:sz="0"/>
              <w:bottom w:val="single" w:color="000000" w:sz="8"/>
              <w:right w:val="none" w:color="000000" w:sz="0"/>
            </w:tcBorders>
            <w:shd w:fill="FFFFFF" w:val="clear"/>
            <w:tcMar>
              <w:top w:type="dxa" w:w="60"/>
              <w:left w:type="dxa" w:w="100"/>
              <w:bottom w:type="dxa" w:w="60"/>
              <w:right w:type="dxa" w:w="100"/>
            </w:tcMar>
            <w:vAlign w:val="top"/>
          </w:tcPr>
          <w:p>
            <w:pPr>
              <w:spacing w:after="0" w:line="240" w:lineRule="auto"/>
              <w:jc w:val="center"/>
            </w:pPr>
            <w:r>
              <w:rPr>
                <w:rFonts w:ascii="Arial" w:cs="Arial" w:eastAsia="Arial" w:hAnsi="Arial"/>
                <w:b/>
                <w:bCs/>
                <w:sz w:val="24"/>
                <w:szCs w:val="24"/>
              </w:rPr>
              <w:t xml:space="preserve">Key</w:t>
            </w:r>
          </w:p>
        </w:tc>
        <w:tc>
          <w:tcPr>
            <w:tcW w:type="dxa" w:w="1455"/>
            <w:tcBorders>
              <w:top w:val="single" w:color="000000" w:sz="18"/>
              <w:left w:val="none" w:color="000000" w:sz="0"/>
              <w:bottom w:val="single" w:color="000000" w:sz="8"/>
              <w:right w:val="none" w:color="000000" w:sz="0"/>
            </w:tcBorders>
            <w:shd w:fill="FFFFFF" w:val="clear"/>
            <w:tcMar>
              <w:top w:type="dxa" w:w="60"/>
              <w:left w:type="dxa" w:w="100"/>
              <w:bottom w:type="dxa" w:w="60"/>
              <w:right w:type="dxa" w:w="100"/>
            </w:tcMar>
            <w:vAlign w:val="top"/>
          </w:tcPr>
          <w:p>
            <w:pPr>
              <w:spacing w:after="0" w:line="240" w:lineRule="auto"/>
              <w:jc w:val="center"/>
            </w:pPr>
            <w:r>
              <w:rPr>
                <w:rFonts w:ascii="Arial" w:cs="Arial" w:eastAsia="Arial" w:hAnsi="Arial"/>
                <w:b/>
                <w:bCs/>
                <w:sz w:val="24"/>
                <w:szCs w:val="24"/>
              </w:rPr>
              <w:t xml:space="preserve">Reference Table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id</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Int</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No</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Unique identifier for each checklist item.</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PK</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name</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Varchar(100)</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No</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Name of the checklist item, such as Battery, Brakes, or Fire Pump.</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is_bfp_only</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Boolean</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No</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Marks the two items that apply only to BFP vehicles: Hydraulic System and Fire Pump.</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sort_order</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Smallint</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No</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Order in which the item appears on the checklist.</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created_at</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Datetime</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Yes</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Date and time the record was created.</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000000" w:sz="1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updated_at</w:t>
            </w:r>
          </w:p>
        </w:tc>
        <w:tc>
          <w:tcPr>
            <w:tcW w:type="dxa" w:w="1605"/>
            <w:tcBorders>
              <w:top w:val="single" w:color="FFFFFF" w:sz="8"/>
              <w:left w:val="none" w:color="000000" w:sz="0"/>
              <w:bottom w:val="single" w:color="000000" w:sz="1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Datetime</w:t>
            </w:r>
          </w:p>
        </w:tc>
        <w:tc>
          <w:tcPr>
            <w:tcW w:type="dxa" w:w="1170"/>
            <w:tcBorders>
              <w:top w:val="single" w:color="FFFFFF" w:sz="8"/>
              <w:left w:val="none" w:color="000000" w:sz="0"/>
              <w:bottom w:val="single" w:color="000000" w:sz="1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Yes</w:t>
            </w:r>
          </w:p>
        </w:tc>
        <w:tc>
          <w:tcPr>
            <w:tcW w:type="dxa" w:w="2010"/>
            <w:tcBorders>
              <w:top w:val="single" w:color="FFFFFF" w:sz="8"/>
              <w:left w:val="none" w:color="000000" w:sz="0"/>
              <w:bottom w:val="single" w:color="000000" w:sz="1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Date and time the record was last updated.</w:t>
            </w:r>
          </w:p>
        </w:tc>
        <w:tc>
          <w:tcPr>
            <w:tcW w:type="dxa" w:w="825"/>
            <w:tcBorders>
              <w:top w:val="single" w:color="FFFFFF" w:sz="8"/>
              <w:left w:val="none" w:color="000000" w:sz="0"/>
              <w:bottom w:val="single" w:color="000000" w:sz="1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000000" w:sz="1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bl>
    <w:p>
      <w:pPr>
        <w:spacing w:after="0" w:line="480" w:lineRule="auto"/>
      </w:pPr>
      <w:r>
        <w:rPr>
          <w:rFonts w:ascii="Arial" w:cs="Arial" w:eastAsia="Arial" w:hAnsi="Arial"/>
          <w:sz w:val="24"/>
          <w:szCs w:val="24"/>
        </w:rPr>
        <w:t xml:space="preserve"/>
      </w:r>
    </w:p>
    <w:p>
      <w:pPr>
        <w:spacing w:after="0" w:line="480" w:lineRule="auto"/>
        <w:ind w:firstLine="720"/>
        <w:jc w:val="both"/>
      </w:pPr>
      <w:r>
        <w:rPr>
          <w:rFonts w:ascii="Arial" w:cs="Arial" w:eastAsia="Arial" w:hAnsi="Arial"/>
          <w:b/>
          <w:bCs/>
          <w:sz w:val="24"/>
          <w:szCs w:val="24"/>
        </w:rPr>
        <w:t xml:space="preserve">Table 8 – </w:t>
      </w:r>
      <w:r>
        <w:rPr>
          <w:rFonts w:ascii="Arial" w:cs="Arial" w:eastAsia="Arial" w:hAnsi="Arial"/>
          <w:sz w:val="24"/>
          <w:szCs w:val="24"/>
        </w:rPr>
        <w:t xml:space="preserve">The inspection checklist items table stores the standard BLOWBAGETS checklist used for daily inspections. It contains the twelve standard items — Battery, Lights, Oil, Water, Brakes, Air, Gas, Engine, Tires, Power Steering, Horn/Siren, and Directional Signals — and the two additional items that apply only to BFP vehicles, Hydraulic System and Fire Pump. This is a reference list shared by all four agencies rather than an operational record, so it is not scoped to any single agency. Each record represents one item that a driver assesses during an inspection.</w:t>
      </w:r>
    </w:p>
    <w:p>
      <w:pPr>
        <w:spacing w:after="0" w:line="480" w:lineRule="auto"/>
        <w:ind w:firstLine="720"/>
        <w:jc w:val="both"/>
      </w:pPr>
      <w:r>
        <w:rPr>
          <w:rFonts w:ascii="Arial" w:cs="Arial" w:eastAsia="Arial" w:hAnsi="Arial"/>
          <w:sz w:val="24"/>
          <w:szCs w:val="24"/>
        </w:rPr>
        <w:t xml:space="preserve">Table 9 shows the data dictionary for the inspections table of the Rescue Vehicle Management System.</w:t>
      </w:r>
    </w:p>
    <w:p>
      <w:pPr>
        <w:pageBreakBefore/>
        <w:spacing w:after="0" w:line="480" w:lineRule="auto"/>
      </w:pPr>
      <w:r>
        <w:rPr>
          <w:rFonts w:ascii="Arial" w:cs="Arial" w:eastAsia="Arial" w:hAnsi="Arial"/>
          <w:b/>
          <w:bCs/>
          <w:sz w:val="24"/>
          <w:szCs w:val="24"/>
        </w:rPr>
        <w:t xml:space="preserve">Table 9</w:t>
      </w:r>
    </w:p>
    <w:p>
      <w:pPr>
        <w:spacing w:after="0" w:line="480" w:lineRule="auto"/>
      </w:pPr>
      <w:r>
        <w:rPr>
          <w:rFonts w:ascii="Arial" w:cs="Arial" w:eastAsia="Arial" w:hAnsi="Arial"/>
          <w:i/>
          <w:iCs/>
          <w:sz w:val="24"/>
          <w:szCs w:val="24"/>
        </w:rPr>
        <w:t xml:space="preserve">Data Dictionary of inspections Table of the Rescue Vehicle Management System</w:t>
      </w:r>
    </w:p>
    <w:tbl>
      <w:tblPr>
        <w:tblW w:type="dxa" w:w="8640"/>
        <w:jc w:val="left"/>
        <w:tblBorders>
          <w:top w:val="none" w:color="000000" w:sz="0"/>
          <w:left w:val="none" w:color="000000" w:sz="0"/>
          <w:bottom w:val="none" w:color="000000" w:sz="0"/>
          <w:right w:val="none" w:color="000000" w:sz="0"/>
          <w:insideH w:val="none" w:color="000000" w:sz="0"/>
          <w:insideV w:val="none" w:color="000000" w:sz="0"/>
        </w:tblBorders>
        <w:tblLayout w:type="fixed"/>
      </w:tblPr>
      <w:tblGrid>
        <w:gridCol w:w="1575"/>
        <w:gridCol w:w="1605"/>
        <w:gridCol w:w="1170"/>
        <w:gridCol w:w="2010"/>
        <w:gridCol w:w="825"/>
        <w:gridCol w:w="1455"/>
      </w:tblGrid>
      <w:tr>
        <w:trPr>
          <w:trHeight w:val="660" w:hRule="atLeast"/>
        </w:trPr>
        <w:tc>
          <w:tcPr>
            <w:tcW w:type="dxa" w:w="1575"/>
            <w:tcBorders>
              <w:top w:val="single" w:color="000000" w:sz="18"/>
              <w:left w:val="none" w:color="000000" w:sz="0"/>
              <w:bottom w:val="single" w:color="000000" w:sz="8"/>
              <w:right w:val="none" w:color="000000" w:sz="0"/>
            </w:tcBorders>
            <w:shd w:fill="FFFFFF" w:val="clear"/>
            <w:tcMar>
              <w:top w:type="dxa" w:w="60"/>
              <w:left w:type="dxa" w:w="100"/>
              <w:bottom w:type="dxa" w:w="60"/>
              <w:right w:type="dxa" w:w="100"/>
            </w:tcMar>
            <w:vAlign w:val="top"/>
          </w:tcPr>
          <w:p>
            <w:pPr>
              <w:spacing w:after="0" w:line="240" w:lineRule="auto"/>
              <w:jc w:val="center"/>
            </w:pPr>
            <w:r>
              <w:rPr>
                <w:rFonts w:ascii="Arial" w:cs="Arial" w:eastAsia="Arial" w:hAnsi="Arial"/>
                <w:b/>
                <w:bCs/>
                <w:sz w:val="24"/>
                <w:szCs w:val="24"/>
              </w:rPr>
              <w:t xml:space="preserve">Field Name</w:t>
            </w:r>
          </w:p>
        </w:tc>
        <w:tc>
          <w:tcPr>
            <w:tcW w:type="dxa" w:w="1605"/>
            <w:tcBorders>
              <w:top w:val="single" w:color="000000" w:sz="18"/>
              <w:left w:val="none" w:color="000000" w:sz="0"/>
              <w:bottom w:val="single" w:color="000000" w:sz="8"/>
              <w:right w:val="none" w:color="000000" w:sz="0"/>
            </w:tcBorders>
            <w:shd w:fill="FFFFFF" w:val="clear"/>
            <w:tcMar>
              <w:top w:type="dxa" w:w="60"/>
              <w:left w:type="dxa" w:w="100"/>
              <w:bottom w:type="dxa" w:w="60"/>
              <w:right w:type="dxa" w:w="100"/>
            </w:tcMar>
            <w:vAlign w:val="top"/>
          </w:tcPr>
          <w:p>
            <w:pPr>
              <w:spacing w:after="0" w:line="240" w:lineRule="auto"/>
              <w:jc w:val="center"/>
            </w:pPr>
            <w:r>
              <w:rPr>
                <w:rFonts w:ascii="Arial" w:cs="Arial" w:eastAsia="Arial" w:hAnsi="Arial"/>
                <w:b/>
                <w:bCs/>
                <w:sz w:val="24"/>
                <w:szCs w:val="24"/>
              </w:rPr>
              <w:t xml:space="preserve">Data Type</w:t>
            </w:r>
          </w:p>
        </w:tc>
        <w:tc>
          <w:tcPr>
            <w:tcW w:type="dxa" w:w="1170"/>
            <w:tcBorders>
              <w:top w:val="single" w:color="000000" w:sz="18"/>
              <w:left w:val="none" w:color="000000" w:sz="0"/>
              <w:bottom w:val="single" w:color="000000" w:sz="8"/>
              <w:right w:val="none" w:color="000000" w:sz="0"/>
            </w:tcBorders>
            <w:shd w:fill="FFFFFF" w:val="clear"/>
            <w:tcMar>
              <w:top w:type="dxa" w:w="60"/>
              <w:left w:type="dxa" w:w="100"/>
              <w:bottom w:type="dxa" w:w="60"/>
              <w:right w:type="dxa" w:w="100"/>
            </w:tcMar>
            <w:vAlign w:val="top"/>
          </w:tcPr>
          <w:p>
            <w:pPr>
              <w:spacing w:after="0" w:line="240" w:lineRule="auto"/>
              <w:jc w:val="center"/>
            </w:pPr>
            <w:r>
              <w:rPr>
                <w:rFonts w:ascii="Arial" w:cs="Arial" w:eastAsia="Arial" w:hAnsi="Arial"/>
                <w:b/>
                <w:bCs/>
                <w:sz w:val="24"/>
                <w:szCs w:val="24"/>
              </w:rPr>
              <w:t xml:space="preserve">Null</w:t>
            </w:r>
          </w:p>
        </w:tc>
        <w:tc>
          <w:tcPr>
            <w:tcW w:type="dxa" w:w="2010"/>
            <w:tcBorders>
              <w:top w:val="single" w:color="000000" w:sz="18"/>
              <w:left w:val="none" w:color="000000" w:sz="0"/>
              <w:bottom w:val="single" w:color="000000" w:sz="8"/>
              <w:right w:val="none" w:color="000000" w:sz="0"/>
            </w:tcBorders>
            <w:shd w:fill="FFFFFF" w:val="clear"/>
            <w:tcMar>
              <w:top w:type="dxa" w:w="60"/>
              <w:left w:type="dxa" w:w="100"/>
              <w:bottom w:type="dxa" w:w="60"/>
              <w:right w:type="dxa" w:w="100"/>
            </w:tcMar>
            <w:vAlign w:val="top"/>
          </w:tcPr>
          <w:p>
            <w:pPr>
              <w:spacing w:after="0" w:line="240" w:lineRule="auto"/>
              <w:jc w:val="center"/>
            </w:pPr>
            <w:r>
              <w:rPr>
                <w:rFonts w:ascii="Arial" w:cs="Arial" w:eastAsia="Arial" w:hAnsi="Arial"/>
                <w:b/>
                <w:bCs/>
                <w:sz w:val="24"/>
                <w:szCs w:val="24"/>
              </w:rPr>
              <w:t xml:space="preserve">Description</w:t>
            </w:r>
          </w:p>
        </w:tc>
        <w:tc>
          <w:tcPr>
            <w:tcW w:type="dxa" w:w="825"/>
            <w:tcBorders>
              <w:top w:val="single" w:color="000000" w:sz="18"/>
              <w:left w:val="none" w:color="000000" w:sz="0"/>
              <w:bottom w:val="single" w:color="000000" w:sz="8"/>
              <w:right w:val="none" w:color="000000" w:sz="0"/>
            </w:tcBorders>
            <w:shd w:fill="FFFFFF" w:val="clear"/>
            <w:tcMar>
              <w:top w:type="dxa" w:w="60"/>
              <w:left w:type="dxa" w:w="100"/>
              <w:bottom w:type="dxa" w:w="60"/>
              <w:right w:type="dxa" w:w="100"/>
            </w:tcMar>
            <w:vAlign w:val="top"/>
          </w:tcPr>
          <w:p>
            <w:pPr>
              <w:spacing w:after="0" w:line="240" w:lineRule="auto"/>
              <w:jc w:val="center"/>
            </w:pPr>
            <w:r>
              <w:rPr>
                <w:rFonts w:ascii="Arial" w:cs="Arial" w:eastAsia="Arial" w:hAnsi="Arial"/>
                <w:b/>
                <w:bCs/>
                <w:sz w:val="24"/>
                <w:szCs w:val="24"/>
              </w:rPr>
              <w:t xml:space="preserve">Key</w:t>
            </w:r>
          </w:p>
        </w:tc>
        <w:tc>
          <w:tcPr>
            <w:tcW w:type="dxa" w:w="1455"/>
            <w:tcBorders>
              <w:top w:val="single" w:color="000000" w:sz="18"/>
              <w:left w:val="none" w:color="000000" w:sz="0"/>
              <w:bottom w:val="single" w:color="000000" w:sz="8"/>
              <w:right w:val="none" w:color="000000" w:sz="0"/>
            </w:tcBorders>
            <w:shd w:fill="FFFFFF" w:val="clear"/>
            <w:tcMar>
              <w:top w:type="dxa" w:w="60"/>
              <w:left w:type="dxa" w:w="100"/>
              <w:bottom w:type="dxa" w:w="60"/>
              <w:right w:type="dxa" w:w="100"/>
            </w:tcMar>
            <w:vAlign w:val="top"/>
          </w:tcPr>
          <w:p>
            <w:pPr>
              <w:spacing w:after="0" w:line="240" w:lineRule="auto"/>
              <w:jc w:val="center"/>
            </w:pPr>
            <w:r>
              <w:rPr>
                <w:rFonts w:ascii="Arial" w:cs="Arial" w:eastAsia="Arial" w:hAnsi="Arial"/>
                <w:b/>
                <w:bCs/>
                <w:sz w:val="24"/>
                <w:szCs w:val="24"/>
              </w:rPr>
              <w:t xml:space="preserve">Reference Table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id</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Int</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No</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Unique identifier for each inspection.</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PK</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agency_id</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Int</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No</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Agency that owns the inspection record.</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FK</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agencies</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vehicle_id</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Int</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No</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Vehicle that was inspected.</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FK</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vehicles</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driver_id</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Int</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No</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Authorized Driver who performed the inspection.</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FK</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users</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inspection_date</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Date</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No</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Date the daily inspection was performed.</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review_status</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Enum</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No</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Review state of the inspection: Pending or Reviewed.</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reviewed_by</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Int</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Yes</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Agency Administrator who reviewed the inspection.</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FK</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users</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reviewed_at</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Datetime</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Yes</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Date and time the inspection was reviewed.</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created_at</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Datetime</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Yes</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Date and time the inspection was submitted.</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000000" w:sz="1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updated_at</w:t>
            </w:r>
          </w:p>
        </w:tc>
        <w:tc>
          <w:tcPr>
            <w:tcW w:type="dxa" w:w="1605"/>
            <w:tcBorders>
              <w:top w:val="single" w:color="FFFFFF" w:sz="8"/>
              <w:left w:val="none" w:color="000000" w:sz="0"/>
              <w:bottom w:val="single" w:color="000000" w:sz="1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Datetime</w:t>
            </w:r>
          </w:p>
        </w:tc>
        <w:tc>
          <w:tcPr>
            <w:tcW w:type="dxa" w:w="1170"/>
            <w:tcBorders>
              <w:top w:val="single" w:color="FFFFFF" w:sz="8"/>
              <w:left w:val="none" w:color="000000" w:sz="0"/>
              <w:bottom w:val="single" w:color="000000" w:sz="1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Yes</w:t>
            </w:r>
          </w:p>
        </w:tc>
        <w:tc>
          <w:tcPr>
            <w:tcW w:type="dxa" w:w="2010"/>
            <w:tcBorders>
              <w:top w:val="single" w:color="FFFFFF" w:sz="8"/>
              <w:left w:val="none" w:color="000000" w:sz="0"/>
              <w:bottom w:val="single" w:color="000000" w:sz="1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Date and time the record was last updated.</w:t>
            </w:r>
          </w:p>
        </w:tc>
        <w:tc>
          <w:tcPr>
            <w:tcW w:type="dxa" w:w="825"/>
            <w:tcBorders>
              <w:top w:val="single" w:color="FFFFFF" w:sz="8"/>
              <w:left w:val="none" w:color="000000" w:sz="0"/>
              <w:bottom w:val="single" w:color="000000" w:sz="1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000000" w:sz="1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bl>
    <w:p>
      <w:pPr>
        <w:spacing w:after="0" w:line="480" w:lineRule="auto"/>
      </w:pPr>
      <w:r>
        <w:rPr>
          <w:rFonts w:ascii="Arial" w:cs="Arial" w:eastAsia="Arial" w:hAnsi="Arial"/>
          <w:sz w:val="24"/>
          <w:szCs w:val="24"/>
        </w:rPr>
        <w:t xml:space="preserve"/>
      </w:r>
    </w:p>
    <w:p>
      <w:pPr>
        <w:spacing w:after="0" w:line="480" w:lineRule="auto"/>
        <w:ind w:firstLine="720"/>
        <w:jc w:val="both"/>
      </w:pPr>
      <w:r>
        <w:rPr>
          <w:rFonts w:ascii="Arial" w:cs="Arial" w:eastAsia="Arial" w:hAnsi="Arial"/>
          <w:b/>
          <w:bCs/>
          <w:sz w:val="24"/>
          <w:szCs w:val="24"/>
        </w:rPr>
        <w:t xml:space="preserve">Table 9 – </w:t>
      </w:r>
      <w:r>
        <w:rPr>
          <w:rFonts w:ascii="Arial" w:cs="Arial" w:eastAsia="Arial" w:hAnsi="Arial"/>
          <w:sz w:val="24"/>
          <w:szCs w:val="24"/>
        </w:rPr>
        <w:t xml:space="preserve">The inspections table stores each daily BLOWBAGETS inspection submitted by an Authorized Driver from the mobile application. It records the vehicle inspected, the driver who performed it, the date of the inspection, and the review state, which begins as Pending and becomes Reviewed once an Agency Administrator has assessed it. When the inspection is reviewed, the administrator who reviewed it and the date and time of the review are also recorded. Each record represents one complete inspection of one vehicle on one occasion.</w:t>
      </w:r>
    </w:p>
    <w:p>
      <w:pPr>
        <w:spacing w:after="0" w:line="480" w:lineRule="auto"/>
        <w:ind w:firstLine="720"/>
        <w:jc w:val="both"/>
      </w:pPr>
      <w:r>
        <w:rPr>
          <w:rFonts w:ascii="Arial" w:cs="Arial" w:eastAsia="Arial" w:hAnsi="Arial"/>
          <w:sz w:val="24"/>
          <w:szCs w:val="24"/>
        </w:rPr>
        <w:t xml:space="preserve">Table 10 shows the data dictionary for the inspection_items table of the Rescue Vehicle Management System.</w:t>
      </w:r>
    </w:p>
    <w:p>
      <w:pPr>
        <w:pageBreakBefore/>
        <w:spacing w:after="0" w:line="480" w:lineRule="auto"/>
      </w:pPr>
      <w:r>
        <w:rPr>
          <w:rFonts w:ascii="Arial" w:cs="Arial" w:eastAsia="Arial" w:hAnsi="Arial"/>
          <w:b/>
          <w:bCs/>
          <w:sz w:val="24"/>
          <w:szCs w:val="24"/>
        </w:rPr>
        <w:t xml:space="preserve">Table 10</w:t>
      </w:r>
    </w:p>
    <w:p>
      <w:pPr>
        <w:spacing w:after="0" w:line="480" w:lineRule="auto"/>
      </w:pPr>
      <w:r>
        <w:rPr>
          <w:rFonts w:ascii="Arial" w:cs="Arial" w:eastAsia="Arial" w:hAnsi="Arial"/>
          <w:i/>
          <w:iCs/>
          <w:sz w:val="24"/>
          <w:szCs w:val="24"/>
        </w:rPr>
        <w:t xml:space="preserve">Data Dictionary of inspection_items Table of the Rescue Vehicle Management System</w:t>
      </w:r>
    </w:p>
    <w:tbl>
      <w:tblPr>
        <w:tblW w:type="dxa" w:w="8640"/>
        <w:jc w:val="left"/>
        <w:tblBorders>
          <w:top w:val="none" w:color="000000" w:sz="0"/>
          <w:left w:val="none" w:color="000000" w:sz="0"/>
          <w:bottom w:val="none" w:color="000000" w:sz="0"/>
          <w:right w:val="none" w:color="000000" w:sz="0"/>
          <w:insideH w:val="none" w:color="000000" w:sz="0"/>
          <w:insideV w:val="none" w:color="000000" w:sz="0"/>
        </w:tblBorders>
        <w:tblLayout w:type="fixed"/>
      </w:tblPr>
      <w:tblGrid>
        <w:gridCol w:w="1575"/>
        <w:gridCol w:w="1605"/>
        <w:gridCol w:w="1170"/>
        <w:gridCol w:w="2010"/>
        <w:gridCol w:w="825"/>
        <w:gridCol w:w="1455"/>
      </w:tblGrid>
      <w:tr>
        <w:trPr>
          <w:trHeight w:val="660" w:hRule="atLeast"/>
        </w:trPr>
        <w:tc>
          <w:tcPr>
            <w:tcW w:type="dxa" w:w="1575"/>
            <w:tcBorders>
              <w:top w:val="single" w:color="000000" w:sz="18"/>
              <w:left w:val="none" w:color="000000" w:sz="0"/>
              <w:bottom w:val="single" w:color="000000" w:sz="8"/>
              <w:right w:val="none" w:color="000000" w:sz="0"/>
            </w:tcBorders>
            <w:shd w:fill="FFFFFF" w:val="clear"/>
            <w:tcMar>
              <w:top w:type="dxa" w:w="60"/>
              <w:left w:type="dxa" w:w="100"/>
              <w:bottom w:type="dxa" w:w="60"/>
              <w:right w:type="dxa" w:w="100"/>
            </w:tcMar>
            <w:vAlign w:val="top"/>
          </w:tcPr>
          <w:p>
            <w:pPr>
              <w:spacing w:after="0" w:line="240" w:lineRule="auto"/>
              <w:jc w:val="center"/>
            </w:pPr>
            <w:r>
              <w:rPr>
                <w:rFonts w:ascii="Arial" w:cs="Arial" w:eastAsia="Arial" w:hAnsi="Arial"/>
                <w:b/>
                <w:bCs/>
                <w:sz w:val="24"/>
                <w:szCs w:val="24"/>
              </w:rPr>
              <w:t xml:space="preserve">Field Name</w:t>
            </w:r>
          </w:p>
        </w:tc>
        <w:tc>
          <w:tcPr>
            <w:tcW w:type="dxa" w:w="1605"/>
            <w:tcBorders>
              <w:top w:val="single" w:color="000000" w:sz="18"/>
              <w:left w:val="none" w:color="000000" w:sz="0"/>
              <w:bottom w:val="single" w:color="000000" w:sz="8"/>
              <w:right w:val="none" w:color="000000" w:sz="0"/>
            </w:tcBorders>
            <w:shd w:fill="FFFFFF" w:val="clear"/>
            <w:tcMar>
              <w:top w:type="dxa" w:w="60"/>
              <w:left w:type="dxa" w:w="100"/>
              <w:bottom w:type="dxa" w:w="60"/>
              <w:right w:type="dxa" w:w="100"/>
            </w:tcMar>
            <w:vAlign w:val="top"/>
          </w:tcPr>
          <w:p>
            <w:pPr>
              <w:spacing w:after="0" w:line="240" w:lineRule="auto"/>
              <w:jc w:val="center"/>
            </w:pPr>
            <w:r>
              <w:rPr>
                <w:rFonts w:ascii="Arial" w:cs="Arial" w:eastAsia="Arial" w:hAnsi="Arial"/>
                <w:b/>
                <w:bCs/>
                <w:sz w:val="24"/>
                <w:szCs w:val="24"/>
              </w:rPr>
              <w:t xml:space="preserve">Data Type</w:t>
            </w:r>
          </w:p>
        </w:tc>
        <w:tc>
          <w:tcPr>
            <w:tcW w:type="dxa" w:w="1170"/>
            <w:tcBorders>
              <w:top w:val="single" w:color="000000" w:sz="18"/>
              <w:left w:val="none" w:color="000000" w:sz="0"/>
              <w:bottom w:val="single" w:color="000000" w:sz="8"/>
              <w:right w:val="none" w:color="000000" w:sz="0"/>
            </w:tcBorders>
            <w:shd w:fill="FFFFFF" w:val="clear"/>
            <w:tcMar>
              <w:top w:type="dxa" w:w="60"/>
              <w:left w:type="dxa" w:w="100"/>
              <w:bottom w:type="dxa" w:w="60"/>
              <w:right w:type="dxa" w:w="100"/>
            </w:tcMar>
            <w:vAlign w:val="top"/>
          </w:tcPr>
          <w:p>
            <w:pPr>
              <w:spacing w:after="0" w:line="240" w:lineRule="auto"/>
              <w:jc w:val="center"/>
            </w:pPr>
            <w:r>
              <w:rPr>
                <w:rFonts w:ascii="Arial" w:cs="Arial" w:eastAsia="Arial" w:hAnsi="Arial"/>
                <w:b/>
                <w:bCs/>
                <w:sz w:val="24"/>
                <w:szCs w:val="24"/>
              </w:rPr>
              <w:t xml:space="preserve">Null</w:t>
            </w:r>
          </w:p>
        </w:tc>
        <w:tc>
          <w:tcPr>
            <w:tcW w:type="dxa" w:w="2010"/>
            <w:tcBorders>
              <w:top w:val="single" w:color="000000" w:sz="18"/>
              <w:left w:val="none" w:color="000000" w:sz="0"/>
              <w:bottom w:val="single" w:color="000000" w:sz="8"/>
              <w:right w:val="none" w:color="000000" w:sz="0"/>
            </w:tcBorders>
            <w:shd w:fill="FFFFFF" w:val="clear"/>
            <w:tcMar>
              <w:top w:type="dxa" w:w="60"/>
              <w:left w:type="dxa" w:w="100"/>
              <w:bottom w:type="dxa" w:w="60"/>
              <w:right w:type="dxa" w:w="100"/>
            </w:tcMar>
            <w:vAlign w:val="top"/>
          </w:tcPr>
          <w:p>
            <w:pPr>
              <w:spacing w:after="0" w:line="240" w:lineRule="auto"/>
              <w:jc w:val="center"/>
            </w:pPr>
            <w:r>
              <w:rPr>
                <w:rFonts w:ascii="Arial" w:cs="Arial" w:eastAsia="Arial" w:hAnsi="Arial"/>
                <w:b/>
                <w:bCs/>
                <w:sz w:val="24"/>
                <w:szCs w:val="24"/>
              </w:rPr>
              <w:t xml:space="preserve">Description</w:t>
            </w:r>
          </w:p>
        </w:tc>
        <w:tc>
          <w:tcPr>
            <w:tcW w:type="dxa" w:w="825"/>
            <w:tcBorders>
              <w:top w:val="single" w:color="000000" w:sz="18"/>
              <w:left w:val="none" w:color="000000" w:sz="0"/>
              <w:bottom w:val="single" w:color="000000" w:sz="8"/>
              <w:right w:val="none" w:color="000000" w:sz="0"/>
            </w:tcBorders>
            <w:shd w:fill="FFFFFF" w:val="clear"/>
            <w:tcMar>
              <w:top w:type="dxa" w:w="60"/>
              <w:left w:type="dxa" w:w="100"/>
              <w:bottom w:type="dxa" w:w="60"/>
              <w:right w:type="dxa" w:w="100"/>
            </w:tcMar>
            <w:vAlign w:val="top"/>
          </w:tcPr>
          <w:p>
            <w:pPr>
              <w:spacing w:after="0" w:line="240" w:lineRule="auto"/>
              <w:jc w:val="center"/>
            </w:pPr>
            <w:r>
              <w:rPr>
                <w:rFonts w:ascii="Arial" w:cs="Arial" w:eastAsia="Arial" w:hAnsi="Arial"/>
                <w:b/>
                <w:bCs/>
                <w:sz w:val="24"/>
                <w:szCs w:val="24"/>
              </w:rPr>
              <w:t xml:space="preserve">Key</w:t>
            </w:r>
          </w:p>
        </w:tc>
        <w:tc>
          <w:tcPr>
            <w:tcW w:type="dxa" w:w="1455"/>
            <w:tcBorders>
              <w:top w:val="single" w:color="000000" w:sz="18"/>
              <w:left w:val="none" w:color="000000" w:sz="0"/>
              <w:bottom w:val="single" w:color="000000" w:sz="8"/>
              <w:right w:val="none" w:color="000000" w:sz="0"/>
            </w:tcBorders>
            <w:shd w:fill="FFFFFF" w:val="clear"/>
            <w:tcMar>
              <w:top w:type="dxa" w:w="60"/>
              <w:left w:type="dxa" w:w="100"/>
              <w:bottom w:type="dxa" w:w="60"/>
              <w:right w:type="dxa" w:w="100"/>
            </w:tcMar>
            <w:vAlign w:val="top"/>
          </w:tcPr>
          <w:p>
            <w:pPr>
              <w:spacing w:after="0" w:line="240" w:lineRule="auto"/>
              <w:jc w:val="center"/>
            </w:pPr>
            <w:r>
              <w:rPr>
                <w:rFonts w:ascii="Arial" w:cs="Arial" w:eastAsia="Arial" w:hAnsi="Arial"/>
                <w:b/>
                <w:bCs/>
                <w:sz w:val="24"/>
                <w:szCs w:val="24"/>
              </w:rPr>
              <w:t xml:space="preserve">Reference Table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id</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Int</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No</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Unique identifier for each inspection item result.</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PK</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inspection_id</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Int</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No</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Inspection this result belongs to.</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FK</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inspections</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checklist_item_id</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Int</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No</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Checklist item that was assessed.</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FK</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inspection_checklist_items</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status</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Enum</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No</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Result for the item: OK or Has Issue.</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000000" w:sz="1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remarks</w:t>
            </w:r>
          </w:p>
        </w:tc>
        <w:tc>
          <w:tcPr>
            <w:tcW w:type="dxa" w:w="1605"/>
            <w:tcBorders>
              <w:top w:val="single" w:color="FFFFFF" w:sz="8"/>
              <w:left w:val="none" w:color="000000" w:sz="0"/>
              <w:bottom w:val="single" w:color="000000" w:sz="1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Text</w:t>
            </w:r>
          </w:p>
        </w:tc>
        <w:tc>
          <w:tcPr>
            <w:tcW w:type="dxa" w:w="1170"/>
            <w:tcBorders>
              <w:top w:val="single" w:color="FFFFFF" w:sz="8"/>
              <w:left w:val="none" w:color="000000" w:sz="0"/>
              <w:bottom w:val="single" w:color="000000" w:sz="1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Yes</w:t>
            </w:r>
          </w:p>
        </w:tc>
        <w:tc>
          <w:tcPr>
            <w:tcW w:type="dxa" w:w="2010"/>
            <w:tcBorders>
              <w:top w:val="single" w:color="FFFFFF" w:sz="8"/>
              <w:left w:val="none" w:color="000000" w:sz="0"/>
              <w:bottom w:val="single" w:color="000000" w:sz="1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Explanation of the fault. Required when the status is Has Issue.</w:t>
            </w:r>
          </w:p>
        </w:tc>
        <w:tc>
          <w:tcPr>
            <w:tcW w:type="dxa" w:w="825"/>
            <w:tcBorders>
              <w:top w:val="single" w:color="FFFFFF" w:sz="8"/>
              <w:left w:val="none" w:color="000000" w:sz="0"/>
              <w:bottom w:val="single" w:color="000000" w:sz="1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000000" w:sz="1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bl>
    <w:p>
      <w:pPr>
        <w:spacing w:after="0" w:line="480" w:lineRule="auto"/>
      </w:pPr>
      <w:r>
        <w:rPr>
          <w:rFonts w:ascii="Arial" w:cs="Arial" w:eastAsia="Arial" w:hAnsi="Arial"/>
          <w:sz w:val="24"/>
          <w:szCs w:val="24"/>
        </w:rPr>
        <w:t xml:space="preserve"/>
      </w:r>
    </w:p>
    <w:p>
      <w:pPr>
        <w:spacing w:after="0" w:line="480" w:lineRule="auto"/>
        <w:ind w:firstLine="720"/>
        <w:jc w:val="both"/>
      </w:pPr>
      <w:r>
        <w:rPr>
          <w:rFonts w:ascii="Arial" w:cs="Arial" w:eastAsia="Arial" w:hAnsi="Arial"/>
          <w:b/>
          <w:bCs/>
          <w:sz w:val="24"/>
          <w:szCs w:val="24"/>
        </w:rPr>
        <w:t xml:space="preserve">Table 10 – </w:t>
      </w:r>
      <w:r>
        <w:rPr>
          <w:rFonts w:ascii="Arial" w:cs="Arial" w:eastAsia="Arial" w:hAnsi="Arial"/>
          <w:sz w:val="24"/>
          <w:szCs w:val="24"/>
        </w:rPr>
        <w:t xml:space="preserve">The inspection items table stores the individual results of an inspection. Each row links one inspection to one checklist item and records whether that item was found to be OK or to have an issue, together with the driver's remarks. Remarks are required whenever an item is flagged as having an issue, so that a reported fault is always explained. Each record represents the result of a single checklist item within a single inspection.</w:t>
      </w:r>
    </w:p>
    <w:p>
      <w:pPr>
        <w:spacing w:after="0" w:line="480" w:lineRule="auto"/>
        <w:ind w:firstLine="720"/>
        <w:jc w:val="both"/>
      </w:pPr>
      <w:r>
        <w:rPr>
          <w:rFonts w:ascii="Arial" w:cs="Arial" w:eastAsia="Arial" w:hAnsi="Arial"/>
          <w:sz w:val="24"/>
          <w:szCs w:val="24"/>
        </w:rPr>
        <w:t xml:space="preserve">Table 11 shows the data dictionary for the damage_reports table of the Rescue Vehicle Management System.</w:t>
      </w:r>
    </w:p>
    <w:p>
      <w:pPr>
        <w:pageBreakBefore/>
        <w:spacing w:after="0" w:line="480" w:lineRule="auto"/>
      </w:pPr>
      <w:r>
        <w:rPr>
          <w:rFonts w:ascii="Arial" w:cs="Arial" w:eastAsia="Arial" w:hAnsi="Arial"/>
          <w:b/>
          <w:bCs/>
          <w:sz w:val="24"/>
          <w:szCs w:val="24"/>
        </w:rPr>
        <w:t xml:space="preserve">Table 11</w:t>
      </w:r>
    </w:p>
    <w:p>
      <w:pPr>
        <w:spacing w:after="0" w:line="480" w:lineRule="auto"/>
      </w:pPr>
      <w:r>
        <w:rPr>
          <w:rFonts w:ascii="Arial" w:cs="Arial" w:eastAsia="Arial" w:hAnsi="Arial"/>
          <w:i/>
          <w:iCs/>
          <w:sz w:val="24"/>
          <w:szCs w:val="24"/>
        </w:rPr>
        <w:t xml:space="preserve">Data Dictionary of damage_reports Table of the Rescue Vehicle Management System</w:t>
      </w:r>
    </w:p>
    <w:tbl>
      <w:tblPr>
        <w:tblW w:type="dxa" w:w="8640"/>
        <w:jc w:val="left"/>
        <w:tblBorders>
          <w:top w:val="none" w:color="000000" w:sz="0"/>
          <w:left w:val="none" w:color="000000" w:sz="0"/>
          <w:bottom w:val="none" w:color="000000" w:sz="0"/>
          <w:right w:val="none" w:color="000000" w:sz="0"/>
          <w:insideH w:val="none" w:color="000000" w:sz="0"/>
          <w:insideV w:val="none" w:color="000000" w:sz="0"/>
        </w:tblBorders>
        <w:tblLayout w:type="fixed"/>
      </w:tblPr>
      <w:tblGrid>
        <w:gridCol w:w="1575"/>
        <w:gridCol w:w="1605"/>
        <w:gridCol w:w="1170"/>
        <w:gridCol w:w="2010"/>
        <w:gridCol w:w="825"/>
        <w:gridCol w:w="1455"/>
      </w:tblGrid>
      <w:tr>
        <w:trPr>
          <w:trHeight w:val="660" w:hRule="atLeast"/>
        </w:trPr>
        <w:tc>
          <w:tcPr>
            <w:tcW w:type="dxa" w:w="1575"/>
            <w:tcBorders>
              <w:top w:val="single" w:color="000000" w:sz="18"/>
              <w:left w:val="none" w:color="000000" w:sz="0"/>
              <w:bottom w:val="single" w:color="000000" w:sz="8"/>
              <w:right w:val="none" w:color="000000" w:sz="0"/>
            </w:tcBorders>
            <w:shd w:fill="FFFFFF" w:val="clear"/>
            <w:tcMar>
              <w:top w:type="dxa" w:w="60"/>
              <w:left w:type="dxa" w:w="100"/>
              <w:bottom w:type="dxa" w:w="60"/>
              <w:right w:type="dxa" w:w="100"/>
            </w:tcMar>
            <w:vAlign w:val="top"/>
          </w:tcPr>
          <w:p>
            <w:pPr>
              <w:spacing w:after="0" w:line="240" w:lineRule="auto"/>
              <w:jc w:val="center"/>
            </w:pPr>
            <w:r>
              <w:rPr>
                <w:rFonts w:ascii="Arial" w:cs="Arial" w:eastAsia="Arial" w:hAnsi="Arial"/>
                <w:b/>
                <w:bCs/>
                <w:sz w:val="24"/>
                <w:szCs w:val="24"/>
              </w:rPr>
              <w:t xml:space="preserve">Field Name</w:t>
            </w:r>
          </w:p>
        </w:tc>
        <w:tc>
          <w:tcPr>
            <w:tcW w:type="dxa" w:w="1605"/>
            <w:tcBorders>
              <w:top w:val="single" w:color="000000" w:sz="18"/>
              <w:left w:val="none" w:color="000000" w:sz="0"/>
              <w:bottom w:val="single" w:color="000000" w:sz="8"/>
              <w:right w:val="none" w:color="000000" w:sz="0"/>
            </w:tcBorders>
            <w:shd w:fill="FFFFFF" w:val="clear"/>
            <w:tcMar>
              <w:top w:type="dxa" w:w="60"/>
              <w:left w:type="dxa" w:w="100"/>
              <w:bottom w:type="dxa" w:w="60"/>
              <w:right w:type="dxa" w:w="100"/>
            </w:tcMar>
            <w:vAlign w:val="top"/>
          </w:tcPr>
          <w:p>
            <w:pPr>
              <w:spacing w:after="0" w:line="240" w:lineRule="auto"/>
              <w:jc w:val="center"/>
            </w:pPr>
            <w:r>
              <w:rPr>
                <w:rFonts w:ascii="Arial" w:cs="Arial" w:eastAsia="Arial" w:hAnsi="Arial"/>
                <w:b/>
                <w:bCs/>
                <w:sz w:val="24"/>
                <w:szCs w:val="24"/>
              </w:rPr>
              <w:t xml:space="preserve">Data Type</w:t>
            </w:r>
          </w:p>
        </w:tc>
        <w:tc>
          <w:tcPr>
            <w:tcW w:type="dxa" w:w="1170"/>
            <w:tcBorders>
              <w:top w:val="single" w:color="000000" w:sz="18"/>
              <w:left w:val="none" w:color="000000" w:sz="0"/>
              <w:bottom w:val="single" w:color="000000" w:sz="8"/>
              <w:right w:val="none" w:color="000000" w:sz="0"/>
            </w:tcBorders>
            <w:shd w:fill="FFFFFF" w:val="clear"/>
            <w:tcMar>
              <w:top w:type="dxa" w:w="60"/>
              <w:left w:type="dxa" w:w="100"/>
              <w:bottom w:type="dxa" w:w="60"/>
              <w:right w:type="dxa" w:w="100"/>
            </w:tcMar>
            <w:vAlign w:val="top"/>
          </w:tcPr>
          <w:p>
            <w:pPr>
              <w:spacing w:after="0" w:line="240" w:lineRule="auto"/>
              <w:jc w:val="center"/>
            </w:pPr>
            <w:r>
              <w:rPr>
                <w:rFonts w:ascii="Arial" w:cs="Arial" w:eastAsia="Arial" w:hAnsi="Arial"/>
                <w:b/>
                <w:bCs/>
                <w:sz w:val="24"/>
                <w:szCs w:val="24"/>
              </w:rPr>
              <w:t xml:space="preserve">Null</w:t>
            </w:r>
          </w:p>
        </w:tc>
        <w:tc>
          <w:tcPr>
            <w:tcW w:type="dxa" w:w="2010"/>
            <w:tcBorders>
              <w:top w:val="single" w:color="000000" w:sz="18"/>
              <w:left w:val="none" w:color="000000" w:sz="0"/>
              <w:bottom w:val="single" w:color="000000" w:sz="8"/>
              <w:right w:val="none" w:color="000000" w:sz="0"/>
            </w:tcBorders>
            <w:shd w:fill="FFFFFF" w:val="clear"/>
            <w:tcMar>
              <w:top w:type="dxa" w:w="60"/>
              <w:left w:type="dxa" w:w="100"/>
              <w:bottom w:type="dxa" w:w="60"/>
              <w:right w:type="dxa" w:w="100"/>
            </w:tcMar>
            <w:vAlign w:val="top"/>
          </w:tcPr>
          <w:p>
            <w:pPr>
              <w:spacing w:after="0" w:line="240" w:lineRule="auto"/>
              <w:jc w:val="center"/>
            </w:pPr>
            <w:r>
              <w:rPr>
                <w:rFonts w:ascii="Arial" w:cs="Arial" w:eastAsia="Arial" w:hAnsi="Arial"/>
                <w:b/>
                <w:bCs/>
                <w:sz w:val="24"/>
                <w:szCs w:val="24"/>
              </w:rPr>
              <w:t xml:space="preserve">Description</w:t>
            </w:r>
          </w:p>
        </w:tc>
        <w:tc>
          <w:tcPr>
            <w:tcW w:type="dxa" w:w="825"/>
            <w:tcBorders>
              <w:top w:val="single" w:color="000000" w:sz="18"/>
              <w:left w:val="none" w:color="000000" w:sz="0"/>
              <w:bottom w:val="single" w:color="000000" w:sz="8"/>
              <w:right w:val="none" w:color="000000" w:sz="0"/>
            </w:tcBorders>
            <w:shd w:fill="FFFFFF" w:val="clear"/>
            <w:tcMar>
              <w:top w:type="dxa" w:w="60"/>
              <w:left w:type="dxa" w:w="100"/>
              <w:bottom w:type="dxa" w:w="60"/>
              <w:right w:type="dxa" w:w="100"/>
            </w:tcMar>
            <w:vAlign w:val="top"/>
          </w:tcPr>
          <w:p>
            <w:pPr>
              <w:spacing w:after="0" w:line="240" w:lineRule="auto"/>
              <w:jc w:val="center"/>
            </w:pPr>
            <w:r>
              <w:rPr>
                <w:rFonts w:ascii="Arial" w:cs="Arial" w:eastAsia="Arial" w:hAnsi="Arial"/>
                <w:b/>
                <w:bCs/>
                <w:sz w:val="24"/>
                <w:szCs w:val="24"/>
              </w:rPr>
              <w:t xml:space="preserve">Key</w:t>
            </w:r>
          </w:p>
        </w:tc>
        <w:tc>
          <w:tcPr>
            <w:tcW w:type="dxa" w:w="1455"/>
            <w:tcBorders>
              <w:top w:val="single" w:color="000000" w:sz="18"/>
              <w:left w:val="none" w:color="000000" w:sz="0"/>
              <w:bottom w:val="single" w:color="000000" w:sz="8"/>
              <w:right w:val="none" w:color="000000" w:sz="0"/>
            </w:tcBorders>
            <w:shd w:fill="FFFFFF" w:val="clear"/>
            <w:tcMar>
              <w:top w:type="dxa" w:w="60"/>
              <w:left w:type="dxa" w:w="100"/>
              <w:bottom w:type="dxa" w:w="60"/>
              <w:right w:type="dxa" w:w="100"/>
            </w:tcMar>
            <w:vAlign w:val="top"/>
          </w:tcPr>
          <w:p>
            <w:pPr>
              <w:spacing w:after="0" w:line="240" w:lineRule="auto"/>
              <w:jc w:val="center"/>
            </w:pPr>
            <w:r>
              <w:rPr>
                <w:rFonts w:ascii="Arial" w:cs="Arial" w:eastAsia="Arial" w:hAnsi="Arial"/>
                <w:b/>
                <w:bCs/>
                <w:sz w:val="24"/>
                <w:szCs w:val="24"/>
              </w:rPr>
              <w:t xml:space="preserve">Reference Table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id</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Int</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No</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Unique identifier for each damage report.</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PK</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agency_id</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Int</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No</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Agency that owns the damage report.</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FK</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agencies</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vehicle_id</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Int</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No</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Vehicle that was damaged.</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FK</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vehicles</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driver_id</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Int</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No</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Authorized Driver who submitted the report.</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FK</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users</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nature_of_damage</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Text</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No</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Description of the damage.</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suspected_parts</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Varchar(255)</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Yes</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Parts suspected to be defective.</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photo_path</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Varchar(255)</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Yes</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File path of the optional photo attachment.</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date_reported</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Date</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No</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Date the report was submitted. Set automatically.</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status</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Enum</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No</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Review state of the report: Pending or Reviewed.</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reviewed_by</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Int</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Yes</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Agency Administrator who assessed the report.</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FK</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users</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reviewed_at</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Datetime</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Yes</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Date and time the report was assessed.</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created_at</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Datetime</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Yes</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Date and time the record was created.</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000000" w:sz="1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updated_at</w:t>
            </w:r>
          </w:p>
        </w:tc>
        <w:tc>
          <w:tcPr>
            <w:tcW w:type="dxa" w:w="1605"/>
            <w:tcBorders>
              <w:top w:val="single" w:color="FFFFFF" w:sz="8"/>
              <w:left w:val="none" w:color="000000" w:sz="0"/>
              <w:bottom w:val="single" w:color="000000" w:sz="1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Datetime</w:t>
            </w:r>
          </w:p>
        </w:tc>
        <w:tc>
          <w:tcPr>
            <w:tcW w:type="dxa" w:w="1170"/>
            <w:tcBorders>
              <w:top w:val="single" w:color="FFFFFF" w:sz="8"/>
              <w:left w:val="none" w:color="000000" w:sz="0"/>
              <w:bottom w:val="single" w:color="000000" w:sz="1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Yes</w:t>
            </w:r>
          </w:p>
        </w:tc>
        <w:tc>
          <w:tcPr>
            <w:tcW w:type="dxa" w:w="2010"/>
            <w:tcBorders>
              <w:top w:val="single" w:color="FFFFFF" w:sz="8"/>
              <w:left w:val="none" w:color="000000" w:sz="0"/>
              <w:bottom w:val="single" w:color="000000" w:sz="1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Date and time the record was last updated.</w:t>
            </w:r>
          </w:p>
        </w:tc>
        <w:tc>
          <w:tcPr>
            <w:tcW w:type="dxa" w:w="825"/>
            <w:tcBorders>
              <w:top w:val="single" w:color="FFFFFF" w:sz="8"/>
              <w:left w:val="none" w:color="000000" w:sz="0"/>
              <w:bottom w:val="single" w:color="000000" w:sz="1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000000" w:sz="1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bl>
    <w:p>
      <w:pPr>
        <w:spacing w:after="0" w:line="480" w:lineRule="auto"/>
      </w:pPr>
      <w:r>
        <w:rPr>
          <w:rFonts w:ascii="Arial" w:cs="Arial" w:eastAsia="Arial" w:hAnsi="Arial"/>
          <w:sz w:val="24"/>
          <w:szCs w:val="24"/>
        </w:rPr>
        <w:t xml:space="preserve"/>
      </w:r>
    </w:p>
    <w:p>
      <w:pPr>
        <w:spacing w:after="0" w:line="480" w:lineRule="auto"/>
        <w:ind w:firstLine="720"/>
        <w:jc w:val="both"/>
      </w:pPr>
      <w:r>
        <w:rPr>
          <w:rFonts w:ascii="Arial" w:cs="Arial" w:eastAsia="Arial" w:hAnsi="Arial"/>
          <w:b/>
          <w:bCs/>
          <w:sz w:val="24"/>
          <w:szCs w:val="24"/>
        </w:rPr>
        <w:t xml:space="preserve">Table 11 – </w:t>
      </w:r>
      <w:r>
        <w:rPr>
          <w:rFonts w:ascii="Arial" w:cs="Arial" w:eastAsia="Arial" w:hAnsi="Arial"/>
          <w:sz w:val="24"/>
          <w:szCs w:val="24"/>
        </w:rPr>
        <w:t xml:space="preserve">The damage reports table stores the standardized damage reports submitted by Authorized Drivers. It records the vehicle concerned, the driver who filed the report, a description of the nature of the damage, the parts suspected to be defective, and an optional photo attachment. The date reported is set automatically on submission, and the status begins as Pending until an Agency Administrator assesses the report and marks it Reviewed. Each record represents one reported instance of damage to one vehicle.</w:t>
      </w:r>
    </w:p>
    <w:p>
      <w:pPr>
        <w:spacing w:after="0" w:line="480" w:lineRule="auto"/>
        <w:ind w:firstLine="720"/>
        <w:jc w:val="both"/>
      </w:pPr>
      <w:r>
        <w:rPr>
          <w:rFonts w:ascii="Arial" w:cs="Arial" w:eastAsia="Arial" w:hAnsi="Arial"/>
          <w:sz w:val="24"/>
          <w:szCs w:val="24"/>
        </w:rPr>
        <w:t xml:space="preserve">Table 12 shows the data dictionary for the repair_logs table of the Rescue Vehicle Management System.</w:t>
      </w:r>
    </w:p>
    <w:p>
      <w:pPr>
        <w:pageBreakBefore/>
        <w:spacing w:after="0" w:line="480" w:lineRule="auto"/>
      </w:pPr>
      <w:r>
        <w:rPr>
          <w:rFonts w:ascii="Arial" w:cs="Arial" w:eastAsia="Arial" w:hAnsi="Arial"/>
          <w:b/>
          <w:bCs/>
          <w:sz w:val="24"/>
          <w:szCs w:val="24"/>
        </w:rPr>
        <w:t xml:space="preserve">Table 12</w:t>
      </w:r>
    </w:p>
    <w:p>
      <w:pPr>
        <w:spacing w:after="0" w:line="480" w:lineRule="auto"/>
      </w:pPr>
      <w:r>
        <w:rPr>
          <w:rFonts w:ascii="Arial" w:cs="Arial" w:eastAsia="Arial" w:hAnsi="Arial"/>
          <w:i/>
          <w:iCs/>
          <w:sz w:val="24"/>
          <w:szCs w:val="24"/>
        </w:rPr>
        <w:t xml:space="preserve">Data Dictionary of repair_logs Table of the Rescue Vehicle Management System</w:t>
      </w:r>
    </w:p>
    <w:tbl>
      <w:tblPr>
        <w:tblW w:type="dxa" w:w="8640"/>
        <w:jc w:val="left"/>
        <w:tblBorders>
          <w:top w:val="none" w:color="000000" w:sz="0"/>
          <w:left w:val="none" w:color="000000" w:sz="0"/>
          <w:bottom w:val="none" w:color="000000" w:sz="0"/>
          <w:right w:val="none" w:color="000000" w:sz="0"/>
          <w:insideH w:val="none" w:color="000000" w:sz="0"/>
          <w:insideV w:val="none" w:color="000000" w:sz="0"/>
        </w:tblBorders>
        <w:tblLayout w:type="fixed"/>
      </w:tblPr>
      <w:tblGrid>
        <w:gridCol w:w="1575"/>
        <w:gridCol w:w="1605"/>
        <w:gridCol w:w="1170"/>
        <w:gridCol w:w="2010"/>
        <w:gridCol w:w="825"/>
        <w:gridCol w:w="1455"/>
      </w:tblGrid>
      <w:tr>
        <w:trPr>
          <w:trHeight w:val="660" w:hRule="atLeast"/>
        </w:trPr>
        <w:tc>
          <w:tcPr>
            <w:tcW w:type="dxa" w:w="1575"/>
            <w:tcBorders>
              <w:top w:val="single" w:color="000000" w:sz="18"/>
              <w:left w:val="none" w:color="000000" w:sz="0"/>
              <w:bottom w:val="single" w:color="000000" w:sz="8"/>
              <w:right w:val="none" w:color="000000" w:sz="0"/>
            </w:tcBorders>
            <w:shd w:fill="FFFFFF" w:val="clear"/>
            <w:tcMar>
              <w:top w:type="dxa" w:w="60"/>
              <w:left w:type="dxa" w:w="100"/>
              <w:bottom w:type="dxa" w:w="60"/>
              <w:right w:type="dxa" w:w="100"/>
            </w:tcMar>
            <w:vAlign w:val="top"/>
          </w:tcPr>
          <w:p>
            <w:pPr>
              <w:spacing w:after="0" w:line="240" w:lineRule="auto"/>
              <w:jc w:val="center"/>
            </w:pPr>
            <w:r>
              <w:rPr>
                <w:rFonts w:ascii="Arial" w:cs="Arial" w:eastAsia="Arial" w:hAnsi="Arial"/>
                <w:b/>
                <w:bCs/>
                <w:sz w:val="24"/>
                <w:szCs w:val="24"/>
              </w:rPr>
              <w:t xml:space="preserve">Field Name</w:t>
            </w:r>
          </w:p>
        </w:tc>
        <w:tc>
          <w:tcPr>
            <w:tcW w:type="dxa" w:w="1605"/>
            <w:tcBorders>
              <w:top w:val="single" w:color="000000" w:sz="18"/>
              <w:left w:val="none" w:color="000000" w:sz="0"/>
              <w:bottom w:val="single" w:color="000000" w:sz="8"/>
              <w:right w:val="none" w:color="000000" w:sz="0"/>
            </w:tcBorders>
            <w:shd w:fill="FFFFFF" w:val="clear"/>
            <w:tcMar>
              <w:top w:type="dxa" w:w="60"/>
              <w:left w:type="dxa" w:w="100"/>
              <w:bottom w:type="dxa" w:w="60"/>
              <w:right w:type="dxa" w:w="100"/>
            </w:tcMar>
            <w:vAlign w:val="top"/>
          </w:tcPr>
          <w:p>
            <w:pPr>
              <w:spacing w:after="0" w:line="240" w:lineRule="auto"/>
              <w:jc w:val="center"/>
            </w:pPr>
            <w:r>
              <w:rPr>
                <w:rFonts w:ascii="Arial" w:cs="Arial" w:eastAsia="Arial" w:hAnsi="Arial"/>
                <w:b/>
                <w:bCs/>
                <w:sz w:val="24"/>
                <w:szCs w:val="24"/>
              </w:rPr>
              <w:t xml:space="preserve">Data Type</w:t>
            </w:r>
          </w:p>
        </w:tc>
        <w:tc>
          <w:tcPr>
            <w:tcW w:type="dxa" w:w="1170"/>
            <w:tcBorders>
              <w:top w:val="single" w:color="000000" w:sz="18"/>
              <w:left w:val="none" w:color="000000" w:sz="0"/>
              <w:bottom w:val="single" w:color="000000" w:sz="8"/>
              <w:right w:val="none" w:color="000000" w:sz="0"/>
            </w:tcBorders>
            <w:shd w:fill="FFFFFF" w:val="clear"/>
            <w:tcMar>
              <w:top w:type="dxa" w:w="60"/>
              <w:left w:type="dxa" w:w="100"/>
              <w:bottom w:type="dxa" w:w="60"/>
              <w:right w:type="dxa" w:w="100"/>
            </w:tcMar>
            <w:vAlign w:val="top"/>
          </w:tcPr>
          <w:p>
            <w:pPr>
              <w:spacing w:after="0" w:line="240" w:lineRule="auto"/>
              <w:jc w:val="center"/>
            </w:pPr>
            <w:r>
              <w:rPr>
                <w:rFonts w:ascii="Arial" w:cs="Arial" w:eastAsia="Arial" w:hAnsi="Arial"/>
                <w:b/>
                <w:bCs/>
                <w:sz w:val="24"/>
                <w:szCs w:val="24"/>
              </w:rPr>
              <w:t xml:space="preserve">Null</w:t>
            </w:r>
          </w:p>
        </w:tc>
        <w:tc>
          <w:tcPr>
            <w:tcW w:type="dxa" w:w="2010"/>
            <w:tcBorders>
              <w:top w:val="single" w:color="000000" w:sz="18"/>
              <w:left w:val="none" w:color="000000" w:sz="0"/>
              <w:bottom w:val="single" w:color="000000" w:sz="8"/>
              <w:right w:val="none" w:color="000000" w:sz="0"/>
            </w:tcBorders>
            <w:shd w:fill="FFFFFF" w:val="clear"/>
            <w:tcMar>
              <w:top w:type="dxa" w:w="60"/>
              <w:left w:type="dxa" w:w="100"/>
              <w:bottom w:type="dxa" w:w="60"/>
              <w:right w:type="dxa" w:w="100"/>
            </w:tcMar>
            <w:vAlign w:val="top"/>
          </w:tcPr>
          <w:p>
            <w:pPr>
              <w:spacing w:after="0" w:line="240" w:lineRule="auto"/>
              <w:jc w:val="center"/>
            </w:pPr>
            <w:r>
              <w:rPr>
                <w:rFonts w:ascii="Arial" w:cs="Arial" w:eastAsia="Arial" w:hAnsi="Arial"/>
                <w:b/>
                <w:bCs/>
                <w:sz w:val="24"/>
                <w:szCs w:val="24"/>
              </w:rPr>
              <w:t xml:space="preserve">Description</w:t>
            </w:r>
          </w:p>
        </w:tc>
        <w:tc>
          <w:tcPr>
            <w:tcW w:type="dxa" w:w="825"/>
            <w:tcBorders>
              <w:top w:val="single" w:color="000000" w:sz="18"/>
              <w:left w:val="none" w:color="000000" w:sz="0"/>
              <w:bottom w:val="single" w:color="000000" w:sz="8"/>
              <w:right w:val="none" w:color="000000" w:sz="0"/>
            </w:tcBorders>
            <w:shd w:fill="FFFFFF" w:val="clear"/>
            <w:tcMar>
              <w:top w:type="dxa" w:w="60"/>
              <w:left w:type="dxa" w:w="100"/>
              <w:bottom w:type="dxa" w:w="60"/>
              <w:right w:type="dxa" w:w="100"/>
            </w:tcMar>
            <w:vAlign w:val="top"/>
          </w:tcPr>
          <w:p>
            <w:pPr>
              <w:spacing w:after="0" w:line="240" w:lineRule="auto"/>
              <w:jc w:val="center"/>
            </w:pPr>
            <w:r>
              <w:rPr>
                <w:rFonts w:ascii="Arial" w:cs="Arial" w:eastAsia="Arial" w:hAnsi="Arial"/>
                <w:b/>
                <w:bCs/>
                <w:sz w:val="24"/>
                <w:szCs w:val="24"/>
              </w:rPr>
              <w:t xml:space="preserve">Key</w:t>
            </w:r>
          </w:p>
        </w:tc>
        <w:tc>
          <w:tcPr>
            <w:tcW w:type="dxa" w:w="1455"/>
            <w:tcBorders>
              <w:top w:val="single" w:color="000000" w:sz="18"/>
              <w:left w:val="none" w:color="000000" w:sz="0"/>
              <w:bottom w:val="single" w:color="000000" w:sz="8"/>
              <w:right w:val="none" w:color="000000" w:sz="0"/>
            </w:tcBorders>
            <w:shd w:fill="FFFFFF" w:val="clear"/>
            <w:tcMar>
              <w:top w:type="dxa" w:w="60"/>
              <w:left w:type="dxa" w:w="100"/>
              <w:bottom w:type="dxa" w:w="60"/>
              <w:right w:type="dxa" w:w="100"/>
            </w:tcMar>
            <w:vAlign w:val="top"/>
          </w:tcPr>
          <w:p>
            <w:pPr>
              <w:spacing w:after="0" w:line="240" w:lineRule="auto"/>
              <w:jc w:val="center"/>
            </w:pPr>
            <w:r>
              <w:rPr>
                <w:rFonts w:ascii="Arial" w:cs="Arial" w:eastAsia="Arial" w:hAnsi="Arial"/>
                <w:b/>
                <w:bCs/>
                <w:sz w:val="24"/>
                <w:szCs w:val="24"/>
              </w:rPr>
              <w:t xml:space="preserve">Reference Table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id</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Int</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No</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Unique identifier for each repair record.</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PK</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agency_id</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Int</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No</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Agency that owns the repair record.</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FK</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agencies</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vehicle_id</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Int</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No</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Vehicle that was repaired.</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FK</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vehicles</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driver_id</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Int</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Yes</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Authorized Driver assigned to the vehicle at the time of repair.</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FK</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users</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repair_date</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Date</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No</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Date the repair was performed or logged.</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scope_of_work</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Text</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No</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Description of the work performed.</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parts_replaced</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Text</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Yes</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Parts replaced during the repair.</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cost</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Decimal(10,2)</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Yes</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Cost of the repair.</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repair_source</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Enum</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No</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Who performed the repair: Internal Office, GSO Motorpool, or External Repair Shop.</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external_shop_name</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Varchar(255)</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Yes</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Name of the shop when the repair source is External Repair Shop.</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remarks</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Text</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Yes</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Additional notes about the repair.</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created_at</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Datetime</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Yes</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Date and time the record was created.</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000000" w:sz="1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updated_at</w:t>
            </w:r>
          </w:p>
        </w:tc>
        <w:tc>
          <w:tcPr>
            <w:tcW w:type="dxa" w:w="1605"/>
            <w:tcBorders>
              <w:top w:val="single" w:color="FFFFFF" w:sz="8"/>
              <w:left w:val="none" w:color="000000" w:sz="0"/>
              <w:bottom w:val="single" w:color="000000" w:sz="1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Datetime</w:t>
            </w:r>
          </w:p>
        </w:tc>
        <w:tc>
          <w:tcPr>
            <w:tcW w:type="dxa" w:w="1170"/>
            <w:tcBorders>
              <w:top w:val="single" w:color="FFFFFF" w:sz="8"/>
              <w:left w:val="none" w:color="000000" w:sz="0"/>
              <w:bottom w:val="single" w:color="000000" w:sz="1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Yes</w:t>
            </w:r>
          </w:p>
        </w:tc>
        <w:tc>
          <w:tcPr>
            <w:tcW w:type="dxa" w:w="2010"/>
            <w:tcBorders>
              <w:top w:val="single" w:color="FFFFFF" w:sz="8"/>
              <w:left w:val="none" w:color="000000" w:sz="0"/>
              <w:bottom w:val="single" w:color="000000" w:sz="1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Date and time the record was last updated.</w:t>
            </w:r>
          </w:p>
        </w:tc>
        <w:tc>
          <w:tcPr>
            <w:tcW w:type="dxa" w:w="825"/>
            <w:tcBorders>
              <w:top w:val="single" w:color="FFFFFF" w:sz="8"/>
              <w:left w:val="none" w:color="000000" w:sz="0"/>
              <w:bottom w:val="single" w:color="000000" w:sz="1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000000" w:sz="1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bl>
    <w:p>
      <w:pPr>
        <w:spacing w:after="0" w:line="480" w:lineRule="auto"/>
      </w:pPr>
      <w:r>
        <w:rPr>
          <w:rFonts w:ascii="Arial" w:cs="Arial" w:eastAsia="Arial" w:hAnsi="Arial"/>
          <w:sz w:val="24"/>
          <w:szCs w:val="24"/>
        </w:rPr>
        <w:t xml:space="preserve"/>
      </w:r>
    </w:p>
    <w:p>
      <w:pPr>
        <w:spacing w:after="0" w:line="480" w:lineRule="auto"/>
        <w:ind w:firstLine="720"/>
        <w:jc w:val="both"/>
      </w:pPr>
      <w:r>
        <w:rPr>
          <w:rFonts w:ascii="Arial" w:cs="Arial" w:eastAsia="Arial" w:hAnsi="Arial"/>
          <w:b/>
          <w:bCs/>
          <w:sz w:val="24"/>
          <w:szCs w:val="24"/>
        </w:rPr>
        <w:t xml:space="preserve">Table 12 – </w:t>
      </w:r>
      <w:r>
        <w:rPr>
          <w:rFonts w:ascii="Arial" w:cs="Arial" w:eastAsia="Arial" w:hAnsi="Arial"/>
          <w:sz w:val="24"/>
          <w:szCs w:val="24"/>
        </w:rPr>
        <w:t xml:space="preserve">The repair logs table stores the repair activities carried out on each vehicle. It records the date of the repair, the scope of work performed, the parts replaced, the optional cost, and the source of the repair — Internal Office, GSO Motorpool, or External Repair Shop — with the name of the shop recorded when the repair was performed externally. The driver assigned to the vehicle at the time may also be recorded. Each record represents one repair activity performed on one vehicle.</w:t>
      </w:r>
    </w:p>
    <w:p>
      <w:pPr>
        <w:spacing w:after="0" w:line="480" w:lineRule="auto"/>
        <w:ind w:firstLine="720"/>
        <w:jc w:val="both"/>
      </w:pPr>
      <w:r>
        <w:rPr>
          <w:rFonts w:ascii="Arial" w:cs="Arial" w:eastAsia="Arial" w:hAnsi="Arial"/>
          <w:sz w:val="24"/>
          <w:szCs w:val="24"/>
        </w:rPr>
        <w:t xml:space="preserve">Table 13 shows the data dictionary for the pm_schedules table of the Rescue Vehicle Management System.</w:t>
      </w:r>
    </w:p>
    <w:p>
      <w:pPr>
        <w:pageBreakBefore/>
        <w:spacing w:after="0" w:line="480" w:lineRule="auto"/>
      </w:pPr>
      <w:r>
        <w:rPr>
          <w:rFonts w:ascii="Arial" w:cs="Arial" w:eastAsia="Arial" w:hAnsi="Arial"/>
          <w:b/>
          <w:bCs/>
          <w:sz w:val="24"/>
          <w:szCs w:val="24"/>
        </w:rPr>
        <w:t xml:space="preserve">Table 13</w:t>
      </w:r>
    </w:p>
    <w:p>
      <w:pPr>
        <w:spacing w:after="0" w:line="480" w:lineRule="auto"/>
      </w:pPr>
      <w:r>
        <w:rPr>
          <w:rFonts w:ascii="Arial" w:cs="Arial" w:eastAsia="Arial" w:hAnsi="Arial"/>
          <w:i/>
          <w:iCs/>
          <w:sz w:val="24"/>
          <w:szCs w:val="24"/>
        </w:rPr>
        <w:t xml:space="preserve">Data Dictionary of pm_schedules Table of the Rescue Vehicle Management System</w:t>
      </w:r>
    </w:p>
    <w:tbl>
      <w:tblPr>
        <w:tblW w:type="dxa" w:w="8640"/>
        <w:jc w:val="left"/>
        <w:tblBorders>
          <w:top w:val="none" w:color="000000" w:sz="0"/>
          <w:left w:val="none" w:color="000000" w:sz="0"/>
          <w:bottom w:val="none" w:color="000000" w:sz="0"/>
          <w:right w:val="none" w:color="000000" w:sz="0"/>
          <w:insideH w:val="none" w:color="000000" w:sz="0"/>
          <w:insideV w:val="none" w:color="000000" w:sz="0"/>
        </w:tblBorders>
        <w:tblLayout w:type="fixed"/>
      </w:tblPr>
      <w:tblGrid>
        <w:gridCol w:w="1575"/>
        <w:gridCol w:w="1605"/>
        <w:gridCol w:w="1170"/>
        <w:gridCol w:w="2010"/>
        <w:gridCol w:w="825"/>
        <w:gridCol w:w="1455"/>
      </w:tblGrid>
      <w:tr>
        <w:trPr>
          <w:trHeight w:val="660" w:hRule="atLeast"/>
        </w:trPr>
        <w:tc>
          <w:tcPr>
            <w:tcW w:type="dxa" w:w="1575"/>
            <w:tcBorders>
              <w:top w:val="single" w:color="000000" w:sz="18"/>
              <w:left w:val="none" w:color="000000" w:sz="0"/>
              <w:bottom w:val="single" w:color="000000" w:sz="8"/>
              <w:right w:val="none" w:color="000000" w:sz="0"/>
            </w:tcBorders>
            <w:shd w:fill="FFFFFF" w:val="clear"/>
            <w:tcMar>
              <w:top w:type="dxa" w:w="60"/>
              <w:left w:type="dxa" w:w="100"/>
              <w:bottom w:type="dxa" w:w="60"/>
              <w:right w:type="dxa" w:w="100"/>
            </w:tcMar>
            <w:vAlign w:val="top"/>
          </w:tcPr>
          <w:p>
            <w:pPr>
              <w:spacing w:after="0" w:line="240" w:lineRule="auto"/>
              <w:jc w:val="center"/>
            </w:pPr>
            <w:r>
              <w:rPr>
                <w:rFonts w:ascii="Arial" w:cs="Arial" w:eastAsia="Arial" w:hAnsi="Arial"/>
                <w:b/>
                <w:bCs/>
                <w:sz w:val="24"/>
                <w:szCs w:val="24"/>
              </w:rPr>
              <w:t xml:space="preserve">Field Name</w:t>
            </w:r>
          </w:p>
        </w:tc>
        <w:tc>
          <w:tcPr>
            <w:tcW w:type="dxa" w:w="1605"/>
            <w:tcBorders>
              <w:top w:val="single" w:color="000000" w:sz="18"/>
              <w:left w:val="none" w:color="000000" w:sz="0"/>
              <w:bottom w:val="single" w:color="000000" w:sz="8"/>
              <w:right w:val="none" w:color="000000" w:sz="0"/>
            </w:tcBorders>
            <w:shd w:fill="FFFFFF" w:val="clear"/>
            <w:tcMar>
              <w:top w:type="dxa" w:w="60"/>
              <w:left w:type="dxa" w:w="100"/>
              <w:bottom w:type="dxa" w:w="60"/>
              <w:right w:type="dxa" w:w="100"/>
            </w:tcMar>
            <w:vAlign w:val="top"/>
          </w:tcPr>
          <w:p>
            <w:pPr>
              <w:spacing w:after="0" w:line="240" w:lineRule="auto"/>
              <w:jc w:val="center"/>
            </w:pPr>
            <w:r>
              <w:rPr>
                <w:rFonts w:ascii="Arial" w:cs="Arial" w:eastAsia="Arial" w:hAnsi="Arial"/>
                <w:b/>
                <w:bCs/>
                <w:sz w:val="24"/>
                <w:szCs w:val="24"/>
              </w:rPr>
              <w:t xml:space="preserve">Data Type</w:t>
            </w:r>
          </w:p>
        </w:tc>
        <w:tc>
          <w:tcPr>
            <w:tcW w:type="dxa" w:w="1170"/>
            <w:tcBorders>
              <w:top w:val="single" w:color="000000" w:sz="18"/>
              <w:left w:val="none" w:color="000000" w:sz="0"/>
              <w:bottom w:val="single" w:color="000000" w:sz="8"/>
              <w:right w:val="none" w:color="000000" w:sz="0"/>
            </w:tcBorders>
            <w:shd w:fill="FFFFFF" w:val="clear"/>
            <w:tcMar>
              <w:top w:type="dxa" w:w="60"/>
              <w:left w:type="dxa" w:w="100"/>
              <w:bottom w:type="dxa" w:w="60"/>
              <w:right w:type="dxa" w:w="100"/>
            </w:tcMar>
            <w:vAlign w:val="top"/>
          </w:tcPr>
          <w:p>
            <w:pPr>
              <w:spacing w:after="0" w:line="240" w:lineRule="auto"/>
              <w:jc w:val="center"/>
            </w:pPr>
            <w:r>
              <w:rPr>
                <w:rFonts w:ascii="Arial" w:cs="Arial" w:eastAsia="Arial" w:hAnsi="Arial"/>
                <w:b/>
                <w:bCs/>
                <w:sz w:val="24"/>
                <w:szCs w:val="24"/>
              </w:rPr>
              <w:t xml:space="preserve">Null</w:t>
            </w:r>
          </w:p>
        </w:tc>
        <w:tc>
          <w:tcPr>
            <w:tcW w:type="dxa" w:w="2010"/>
            <w:tcBorders>
              <w:top w:val="single" w:color="000000" w:sz="18"/>
              <w:left w:val="none" w:color="000000" w:sz="0"/>
              <w:bottom w:val="single" w:color="000000" w:sz="8"/>
              <w:right w:val="none" w:color="000000" w:sz="0"/>
            </w:tcBorders>
            <w:shd w:fill="FFFFFF" w:val="clear"/>
            <w:tcMar>
              <w:top w:type="dxa" w:w="60"/>
              <w:left w:type="dxa" w:w="100"/>
              <w:bottom w:type="dxa" w:w="60"/>
              <w:right w:type="dxa" w:w="100"/>
            </w:tcMar>
            <w:vAlign w:val="top"/>
          </w:tcPr>
          <w:p>
            <w:pPr>
              <w:spacing w:after="0" w:line="240" w:lineRule="auto"/>
              <w:jc w:val="center"/>
            </w:pPr>
            <w:r>
              <w:rPr>
                <w:rFonts w:ascii="Arial" w:cs="Arial" w:eastAsia="Arial" w:hAnsi="Arial"/>
                <w:b/>
                <w:bCs/>
                <w:sz w:val="24"/>
                <w:szCs w:val="24"/>
              </w:rPr>
              <w:t xml:space="preserve">Description</w:t>
            </w:r>
          </w:p>
        </w:tc>
        <w:tc>
          <w:tcPr>
            <w:tcW w:type="dxa" w:w="825"/>
            <w:tcBorders>
              <w:top w:val="single" w:color="000000" w:sz="18"/>
              <w:left w:val="none" w:color="000000" w:sz="0"/>
              <w:bottom w:val="single" w:color="000000" w:sz="8"/>
              <w:right w:val="none" w:color="000000" w:sz="0"/>
            </w:tcBorders>
            <w:shd w:fill="FFFFFF" w:val="clear"/>
            <w:tcMar>
              <w:top w:type="dxa" w:w="60"/>
              <w:left w:type="dxa" w:w="100"/>
              <w:bottom w:type="dxa" w:w="60"/>
              <w:right w:type="dxa" w:w="100"/>
            </w:tcMar>
            <w:vAlign w:val="top"/>
          </w:tcPr>
          <w:p>
            <w:pPr>
              <w:spacing w:after="0" w:line="240" w:lineRule="auto"/>
              <w:jc w:val="center"/>
            </w:pPr>
            <w:r>
              <w:rPr>
                <w:rFonts w:ascii="Arial" w:cs="Arial" w:eastAsia="Arial" w:hAnsi="Arial"/>
                <w:b/>
                <w:bCs/>
                <w:sz w:val="24"/>
                <w:szCs w:val="24"/>
              </w:rPr>
              <w:t xml:space="preserve">Key</w:t>
            </w:r>
          </w:p>
        </w:tc>
        <w:tc>
          <w:tcPr>
            <w:tcW w:type="dxa" w:w="1455"/>
            <w:tcBorders>
              <w:top w:val="single" w:color="000000" w:sz="18"/>
              <w:left w:val="none" w:color="000000" w:sz="0"/>
              <w:bottom w:val="single" w:color="000000" w:sz="8"/>
              <w:right w:val="none" w:color="000000" w:sz="0"/>
            </w:tcBorders>
            <w:shd w:fill="FFFFFF" w:val="clear"/>
            <w:tcMar>
              <w:top w:type="dxa" w:w="60"/>
              <w:left w:type="dxa" w:w="100"/>
              <w:bottom w:type="dxa" w:w="60"/>
              <w:right w:type="dxa" w:w="100"/>
            </w:tcMar>
            <w:vAlign w:val="top"/>
          </w:tcPr>
          <w:p>
            <w:pPr>
              <w:spacing w:after="0" w:line="240" w:lineRule="auto"/>
              <w:jc w:val="center"/>
            </w:pPr>
            <w:r>
              <w:rPr>
                <w:rFonts w:ascii="Arial" w:cs="Arial" w:eastAsia="Arial" w:hAnsi="Arial"/>
                <w:b/>
                <w:bCs/>
                <w:sz w:val="24"/>
                <w:szCs w:val="24"/>
              </w:rPr>
              <w:t xml:space="preserve">Reference Table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id</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Int</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No</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Unique identifier for each preventive maintenance schedule.</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PK</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agency_id</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Int</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No</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Agency that owns the schedule.</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FK</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agencies</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vehicle_id</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Int</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No</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Vehicle the schedule applies to.</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FK</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vehicles</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service_target</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Varchar(255)</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No</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Part or service to be maintained, such as Oil Change and Filter.</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pm_type</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Enum</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No</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Basis of the schedule: Mileage-Based or Time-Based.</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interval_km</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Int</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Yes</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Distance in kilometers between services. Mileage-based schedules only.</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last_pm_mileage</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Int</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Yes</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Odometer reading at the last service. Mileage-based schedules only.</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due_mileage</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Int</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Yes</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Odometer reading at which the service becomes due.</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due_date</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Date</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Yes</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Date on which the service becomes due. Time-based schedules only.</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due_soon_threshold_km</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Int</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Yes</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Kilometers before the due mileage at which the schedule is flagged Due Soon. Configurable.</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due_soon_threshold_days</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Smallint</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Yes</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Days before the due date at which the schedule is flagged Due Soon. Configurable.</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status</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Enum</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No</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State of the schedule: Upcoming, Due Soon, Due, or Completed.</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date_serviced</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Date</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Yes</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Date the service was carried out.</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completion_repair_source</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Enum</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Yes</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Who carried out the service: Internal Office, GSO Motorpool, or External Repair Shop.</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completion_external_shop_name</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Varchar(255)</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Yes</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Name of the shop when the completion source is External Repair Shop.</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completion_parts_replaced</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Text</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Yes</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Parts replaced during the service.</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completion_remarks</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Text</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Yes</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Notes and findings recorded on completion.</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created_at</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Datetime</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Yes</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Date and time the record was created.</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000000" w:sz="1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updated_at</w:t>
            </w:r>
          </w:p>
        </w:tc>
        <w:tc>
          <w:tcPr>
            <w:tcW w:type="dxa" w:w="1605"/>
            <w:tcBorders>
              <w:top w:val="single" w:color="FFFFFF" w:sz="8"/>
              <w:left w:val="none" w:color="000000" w:sz="0"/>
              <w:bottom w:val="single" w:color="000000" w:sz="1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Datetime</w:t>
            </w:r>
          </w:p>
        </w:tc>
        <w:tc>
          <w:tcPr>
            <w:tcW w:type="dxa" w:w="1170"/>
            <w:tcBorders>
              <w:top w:val="single" w:color="FFFFFF" w:sz="8"/>
              <w:left w:val="none" w:color="000000" w:sz="0"/>
              <w:bottom w:val="single" w:color="000000" w:sz="1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Yes</w:t>
            </w:r>
          </w:p>
        </w:tc>
        <w:tc>
          <w:tcPr>
            <w:tcW w:type="dxa" w:w="2010"/>
            <w:tcBorders>
              <w:top w:val="single" w:color="FFFFFF" w:sz="8"/>
              <w:left w:val="none" w:color="000000" w:sz="0"/>
              <w:bottom w:val="single" w:color="000000" w:sz="1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Date and time the record was last updated.</w:t>
            </w:r>
          </w:p>
        </w:tc>
        <w:tc>
          <w:tcPr>
            <w:tcW w:type="dxa" w:w="825"/>
            <w:tcBorders>
              <w:top w:val="single" w:color="FFFFFF" w:sz="8"/>
              <w:left w:val="none" w:color="000000" w:sz="0"/>
              <w:bottom w:val="single" w:color="000000" w:sz="1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000000" w:sz="1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bl>
    <w:p>
      <w:pPr>
        <w:spacing w:after="0" w:line="480" w:lineRule="auto"/>
      </w:pPr>
      <w:r>
        <w:rPr>
          <w:rFonts w:ascii="Arial" w:cs="Arial" w:eastAsia="Arial" w:hAnsi="Arial"/>
          <w:sz w:val="24"/>
          <w:szCs w:val="24"/>
        </w:rPr>
        <w:t xml:space="preserve"/>
      </w:r>
    </w:p>
    <w:p>
      <w:pPr>
        <w:spacing w:after="0" w:line="480" w:lineRule="auto"/>
        <w:ind w:firstLine="720"/>
        <w:jc w:val="both"/>
      </w:pPr>
      <w:r>
        <w:rPr>
          <w:rFonts w:ascii="Arial" w:cs="Arial" w:eastAsia="Arial" w:hAnsi="Arial"/>
          <w:b/>
          <w:bCs/>
          <w:sz w:val="24"/>
          <w:szCs w:val="24"/>
        </w:rPr>
        <w:t xml:space="preserve">Table 13 – </w:t>
      </w:r>
      <w:r>
        <w:rPr>
          <w:rFonts w:ascii="Arial" w:cs="Arial" w:eastAsia="Arial" w:hAnsi="Arial"/>
          <w:sz w:val="24"/>
          <w:szCs w:val="24"/>
        </w:rPr>
        <w:t xml:space="preserve">The preventive maintenance schedules table stores the maintenance plans set for each vehicle. A schedule is either mileage-based, using a kilometre interval and the odometer reading at the last service, or time-based, using a due date. Each schedule carries its own Due Soon threshold, set by the Agency Administrator, so that the warning period may differ from one service to another. The status moves through Upcoming, Due Soon, Due, and Completed, and the completion fields record the date serviced, the source of the service, the shop where it was performed externally, the parts replaced, and any remarks. Each record represents one maintenance cycle for one service target on one vehicle.</w:t>
      </w:r>
    </w:p>
    <w:p>
      <w:pPr>
        <w:spacing w:after="0" w:line="480" w:lineRule="auto"/>
        <w:ind w:firstLine="720"/>
        <w:jc w:val="both"/>
      </w:pPr>
      <w:r>
        <w:rPr>
          <w:rFonts w:ascii="Arial" w:cs="Arial" w:eastAsia="Arial" w:hAnsi="Arial"/>
          <w:sz w:val="24"/>
          <w:szCs w:val="24"/>
        </w:rPr>
        <w:t xml:space="preserve">Table 14 shows the data dictionary for the dispatches table of the Rescue Vehicle Management System.</w:t>
      </w:r>
    </w:p>
    <w:p>
      <w:pPr>
        <w:pageBreakBefore/>
        <w:spacing w:after="0" w:line="480" w:lineRule="auto"/>
      </w:pPr>
      <w:r>
        <w:rPr>
          <w:rFonts w:ascii="Arial" w:cs="Arial" w:eastAsia="Arial" w:hAnsi="Arial"/>
          <w:b/>
          <w:bCs/>
          <w:sz w:val="24"/>
          <w:szCs w:val="24"/>
        </w:rPr>
        <w:t xml:space="preserve">Table 14</w:t>
      </w:r>
    </w:p>
    <w:p>
      <w:pPr>
        <w:spacing w:after="0" w:line="480" w:lineRule="auto"/>
      </w:pPr>
      <w:r>
        <w:rPr>
          <w:rFonts w:ascii="Arial" w:cs="Arial" w:eastAsia="Arial" w:hAnsi="Arial"/>
          <w:i/>
          <w:iCs/>
          <w:sz w:val="24"/>
          <w:szCs w:val="24"/>
        </w:rPr>
        <w:t xml:space="preserve">Data Dictionary of dispatches Table of the Rescue Vehicle Management System</w:t>
      </w:r>
    </w:p>
    <w:tbl>
      <w:tblPr>
        <w:tblW w:type="dxa" w:w="8640"/>
        <w:jc w:val="left"/>
        <w:tblBorders>
          <w:top w:val="none" w:color="000000" w:sz="0"/>
          <w:left w:val="none" w:color="000000" w:sz="0"/>
          <w:bottom w:val="none" w:color="000000" w:sz="0"/>
          <w:right w:val="none" w:color="000000" w:sz="0"/>
          <w:insideH w:val="none" w:color="000000" w:sz="0"/>
          <w:insideV w:val="none" w:color="000000" w:sz="0"/>
        </w:tblBorders>
        <w:tblLayout w:type="fixed"/>
      </w:tblPr>
      <w:tblGrid>
        <w:gridCol w:w="1575"/>
        <w:gridCol w:w="1605"/>
        <w:gridCol w:w="1170"/>
        <w:gridCol w:w="2010"/>
        <w:gridCol w:w="825"/>
        <w:gridCol w:w="1455"/>
      </w:tblGrid>
      <w:tr>
        <w:trPr>
          <w:trHeight w:val="660" w:hRule="atLeast"/>
        </w:trPr>
        <w:tc>
          <w:tcPr>
            <w:tcW w:type="dxa" w:w="1575"/>
            <w:tcBorders>
              <w:top w:val="single" w:color="000000" w:sz="18"/>
              <w:left w:val="none" w:color="000000" w:sz="0"/>
              <w:bottom w:val="single" w:color="000000" w:sz="8"/>
              <w:right w:val="none" w:color="000000" w:sz="0"/>
            </w:tcBorders>
            <w:shd w:fill="FFFFFF" w:val="clear"/>
            <w:tcMar>
              <w:top w:type="dxa" w:w="60"/>
              <w:left w:type="dxa" w:w="100"/>
              <w:bottom w:type="dxa" w:w="60"/>
              <w:right w:type="dxa" w:w="100"/>
            </w:tcMar>
            <w:vAlign w:val="top"/>
          </w:tcPr>
          <w:p>
            <w:pPr>
              <w:spacing w:after="0" w:line="240" w:lineRule="auto"/>
              <w:jc w:val="center"/>
            </w:pPr>
            <w:r>
              <w:rPr>
                <w:rFonts w:ascii="Arial" w:cs="Arial" w:eastAsia="Arial" w:hAnsi="Arial"/>
                <w:b/>
                <w:bCs/>
                <w:sz w:val="24"/>
                <w:szCs w:val="24"/>
              </w:rPr>
              <w:t xml:space="preserve">Field Name</w:t>
            </w:r>
          </w:p>
        </w:tc>
        <w:tc>
          <w:tcPr>
            <w:tcW w:type="dxa" w:w="1605"/>
            <w:tcBorders>
              <w:top w:val="single" w:color="000000" w:sz="18"/>
              <w:left w:val="none" w:color="000000" w:sz="0"/>
              <w:bottom w:val="single" w:color="000000" w:sz="8"/>
              <w:right w:val="none" w:color="000000" w:sz="0"/>
            </w:tcBorders>
            <w:shd w:fill="FFFFFF" w:val="clear"/>
            <w:tcMar>
              <w:top w:type="dxa" w:w="60"/>
              <w:left w:type="dxa" w:w="100"/>
              <w:bottom w:type="dxa" w:w="60"/>
              <w:right w:type="dxa" w:w="100"/>
            </w:tcMar>
            <w:vAlign w:val="top"/>
          </w:tcPr>
          <w:p>
            <w:pPr>
              <w:spacing w:after="0" w:line="240" w:lineRule="auto"/>
              <w:jc w:val="center"/>
            </w:pPr>
            <w:r>
              <w:rPr>
                <w:rFonts w:ascii="Arial" w:cs="Arial" w:eastAsia="Arial" w:hAnsi="Arial"/>
                <w:b/>
                <w:bCs/>
                <w:sz w:val="24"/>
                <w:szCs w:val="24"/>
              </w:rPr>
              <w:t xml:space="preserve">Data Type</w:t>
            </w:r>
          </w:p>
        </w:tc>
        <w:tc>
          <w:tcPr>
            <w:tcW w:type="dxa" w:w="1170"/>
            <w:tcBorders>
              <w:top w:val="single" w:color="000000" w:sz="18"/>
              <w:left w:val="none" w:color="000000" w:sz="0"/>
              <w:bottom w:val="single" w:color="000000" w:sz="8"/>
              <w:right w:val="none" w:color="000000" w:sz="0"/>
            </w:tcBorders>
            <w:shd w:fill="FFFFFF" w:val="clear"/>
            <w:tcMar>
              <w:top w:type="dxa" w:w="60"/>
              <w:left w:type="dxa" w:w="100"/>
              <w:bottom w:type="dxa" w:w="60"/>
              <w:right w:type="dxa" w:w="100"/>
            </w:tcMar>
            <w:vAlign w:val="top"/>
          </w:tcPr>
          <w:p>
            <w:pPr>
              <w:spacing w:after="0" w:line="240" w:lineRule="auto"/>
              <w:jc w:val="center"/>
            </w:pPr>
            <w:r>
              <w:rPr>
                <w:rFonts w:ascii="Arial" w:cs="Arial" w:eastAsia="Arial" w:hAnsi="Arial"/>
                <w:b/>
                <w:bCs/>
                <w:sz w:val="24"/>
                <w:szCs w:val="24"/>
              </w:rPr>
              <w:t xml:space="preserve">Null</w:t>
            </w:r>
          </w:p>
        </w:tc>
        <w:tc>
          <w:tcPr>
            <w:tcW w:type="dxa" w:w="2010"/>
            <w:tcBorders>
              <w:top w:val="single" w:color="000000" w:sz="18"/>
              <w:left w:val="none" w:color="000000" w:sz="0"/>
              <w:bottom w:val="single" w:color="000000" w:sz="8"/>
              <w:right w:val="none" w:color="000000" w:sz="0"/>
            </w:tcBorders>
            <w:shd w:fill="FFFFFF" w:val="clear"/>
            <w:tcMar>
              <w:top w:type="dxa" w:w="60"/>
              <w:left w:type="dxa" w:w="100"/>
              <w:bottom w:type="dxa" w:w="60"/>
              <w:right w:type="dxa" w:w="100"/>
            </w:tcMar>
            <w:vAlign w:val="top"/>
          </w:tcPr>
          <w:p>
            <w:pPr>
              <w:spacing w:after="0" w:line="240" w:lineRule="auto"/>
              <w:jc w:val="center"/>
            </w:pPr>
            <w:r>
              <w:rPr>
                <w:rFonts w:ascii="Arial" w:cs="Arial" w:eastAsia="Arial" w:hAnsi="Arial"/>
                <w:b/>
                <w:bCs/>
                <w:sz w:val="24"/>
                <w:szCs w:val="24"/>
              </w:rPr>
              <w:t xml:space="preserve">Description</w:t>
            </w:r>
          </w:p>
        </w:tc>
        <w:tc>
          <w:tcPr>
            <w:tcW w:type="dxa" w:w="825"/>
            <w:tcBorders>
              <w:top w:val="single" w:color="000000" w:sz="18"/>
              <w:left w:val="none" w:color="000000" w:sz="0"/>
              <w:bottom w:val="single" w:color="000000" w:sz="8"/>
              <w:right w:val="none" w:color="000000" w:sz="0"/>
            </w:tcBorders>
            <w:shd w:fill="FFFFFF" w:val="clear"/>
            <w:tcMar>
              <w:top w:type="dxa" w:w="60"/>
              <w:left w:type="dxa" w:w="100"/>
              <w:bottom w:type="dxa" w:w="60"/>
              <w:right w:type="dxa" w:w="100"/>
            </w:tcMar>
            <w:vAlign w:val="top"/>
          </w:tcPr>
          <w:p>
            <w:pPr>
              <w:spacing w:after="0" w:line="240" w:lineRule="auto"/>
              <w:jc w:val="center"/>
            </w:pPr>
            <w:r>
              <w:rPr>
                <w:rFonts w:ascii="Arial" w:cs="Arial" w:eastAsia="Arial" w:hAnsi="Arial"/>
                <w:b/>
                <w:bCs/>
                <w:sz w:val="24"/>
                <w:szCs w:val="24"/>
              </w:rPr>
              <w:t xml:space="preserve">Key</w:t>
            </w:r>
          </w:p>
        </w:tc>
        <w:tc>
          <w:tcPr>
            <w:tcW w:type="dxa" w:w="1455"/>
            <w:tcBorders>
              <w:top w:val="single" w:color="000000" w:sz="18"/>
              <w:left w:val="none" w:color="000000" w:sz="0"/>
              <w:bottom w:val="single" w:color="000000" w:sz="8"/>
              <w:right w:val="none" w:color="000000" w:sz="0"/>
            </w:tcBorders>
            <w:shd w:fill="FFFFFF" w:val="clear"/>
            <w:tcMar>
              <w:top w:type="dxa" w:w="60"/>
              <w:left w:type="dxa" w:w="100"/>
              <w:bottom w:type="dxa" w:w="60"/>
              <w:right w:type="dxa" w:w="100"/>
            </w:tcMar>
            <w:vAlign w:val="top"/>
          </w:tcPr>
          <w:p>
            <w:pPr>
              <w:spacing w:after="0" w:line="240" w:lineRule="auto"/>
              <w:jc w:val="center"/>
            </w:pPr>
            <w:r>
              <w:rPr>
                <w:rFonts w:ascii="Arial" w:cs="Arial" w:eastAsia="Arial" w:hAnsi="Arial"/>
                <w:b/>
                <w:bCs/>
                <w:sz w:val="24"/>
                <w:szCs w:val="24"/>
              </w:rPr>
              <w:t xml:space="preserve">Reference Table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id</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Int</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No</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Unique identifier for each dispatch record.</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PK</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agency_id</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Int</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No</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Agency that owns the dispatch record.</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FK</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agencies</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vehicle_id</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Int</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No</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Vehicle that was dispatched.</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FK</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vehicles</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driver_id</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Int</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No</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Authorized Driver who was dispatched.</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FK</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users</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mission_type</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Enum</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No</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Type of mission: Fire Response, Medical Response, Rescue Operation, Patrol, Administrative Travel, or Others.</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mission_other</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Varchar(255)</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Yes</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Description of the mission when the mission type is Others.</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location</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Varchar(255)</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No</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Location the vehicle was dispatched to.</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time_out</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Datetime</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No</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Date and time the vehicle left. Sets the vehicle status to Dispatched.</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odometer_out</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Int</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Yes</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Odometer reading recorded at time out.</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time_in</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Datetime</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Yes</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Date and time the vehicle returned. Empty while the dispatch is active.</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odometer_in</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Int</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Yes</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Odometer reading recorded at time in. Updates the vehicle current mileage when higher.</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return_status</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Enum</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Yes</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Status set on return: Operational, Not Operational, or Under Preventive Maintenance.</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remarks</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Text</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Yes</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Notes recorded when the dispatch was closed.</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created_at</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Datetime</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Yes</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Date and time the record was created.</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000000" w:sz="1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updated_at</w:t>
            </w:r>
          </w:p>
        </w:tc>
        <w:tc>
          <w:tcPr>
            <w:tcW w:type="dxa" w:w="1605"/>
            <w:tcBorders>
              <w:top w:val="single" w:color="FFFFFF" w:sz="8"/>
              <w:left w:val="none" w:color="000000" w:sz="0"/>
              <w:bottom w:val="single" w:color="000000" w:sz="1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Datetime</w:t>
            </w:r>
          </w:p>
        </w:tc>
        <w:tc>
          <w:tcPr>
            <w:tcW w:type="dxa" w:w="1170"/>
            <w:tcBorders>
              <w:top w:val="single" w:color="FFFFFF" w:sz="8"/>
              <w:left w:val="none" w:color="000000" w:sz="0"/>
              <w:bottom w:val="single" w:color="000000" w:sz="1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Yes</w:t>
            </w:r>
          </w:p>
        </w:tc>
        <w:tc>
          <w:tcPr>
            <w:tcW w:type="dxa" w:w="2010"/>
            <w:tcBorders>
              <w:top w:val="single" w:color="FFFFFF" w:sz="8"/>
              <w:left w:val="none" w:color="000000" w:sz="0"/>
              <w:bottom w:val="single" w:color="000000" w:sz="1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Date and time the record was last updated.</w:t>
            </w:r>
          </w:p>
        </w:tc>
        <w:tc>
          <w:tcPr>
            <w:tcW w:type="dxa" w:w="825"/>
            <w:tcBorders>
              <w:top w:val="single" w:color="FFFFFF" w:sz="8"/>
              <w:left w:val="none" w:color="000000" w:sz="0"/>
              <w:bottom w:val="single" w:color="000000" w:sz="1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000000" w:sz="1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bl>
    <w:p>
      <w:pPr>
        <w:spacing w:after="0" w:line="480" w:lineRule="auto"/>
      </w:pPr>
      <w:r>
        <w:rPr>
          <w:rFonts w:ascii="Arial" w:cs="Arial" w:eastAsia="Arial" w:hAnsi="Arial"/>
          <w:sz w:val="24"/>
          <w:szCs w:val="24"/>
        </w:rPr>
        <w:t xml:space="preserve"/>
      </w:r>
    </w:p>
    <w:p>
      <w:pPr>
        <w:spacing w:after="0" w:line="480" w:lineRule="auto"/>
        <w:ind w:firstLine="720"/>
        <w:jc w:val="both"/>
      </w:pPr>
      <w:r>
        <w:rPr>
          <w:rFonts w:ascii="Arial" w:cs="Arial" w:eastAsia="Arial" w:hAnsi="Arial"/>
          <w:b/>
          <w:bCs/>
          <w:sz w:val="24"/>
          <w:szCs w:val="24"/>
        </w:rPr>
        <w:t xml:space="preserve">Table 14 – </w:t>
      </w:r>
      <w:r>
        <w:rPr>
          <w:rFonts w:ascii="Arial" w:cs="Arial" w:eastAsia="Arial" w:hAnsi="Arial"/>
          <w:sz w:val="24"/>
          <w:szCs w:val="24"/>
        </w:rPr>
        <w:t xml:space="preserve">The dispatches table stores the record of each vehicle deployment. It records the vehicle and driver dispatched, the mission type and location, and the date and time out, with an optional odometer reading taken as the vehicle leaves. Opening a dispatch automatically sets the vehicle status to Dispatched. When the dispatch is closed, the date and time in, an optional odometer reading on arrival, the return status of the vehicle, and any remarks are recorded; a time-in reading higher than the vehicle's current mileage updates that mileage. A dispatch with no time in is still active. Each record represents one deployment of one vehicle on one mission.</w:t>
      </w:r>
    </w:p>
    <w:p>
      <w:pPr>
        <w:spacing w:after="0" w:line="480" w:lineRule="auto"/>
        <w:ind w:firstLine="720"/>
        <w:jc w:val="both"/>
      </w:pPr>
      <w:r>
        <w:rPr>
          <w:rFonts w:ascii="Arial" w:cs="Arial" w:eastAsia="Arial" w:hAnsi="Arial"/>
          <w:sz w:val="24"/>
          <w:szCs w:val="24"/>
        </w:rPr>
        <w:t xml:space="preserve">Table 15 shows the data dictionary for the notifications table of the Rescue Vehicle Management System.</w:t>
      </w:r>
    </w:p>
    <w:p>
      <w:pPr>
        <w:pageBreakBefore/>
        <w:spacing w:after="0" w:line="480" w:lineRule="auto"/>
      </w:pPr>
      <w:r>
        <w:rPr>
          <w:rFonts w:ascii="Arial" w:cs="Arial" w:eastAsia="Arial" w:hAnsi="Arial"/>
          <w:b/>
          <w:bCs/>
          <w:sz w:val="24"/>
          <w:szCs w:val="24"/>
        </w:rPr>
        <w:t xml:space="preserve">Table 15</w:t>
      </w:r>
    </w:p>
    <w:p>
      <w:pPr>
        <w:spacing w:after="0" w:line="480" w:lineRule="auto"/>
      </w:pPr>
      <w:r>
        <w:rPr>
          <w:rFonts w:ascii="Arial" w:cs="Arial" w:eastAsia="Arial" w:hAnsi="Arial"/>
          <w:i/>
          <w:iCs/>
          <w:sz w:val="24"/>
          <w:szCs w:val="24"/>
        </w:rPr>
        <w:t xml:space="preserve">Data Dictionary of notifications Table of the Rescue Vehicle Management System</w:t>
      </w:r>
    </w:p>
    <w:tbl>
      <w:tblPr>
        <w:tblW w:type="dxa" w:w="8640"/>
        <w:jc w:val="left"/>
        <w:tblBorders>
          <w:top w:val="none" w:color="000000" w:sz="0"/>
          <w:left w:val="none" w:color="000000" w:sz="0"/>
          <w:bottom w:val="none" w:color="000000" w:sz="0"/>
          <w:right w:val="none" w:color="000000" w:sz="0"/>
          <w:insideH w:val="none" w:color="000000" w:sz="0"/>
          <w:insideV w:val="none" w:color="000000" w:sz="0"/>
        </w:tblBorders>
        <w:tblLayout w:type="fixed"/>
      </w:tblPr>
      <w:tblGrid>
        <w:gridCol w:w="1575"/>
        <w:gridCol w:w="1605"/>
        <w:gridCol w:w="1170"/>
        <w:gridCol w:w="2010"/>
        <w:gridCol w:w="825"/>
        <w:gridCol w:w="1455"/>
      </w:tblGrid>
      <w:tr>
        <w:trPr>
          <w:trHeight w:val="660" w:hRule="atLeast"/>
        </w:trPr>
        <w:tc>
          <w:tcPr>
            <w:tcW w:type="dxa" w:w="1575"/>
            <w:tcBorders>
              <w:top w:val="single" w:color="000000" w:sz="18"/>
              <w:left w:val="none" w:color="000000" w:sz="0"/>
              <w:bottom w:val="single" w:color="000000" w:sz="8"/>
              <w:right w:val="none" w:color="000000" w:sz="0"/>
            </w:tcBorders>
            <w:shd w:fill="FFFFFF" w:val="clear"/>
            <w:tcMar>
              <w:top w:type="dxa" w:w="60"/>
              <w:left w:type="dxa" w:w="100"/>
              <w:bottom w:type="dxa" w:w="60"/>
              <w:right w:type="dxa" w:w="100"/>
            </w:tcMar>
            <w:vAlign w:val="top"/>
          </w:tcPr>
          <w:p>
            <w:pPr>
              <w:spacing w:after="0" w:line="240" w:lineRule="auto"/>
              <w:jc w:val="center"/>
            </w:pPr>
            <w:r>
              <w:rPr>
                <w:rFonts w:ascii="Arial" w:cs="Arial" w:eastAsia="Arial" w:hAnsi="Arial"/>
                <w:b/>
                <w:bCs/>
                <w:sz w:val="24"/>
                <w:szCs w:val="24"/>
              </w:rPr>
              <w:t xml:space="preserve">Field Name</w:t>
            </w:r>
          </w:p>
        </w:tc>
        <w:tc>
          <w:tcPr>
            <w:tcW w:type="dxa" w:w="1605"/>
            <w:tcBorders>
              <w:top w:val="single" w:color="000000" w:sz="18"/>
              <w:left w:val="none" w:color="000000" w:sz="0"/>
              <w:bottom w:val="single" w:color="000000" w:sz="8"/>
              <w:right w:val="none" w:color="000000" w:sz="0"/>
            </w:tcBorders>
            <w:shd w:fill="FFFFFF" w:val="clear"/>
            <w:tcMar>
              <w:top w:type="dxa" w:w="60"/>
              <w:left w:type="dxa" w:w="100"/>
              <w:bottom w:type="dxa" w:w="60"/>
              <w:right w:type="dxa" w:w="100"/>
            </w:tcMar>
            <w:vAlign w:val="top"/>
          </w:tcPr>
          <w:p>
            <w:pPr>
              <w:spacing w:after="0" w:line="240" w:lineRule="auto"/>
              <w:jc w:val="center"/>
            </w:pPr>
            <w:r>
              <w:rPr>
                <w:rFonts w:ascii="Arial" w:cs="Arial" w:eastAsia="Arial" w:hAnsi="Arial"/>
                <w:b/>
                <w:bCs/>
                <w:sz w:val="24"/>
                <w:szCs w:val="24"/>
              </w:rPr>
              <w:t xml:space="preserve">Data Type</w:t>
            </w:r>
          </w:p>
        </w:tc>
        <w:tc>
          <w:tcPr>
            <w:tcW w:type="dxa" w:w="1170"/>
            <w:tcBorders>
              <w:top w:val="single" w:color="000000" w:sz="18"/>
              <w:left w:val="none" w:color="000000" w:sz="0"/>
              <w:bottom w:val="single" w:color="000000" w:sz="8"/>
              <w:right w:val="none" w:color="000000" w:sz="0"/>
            </w:tcBorders>
            <w:shd w:fill="FFFFFF" w:val="clear"/>
            <w:tcMar>
              <w:top w:type="dxa" w:w="60"/>
              <w:left w:type="dxa" w:w="100"/>
              <w:bottom w:type="dxa" w:w="60"/>
              <w:right w:type="dxa" w:w="100"/>
            </w:tcMar>
            <w:vAlign w:val="top"/>
          </w:tcPr>
          <w:p>
            <w:pPr>
              <w:spacing w:after="0" w:line="240" w:lineRule="auto"/>
              <w:jc w:val="center"/>
            </w:pPr>
            <w:r>
              <w:rPr>
                <w:rFonts w:ascii="Arial" w:cs="Arial" w:eastAsia="Arial" w:hAnsi="Arial"/>
                <w:b/>
                <w:bCs/>
                <w:sz w:val="24"/>
                <w:szCs w:val="24"/>
              </w:rPr>
              <w:t xml:space="preserve">Null</w:t>
            </w:r>
          </w:p>
        </w:tc>
        <w:tc>
          <w:tcPr>
            <w:tcW w:type="dxa" w:w="2010"/>
            <w:tcBorders>
              <w:top w:val="single" w:color="000000" w:sz="18"/>
              <w:left w:val="none" w:color="000000" w:sz="0"/>
              <w:bottom w:val="single" w:color="000000" w:sz="8"/>
              <w:right w:val="none" w:color="000000" w:sz="0"/>
            </w:tcBorders>
            <w:shd w:fill="FFFFFF" w:val="clear"/>
            <w:tcMar>
              <w:top w:type="dxa" w:w="60"/>
              <w:left w:type="dxa" w:w="100"/>
              <w:bottom w:type="dxa" w:w="60"/>
              <w:right w:type="dxa" w:w="100"/>
            </w:tcMar>
            <w:vAlign w:val="top"/>
          </w:tcPr>
          <w:p>
            <w:pPr>
              <w:spacing w:after="0" w:line="240" w:lineRule="auto"/>
              <w:jc w:val="center"/>
            </w:pPr>
            <w:r>
              <w:rPr>
                <w:rFonts w:ascii="Arial" w:cs="Arial" w:eastAsia="Arial" w:hAnsi="Arial"/>
                <w:b/>
                <w:bCs/>
                <w:sz w:val="24"/>
                <w:szCs w:val="24"/>
              </w:rPr>
              <w:t xml:space="preserve">Description</w:t>
            </w:r>
          </w:p>
        </w:tc>
        <w:tc>
          <w:tcPr>
            <w:tcW w:type="dxa" w:w="825"/>
            <w:tcBorders>
              <w:top w:val="single" w:color="000000" w:sz="18"/>
              <w:left w:val="none" w:color="000000" w:sz="0"/>
              <w:bottom w:val="single" w:color="000000" w:sz="8"/>
              <w:right w:val="none" w:color="000000" w:sz="0"/>
            </w:tcBorders>
            <w:shd w:fill="FFFFFF" w:val="clear"/>
            <w:tcMar>
              <w:top w:type="dxa" w:w="60"/>
              <w:left w:type="dxa" w:w="100"/>
              <w:bottom w:type="dxa" w:w="60"/>
              <w:right w:type="dxa" w:w="100"/>
            </w:tcMar>
            <w:vAlign w:val="top"/>
          </w:tcPr>
          <w:p>
            <w:pPr>
              <w:spacing w:after="0" w:line="240" w:lineRule="auto"/>
              <w:jc w:val="center"/>
            </w:pPr>
            <w:r>
              <w:rPr>
                <w:rFonts w:ascii="Arial" w:cs="Arial" w:eastAsia="Arial" w:hAnsi="Arial"/>
                <w:b/>
                <w:bCs/>
                <w:sz w:val="24"/>
                <w:szCs w:val="24"/>
              </w:rPr>
              <w:t xml:space="preserve">Key</w:t>
            </w:r>
          </w:p>
        </w:tc>
        <w:tc>
          <w:tcPr>
            <w:tcW w:type="dxa" w:w="1455"/>
            <w:tcBorders>
              <w:top w:val="single" w:color="000000" w:sz="18"/>
              <w:left w:val="none" w:color="000000" w:sz="0"/>
              <w:bottom w:val="single" w:color="000000" w:sz="8"/>
              <w:right w:val="none" w:color="000000" w:sz="0"/>
            </w:tcBorders>
            <w:shd w:fill="FFFFFF" w:val="clear"/>
            <w:tcMar>
              <w:top w:type="dxa" w:w="60"/>
              <w:left w:type="dxa" w:w="100"/>
              <w:bottom w:type="dxa" w:w="60"/>
              <w:right w:type="dxa" w:w="100"/>
            </w:tcMar>
            <w:vAlign w:val="top"/>
          </w:tcPr>
          <w:p>
            <w:pPr>
              <w:spacing w:after="0" w:line="240" w:lineRule="auto"/>
              <w:jc w:val="center"/>
            </w:pPr>
            <w:r>
              <w:rPr>
                <w:rFonts w:ascii="Arial" w:cs="Arial" w:eastAsia="Arial" w:hAnsi="Arial"/>
                <w:b/>
                <w:bCs/>
                <w:sz w:val="24"/>
                <w:szCs w:val="24"/>
              </w:rPr>
              <w:t xml:space="preserve">Reference Table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id</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Int</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No</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Unique identifier for each notification.</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PK</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agency_id</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Int</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No</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Agency the notification belongs to.</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FK</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agencies</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user_id</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Int</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No</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User who receives the notification.</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FK</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users</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type</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Enum</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No</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Category of the alert, such as New Damage Report, Inspection Flagged, License Expiring, PM Due, or Password Reset.</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title</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Varchar(255)</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No</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Short headline of the notification.</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message</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Text</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No</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Body text of the notification.</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data</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JSON</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Yes</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Reference details such as the plate number or the record concerned.</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is_read</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Boolean</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No</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Marks whether the recipient has opened the notification.</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read_at</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Datetime</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Yes</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Date and time the notification was opened.</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created_at</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Datetime</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Yes</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Date and time the record was created.</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000000" w:sz="1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updated_at</w:t>
            </w:r>
          </w:p>
        </w:tc>
        <w:tc>
          <w:tcPr>
            <w:tcW w:type="dxa" w:w="1605"/>
            <w:tcBorders>
              <w:top w:val="single" w:color="FFFFFF" w:sz="8"/>
              <w:left w:val="none" w:color="000000" w:sz="0"/>
              <w:bottom w:val="single" w:color="000000" w:sz="1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Datetime</w:t>
            </w:r>
          </w:p>
        </w:tc>
        <w:tc>
          <w:tcPr>
            <w:tcW w:type="dxa" w:w="1170"/>
            <w:tcBorders>
              <w:top w:val="single" w:color="FFFFFF" w:sz="8"/>
              <w:left w:val="none" w:color="000000" w:sz="0"/>
              <w:bottom w:val="single" w:color="000000" w:sz="1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Yes</w:t>
            </w:r>
          </w:p>
        </w:tc>
        <w:tc>
          <w:tcPr>
            <w:tcW w:type="dxa" w:w="2010"/>
            <w:tcBorders>
              <w:top w:val="single" w:color="FFFFFF" w:sz="8"/>
              <w:left w:val="none" w:color="000000" w:sz="0"/>
              <w:bottom w:val="single" w:color="000000" w:sz="1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Date and time the record was last updated.</w:t>
            </w:r>
          </w:p>
        </w:tc>
        <w:tc>
          <w:tcPr>
            <w:tcW w:type="dxa" w:w="825"/>
            <w:tcBorders>
              <w:top w:val="single" w:color="FFFFFF" w:sz="8"/>
              <w:left w:val="none" w:color="000000" w:sz="0"/>
              <w:bottom w:val="single" w:color="000000" w:sz="1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000000" w:sz="1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bl>
    <w:p>
      <w:pPr>
        <w:spacing w:after="0" w:line="480" w:lineRule="auto"/>
      </w:pPr>
      <w:r>
        <w:rPr>
          <w:rFonts w:ascii="Arial" w:cs="Arial" w:eastAsia="Arial" w:hAnsi="Arial"/>
          <w:sz w:val="24"/>
          <w:szCs w:val="24"/>
        </w:rPr>
        <w:t xml:space="preserve"/>
      </w:r>
    </w:p>
    <w:p>
      <w:pPr>
        <w:spacing w:after="0" w:line="480" w:lineRule="auto"/>
        <w:ind w:firstLine="720"/>
        <w:jc w:val="both"/>
      </w:pPr>
      <w:r>
        <w:rPr>
          <w:rFonts w:ascii="Arial" w:cs="Arial" w:eastAsia="Arial" w:hAnsi="Arial"/>
          <w:b/>
          <w:bCs/>
          <w:sz w:val="24"/>
          <w:szCs w:val="24"/>
        </w:rPr>
        <w:t xml:space="preserve">Table 15 – </w:t>
      </w:r>
      <w:r>
        <w:rPr>
          <w:rFonts w:ascii="Arial" w:cs="Arial" w:eastAsia="Arial" w:hAnsi="Arial"/>
          <w:sz w:val="24"/>
          <w:szCs w:val="24"/>
        </w:rPr>
        <w:t xml:space="preserve">The notifications table stores the alerts raised by the system for both Authorized Drivers and Agency Administrators. It records the recipient, the category of the alert, the headline and body text, and a reference payload identifying the record the alert concerns. The read flag and the date and time read allow an Agency Administrator to keep their own notification list manageable as alerts accumulate. Each record represents one alert addressed to one user.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 Data Dictionary</dc:title>
  <dc:creator>RVMS Capstone</dc:creator>
  <cp:lastModifiedBy>Un-named</cp:lastModifiedBy>
  <cp:revision>1</cp:revision>
  <dcterms:created xsi:type="dcterms:W3CDTF">2026-08-19T12:43:43.119Z</dcterms:created>
  <dcterms:modified xsi:type="dcterms:W3CDTF">2026-08-19T12:43:43.133Z</dcterms:modified>
</cp:coreProperties>
</file>

<file path=docProps/custom.xml><?xml version="1.0" encoding="utf-8"?>
<Properties xmlns="http://schemas.openxmlformats.org/officeDocument/2006/custom-properties" xmlns:vt="http://schemas.openxmlformats.org/officeDocument/2006/docPropsVTypes"/>
</file>