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01.02.2020)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6th. 2020 had been read more than 1.2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(Oct. 24, 2019). DOI:</w:t>
      </w:r>
      <w:r>
        <w:t xml:space="preserve"> </w:t>
      </w:r>
      <w:hyperlink r:id="rId52">
        <w:r>
          <w:rPr>
            <w:rStyle w:val="Hyperkobling"/>
          </w:rPr>
          <w:t xml:space="preserve">10/ggcx4c</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(Aug. 2019).</w:t>
      </w:r>
      <w:r>
        <w:t xml:space="preserve"> </w:t>
      </w:r>
      <w:r>
        <w:t xml:space="preserve">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(Aug. 08, 2018). DOI:</w:t>
      </w:r>
      <w:r>
        <w:t xml:space="preserve"> </w:t>
      </w:r>
      <w:hyperlink r:id="rId56">
        <w:r>
          <w:rPr>
            <w:rStyle w:val="Hyperkobling"/>
          </w:rPr>
          <w:t xml:space="preserve">10/gdxwxr</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(Jun. 01, 2018). DOI:</w:t>
      </w:r>
      <w:r>
        <w:t xml:space="preserve"> </w:t>
      </w:r>
      <w:hyperlink r:id="rId58">
        <w:r>
          <w:rPr>
            <w:rStyle w:val="Hyperkobling"/>
          </w:rPr>
          <w:t xml:space="preserve">10/gdhdg8</w:t>
        </w:r>
      </w:hyperlink>
      <w:r>
        <w:t xml:space="preserve">.</w:t>
      </w:r>
    </w:p>
    <w:p>
      <w:pPr>
        <w:pStyle w:val="Brdtekst"/>
      </w:pPr>
      <w:r>
        <w:t xml:space="preserve">[8]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(Apr. 03, 2018). DOI:</w:t>
      </w:r>
      <w:r>
        <w:t xml:space="preserve"> </w:t>
      </w:r>
      <w:hyperlink r:id="rId59">
        <w:r>
          <w:rPr>
            <w:rStyle w:val="Hyperkobling"/>
          </w:rPr>
          <w:t xml:space="preserve">10/gdk2zz</w:t>
        </w:r>
      </w:hyperlink>
      <w:r>
        <w:t xml:space="preserve">.</w:t>
      </w:r>
    </w:p>
    <w:p>
      <w:pPr>
        <w:pStyle w:val="Brdtekst"/>
      </w:pPr>
      <w:r>
        <w:t xml:space="preserve">[9]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(Jan. 01, 2018). DOI:</w:t>
      </w:r>
      <w:r>
        <w:t xml:space="preserve"> </w:t>
      </w:r>
      <w:hyperlink r:id="rId60">
        <w:r>
          <w:rPr>
            <w:rStyle w:val="Hyperkobling"/>
          </w:rPr>
          <w:t xml:space="preserve">10/gd59px</w:t>
        </w:r>
      </w:hyperlink>
      <w:r>
        <w:t xml:space="preserve">.</w:t>
      </w:r>
    </w:p>
    <w:p>
      <w:pPr>
        <w:pStyle w:val="Brdtekst"/>
      </w:pPr>
      <w:r>
        <w:t xml:space="preserve">[10]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1">
        <w:r>
          <w:rPr>
            <w:rStyle w:val="Hyperkobling"/>
          </w:rPr>
          <w:t xml:space="preserve">10/gddxk4</w:t>
        </w:r>
      </w:hyperlink>
      <w:r>
        <w:t xml:space="preserve">.</w:t>
      </w:r>
    </w:p>
    <w:p>
      <w:pPr>
        <w:pStyle w:val="Brdtekst"/>
      </w:pPr>
      <w:r>
        <w:t xml:space="preserve">[11]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2">
        <w:r>
          <w:rPr>
            <w:rStyle w:val="Hyperkobling"/>
          </w:rPr>
          <w:t xml:space="preserve">10/gdb7kc</w:t>
        </w:r>
      </w:hyperlink>
      <w:r>
        <w:t xml:space="preserve">.</w:t>
      </w:r>
    </w:p>
    <w:p>
      <w:pPr>
        <w:pStyle w:val="Brdtekst"/>
      </w:pPr>
      <w:r>
        <w:t xml:space="preserve">[12]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[16]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[19]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[24]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[29]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(Oct. 2012).</w:t>
      </w:r>
      <w:r>
        <w:t xml:space="preserve"> </w:t>
      </w:r>
      <w:r>
        <w:t xml:space="preserve">DOI:</w:t>
      </w:r>
      <w:r>
        <w:t xml:space="preserve"> </w:t>
      </w:r>
      <w:hyperlink r:id="rId76">
        <w:r>
          <w:rPr>
            <w:rStyle w:val="Hyperkobling"/>
          </w:rPr>
          <w:t xml:space="preserve">10.1007/s00127-011-0462-9</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0" Target="https://doi.org/10%2Fgd59px" TargetMode="External" /><Relationship Type="http://schemas.openxmlformats.org/officeDocument/2006/relationships/hyperlink" Id="rId62" Target="https://doi.org/10%2Fgdb7kc" TargetMode="External" /><Relationship Type="http://schemas.openxmlformats.org/officeDocument/2006/relationships/hyperlink" Id="rId61"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59" Target="https://doi.org/10%2Fgdk2zz" TargetMode="External" /><Relationship Type="http://schemas.openxmlformats.org/officeDocument/2006/relationships/hyperlink" Id="rId56"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2"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6"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2020-02-01T19:30:31Z</dcterms:created>
  <dcterms:modified xsi:type="dcterms:W3CDTF">2020-02-01T19:30:31Z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