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Платформа MyWay</w:t>
      </w:r>
    </w:p>
    <w:p>
      <w:r>
        <w:t>Руководство пользователя: роль STUDENT (ученик)</w:t>
      </w:r>
    </w:p>
    <w:p>
      <w:r>
        <w:t>Документ сгенерирован автоматически по состоянию приложения. Точные названия кнопок и пунктов меню могут меняться в обновлениях.</w:t>
      </w:r>
    </w:p>
    <w:p/>
    <w:p>
      <w:pPr>
        <w:pStyle w:val="Heading1"/>
      </w:pPr>
      <w:r>
        <w:t>роль STUDENT (ученик)</w:t>
      </w:r>
    </w:p>
    <w:p>
      <w:pPr>
        <w:pStyle w:val="Heading2"/>
      </w:pPr>
      <w:r>
        <w:t>1. Назначение роли</w:t>
      </w:r>
    </w:p>
    <w:p>
      <w:r>
        <w:t>Ученик просматривает расписание, использует выданные пропуска и отмечает проход на объекте.</w:t>
      </w:r>
    </w:p>
    <w:p>
      <w:r>
        <w:t>Административные функции студии недоступны.</w:t>
      </w:r>
    </w:p>
    <w:p>
      <w:pPr>
        <w:pStyle w:val="Heading2"/>
      </w:pPr>
      <w:r>
        <w:t>2. Расписание</w:t>
      </w:r>
    </w:p>
    <w:p>
      <w:r>
        <w:t>Просмотр занятий и календаря организации в режиме чтения.</w:t>
      </w:r>
    </w:p>
    <w:p>
      <w:r>
        <w:t>Отметка посещаемости преподавателем выполняется отдельно; ученик не редактирует журнал посещаемости.</w:t>
      </w:r>
    </w:p>
    <w:p>
      <w:pPr>
        <w:pStyle w:val="Heading2"/>
      </w:pPr>
      <w:r>
        <w:t>3. Пропуска</w:t>
      </w:r>
    </w:p>
    <w:p>
      <w:r>
        <w:t>Работа со своими пропусками (активация/использование по правилам шаблона).</w:t>
      </w:r>
    </w:p>
    <w:p>
      <w:r>
        <w:t>Выдача и отзыв пропусков — задача администратора или владельца.</w:t>
      </w:r>
    </w:p>
    <w:p>
      <w:pPr>
        <w:pStyle w:val="Heading2"/>
      </w:pPr>
      <w:r>
        <w:t>4. Личный кабинет</w:t>
      </w:r>
    </w:p>
    <w:p>
      <w:r>
        <w:t>«Моё расписание».</w:t>
      </w:r>
    </w:p>
    <w:p>
      <w:r>
        <w:t>«Отметиться по QR» — если на организации включён контур доступа по QR.</w:t>
      </w:r>
    </w:p>
    <w:p>
      <w:pPr>
        <w:pStyle w:val="Heading2"/>
      </w:pPr>
      <w:r>
        <w:t>5. Заявка на обучение</w:t>
      </w:r>
    </w:p>
    <w:p>
      <w:r>
        <w:t>Подать заявку можно с публичной страницы организации (/myway/&lt;slug&gt;/join/student); дальнейший статус заявки зависит от настройки «Заявки требуют подтверждения».</w:t>
      </w:r>
    </w:p>
    <w:p>
      <w:pPr>
        <w:pStyle w:val="Heading2"/>
      </w:pPr>
      <w:r>
        <w:t>Контакты и поддержка</w:t>
      </w:r>
    </w:p>
    <w:p>
      <w:r>
        <w:t>Технические вопросы по платформе направляйте через форму «Обратная связь» в приложении или по каналам, согласованным с администратором вашей организации.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