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단백질의 특성을 규명하는 방법으로서, 다음의 단계를 포함하는 방법:</w:t>
      </w:r>
    </w:p>
    <w:p>
      <w:r>
        <w:t>단백질 시료를 획득하는 단계;</w:t>
      </w:r>
    </w:p>
    <w:p>
      <w:r>
        <w:t>상기 시료를 분광법을 위해 준비하는 단계;</w:t>
      </w:r>
    </w:p>
    <w:p>
      <w:r>
        <w:t>상기 시료에 대해 실험을 수행하는 단계;</w:t>
      </w:r>
    </w:p>
    <w:p>
      <w:r>
        <w:t>결과로 얻어진 스펙트럼의 빈 영역에서 잡음을 제거하는 단계; 및</w:t>
      </w:r>
    </w:p>
    <w:p>
      <w:r>
        <w:t>상기 스펙트럼을 분석하여 단백질의 특성을 규명하는 단계.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