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1cd3fdd2e041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23f18b66064077" /><Relationship Type="http://schemas.openxmlformats.org/officeDocument/2006/relationships/numbering" Target="/word/numbering.xml" Id="Rab6489c3563743a8" /><Relationship Type="http://schemas.openxmlformats.org/officeDocument/2006/relationships/settings" Target="/word/settings.xml" Id="Rcc8b1c2ccef34930" /></Relationships>
</file>