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以實證為基礎的視力保健指引與政策建議（2026年正式修訂全本）</w:t>
      </w:r>
    </w:p>
    <w:p>
      <w:pPr>
        <w:pStyle w:val="Normal"/>
      </w:pPr>
      <w:r>
        <w:t/>
        <w:rPr>
          <w:b/>
        </w:rPr>
        <w:t>臺灣視光視力保健學會 編撰</w:t>
        <w:t/>
      </w:r>
    </w:p>
    <w:p>
      <w:pPr>
        <w:pStyle w:val="Normal"/>
      </w:pPr>
      <w:r>
        <w:t/>
        <w:rPr>
          <w:b/>
        </w:rPr>
        <w:t>2026 年 2 月（數據同步暨政策銜接鉅細靡遺版）</w:t>
        <w:t/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 版權聲明</w:t>
      </w:r>
    </w:p>
    <w:p>
      <w:pPr>
        <w:pStyle w:val="Normal"/>
      </w:pPr>
      <w:r>
        <w:t>高級中等以下學校學生視力保健手冊</w:t>
      </w:r>
    </w:p>
    <w:p>
      <w:pPr>
        <w:pStyle w:val="Normal"/>
      </w:pPr>
      <w:r>
        <w:t>發行單位：臺灣視光視力保健學會</w:t>
      </w:r>
    </w:p>
    <w:p>
      <w:pPr>
        <w:pStyle w:val="Normal"/>
      </w:pPr>
      <w:r>
        <w:t>版次：2026 年 2 月 修訂版（同步 93-113 學年度實證數據）</w:t>
      </w:r>
    </w:p>
    <w:p>
      <w:r>
        <w:t/>
      </w:r>
    </w:p>
    <w:p>
      <w:pPr>
        <w:pStyle w:val="Normal"/>
      </w:pPr>
      <w:r>
        <w:t/>
        <w:rPr>
          <w:b/>
        </w:rPr>
        <w:t>著作權聲明</w:t>
        <w:t/>
      </w:r>
    </w:p>
    <w:p>
      <w:pPr>
        <w:pStyle w:val="Normal"/>
      </w:pPr>
      <w:r>
        <w:t>本手冊著作權屬臺灣視光視力保健學會所有。歡迎各級學校、教育機關、衛生單位基於教育及公益目的引用或轉載，惟須註明出處。</w:t>
      </w:r>
    </w:p>
    <w:p>
      <w:r>
        <w:t/>
      </w:r>
    </w:p>
    <w:p>
      <w:pPr>
        <w:pStyle w:val="Normal"/>
      </w:pPr>
      <w:r>
        <w:t/>
        <w:rPr>
          <w:b/>
        </w:rPr>
        <w:t>免責聲明</w:t>
        <w:t/>
      </w:r>
    </w:p>
    <w:p>
      <w:pPr>
        <w:pStyle w:val="Normal"/>
      </w:pPr>
      <w:r>
        <w:t>本手冊內容係依據現有科學證據與專業共識編撰，僅供參考。個別學童之視力問題，仍應由合格專業人員（眼科醫師、驗光師）依個案情況判斷處置。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2 編輯說明</w:t>
      </w:r>
    </w:p>
    <w:p>
      <w:pPr>
        <w:pStyle w:val="Heading4"/>
      </w:pPr>
      <w:r>
        <w:rPr>
          <w:b/>
        </w:rPr>
        <w:t>2.1 手冊定位</w:t>
      </w:r>
    </w:p>
    <w:p>
      <w:pPr>
        <w:pStyle w:val="Normal"/>
      </w:pPr>
      <w:r>
        <w:t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p>
      <w:r>
        <w:t/>
      </w:r>
    </w:p>
    <w:p>
      <w:pPr>
        <w:pStyle w:val="Heading4"/>
      </w:pPr>
      <w:r>
        <w:rPr>
          <w:b/>
        </w:rPr>
        <w:t>2.2 核心主張</w:t>
      </w:r>
    </w:p>
    <w:p>
      <w:pPr>
        <w:pStyle w:val="Normal"/>
      </w:pPr>
      <w:r>
        <w:t>1.  </w:t>
        <w:rPr>
          <w:b/>
        </w:rPr>
        <w:t>預防重於治療</w:t>
        <w:t>：強調戶外活動等環境介入。</w:t>
      </w:r>
    </w:p>
    <w:p>
      <w:pPr>
        <w:pStyle w:val="Normal"/>
      </w:pPr>
      <w:r>
        <w:t>2.  </w:t>
        <w:rPr>
          <w:b/>
        </w:rPr>
        <w:t>實證為本</w:t>
        <w:t>：所有建議皆有研究支持。</w:t>
      </w:r>
    </w:p>
    <w:p>
      <w:pPr>
        <w:pStyle w:val="Normal"/>
      </w:pPr>
      <w:r>
        <w:t>3.  </w:t>
        <w:rPr>
          <w:b/>
        </w:rPr>
        <w:t>綜合策略</w:t>
        <w:t>：不依賴單一方法。</w:t>
      </w:r>
    </w:p>
    <w:p>
      <w:pPr>
        <w:pStyle w:val="Normal"/>
      </w:pPr>
      <w:r>
        <w:t>4.  </w:t>
        <w:rPr>
          <w:b/>
        </w:rPr>
        <w:t>跨專業合作</w:t>
        <w:t>：驗光師、眼科、學校共同照護。</w:t>
      </w:r>
    </w:p>
    <w:p>
      <w:pPr>
        <w:pStyle w:val="Normal"/>
      </w:pPr>
      <w:r>
        <w:t>5.  </w:t>
        <w:rPr>
          <w:b/>
        </w:rPr>
        <w:t>可執行性</w:t>
        <w:t>：在現行法規與體制內可落實。</w:t>
      </w:r>
    </w:p>
    <w:p>
      <w:pPr>
        <w:pStyle w:val="Normal"/>
      </w:pPr>
      <w:r>
        <w:t>6.  </w:t>
        <w:rPr>
          <w:b/>
        </w:rPr>
        <w:t>全齡視野</w:t>
        <w:t>：從學童近視延伸至全民視力健康。</w:t>
      </w:r>
    </w:p>
    <w:p>
      <w:pPr>
        <w:pStyle w:val="Normal"/>
      </w:pPr>
      <w:r>
        <w:t>7.  </w:t>
        <w:rPr>
          <w:b/>
        </w:rPr>
        <w:t>城鄉均衡</w:t>
        <w:t>：關注偏鄉醫療資源不足的問題。</w:t>
      </w:r>
    </w:p>
    <w:p>
      <w:r>
        <w:t/>
      </w:r>
    </w:p>
    <w:p>
      <w:pPr>
        <w:pStyle w:val="Heading4"/>
      </w:pPr>
      <w:r>
        <w:rPr>
          <w:b/>
        </w:rPr>
        <w:t>2.3 使用說明</w:t>
      </w:r>
    </w:p>
    <w:p>
      <w:pPr>
        <w:pStyle w:val="Normal"/>
      </w:pPr>
      <w:r>
        <w:t>*   第一至三章：基礎知識與預防策略，適合一般讀者。</w:t>
      </w:r>
    </w:p>
    <w:p>
      <w:pPr>
        <w:pStyle w:val="Normal"/>
      </w:pPr>
      <w:r>
        <w:t>*   第四章：近視控制方法，適合專業人員與進階讀者。</w:t>
      </w:r>
    </w:p>
    <w:p>
      <w:pPr>
        <w:pStyle w:val="Normal"/>
      </w:pPr>
      <w:r>
        <w:t>*   第五至六章：執行方案與專業角色，適合學校與衛生單位。</w:t>
      </w:r>
    </w:p>
    <w:p>
      <w:pPr>
        <w:pStyle w:val="Normal"/>
      </w:pPr>
      <w:r>
        <w:t>*   第七章：常見問題，適合家長快速參考。</w:t>
      </w:r>
    </w:p>
    <w:p>
      <w:pPr>
        <w:pStyle w:val="Normal"/>
      </w:pPr>
      <w:r>
        <w:t>*   </w:t>
        <w:rPr>
          <w:b/>
        </w:rPr>
        <w:t>新增：政策建言專章</w:t>
        <w:t>，供政府機關決策參考。</w:t>
      </w:r>
    </w:p>
    <w:p>
      <w:r>
        <w:t/>
      </w:r>
    </w:p>
    <w:p>
      <w:pPr>
        <w:pStyle w:val="Heading4"/>
      </w:pPr>
      <w:r>
        <w:rPr>
          <w:b/>
        </w:rPr>
        <w:t>2.4 引用格式</w:t>
      </w:r>
    </w:p>
    <w:p>
      <w:pPr>
        <w:pStyle w:val="Normal"/>
      </w:pPr>
      <w:r>
        <w:t>引用本手冊時，請註明：</w:t>
      </w:r>
    </w:p>
    <w:p>
      <w:pPr>
        <w:pStyle w:val="Normal"/>
      </w:pPr>
      <w:r>
        <w:t>臺灣視光視力保健學會（2026）。高級中等以下學校學生視力保健手冊（數據同步暨政策銜接修訂版）。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3 摘要</w:t>
      </w:r>
    </w:p>
    <w:p>
      <w:pPr>
        <w:pStyle w:val="Heading4"/>
      </w:pPr>
      <w:r>
        <w:rPr>
          <w:b/>
        </w:rPr>
        <w:t>3.1 背景</w:t>
      </w:r>
    </w:p>
    <w:p>
      <w:pPr>
        <w:pStyle w:val="Normal"/>
      </w:pPr>
      <w:r>
        <w:t>台灣學童近視率高居全球之冠，高中生近視率超過 80%，高度近視率超過 35%。民國 88 年起納入國家級防治體系之散瞳劑政策歷經 25 年，近視率在初期仍見惡化，顯示環境因素介入之急迫性。</w:t>
      </w:r>
    </w:p>
    <w:p>
      <w:r>
        <w:t/>
      </w:r>
    </w:p>
    <w:p>
      <w:pPr>
        <w:pStyle w:val="Heading4"/>
      </w:pPr>
      <w:r>
        <w:rPr>
          <w:b/>
        </w:rPr>
        <w:t>3.2 目的</w:t>
      </w:r>
    </w:p>
    <w:p>
      <w:pPr>
        <w:pStyle w:val="Normal"/>
      </w:pPr>
      <w:r>
        <w:t>提供以實證為基礎的建議，檢討現行政策實務困境，並提出具備行政效率之轉型路徑。</w:t>
      </w:r>
    </w:p>
    <w:p>
      <w:r>
        <w:t/>
      </w:r>
    </w:p>
    <w:p>
      <w:pPr>
        <w:pStyle w:val="Heading4"/>
      </w:pPr>
      <w:r>
        <w:rPr>
          <w:b/>
        </w:rPr>
        <w:t>3.3 主要發現</w:t>
      </w:r>
    </w:p>
    <w:p>
      <w:pPr>
        <w:pStyle w:val="Normal"/>
      </w:pPr>
      <w:r>
        <w:t>1.  </w:t>
        <w:rPr>
          <w:b/>
        </w:rPr>
        <w:t>關鍵趨勢</w:t>
        <w:t>：國小六年級 (P6) 視力不良率於 100 學年度 (2011) 達到 65.0% 歷史高峰。</w:t>
      </w:r>
    </w:p>
    <w:p>
      <w:pPr>
        <w:pStyle w:val="Normal"/>
      </w:pPr>
      <w:r>
        <w:t>2.  </w:t>
        <w:rPr>
          <w:b/>
        </w:rPr>
        <w:t>失速點理論</w:t>
        <w:t>：近視惡化存在「調節壓力期」與「加速期」兩個關鍵點。</w:t>
      </w:r>
    </w:p>
    <w:p>
      <w:pPr>
        <w:pStyle w:val="Normal"/>
      </w:pPr>
      <w:r>
        <w:t>3.  </w:t>
        <w:rPr>
          <w:b/>
        </w:rPr>
        <w:t>黃金標準</w:t>
        <w:t>：0.05% 阿托品為目前國際共識之最佳濃度。</w:t>
      </w:r>
    </w:p>
    <w:p>
      <w:pPr>
        <w:pStyle w:val="Normal"/>
      </w:pPr>
      <w:r>
        <w:t>4.  </w:t>
        <w:rPr>
          <w:b/>
        </w:rPr>
        <w:t>結構性挑戰</w:t>
        <w:t>：現行體系面臨眼科壅塞與幼兒檢測品質保障之困境。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4 第一章：前言</w:t>
      </w:r>
    </w:p>
    <w:p>
      <w:r>
        <w:t/>
      </w:r>
    </w:p>
    <w:p>
      <w:pPr>
        <w:pStyle w:val="Heading4"/>
      </w:pPr>
      <w:r>
        <w:rPr>
          <w:b/>
        </w:rPr>
        <w:t>4.1 1.1 台灣學童近視現況與視力變遷分析 (93-113 學年度)</w:t>
      </w:r>
    </w:p>
    <w:p>
      <w:pPr>
        <w:pStyle w:val="Normal"/>
      </w:pPr>
      <w:r>
        <w:t>台灣是全球近視盛行率最高之區域。視力不良之本質絕大多數為近視造成的眼軸不正常拉長，此為不可逆的生理結構改變。</w:t>
      </w:r>
    </w:p>
    <w:p>
      <w:r>
        <w:t/>
      </w:r>
    </w:p>
    <w:p>
      <w:pPr>
        <w:pStyle w:val="Normal"/>
      </w:pPr>
      <w:r>
        <w:t/>
        <w:rPr>
          <w:b/>
        </w:rPr>
        <w:t>4.1.1 各階段學生視力不良率（112學年官方最新統計）</w:t>
        <w:t/>
      </w:r>
    </w:p>
    <w:p>
      <w:pPr>
        <w:pStyle w:val="Normal"/>
      </w:pPr>
      <w:r>
        <w:t>| 年級 | 視力不良率 | 資料來源 |</w:t>
      </w:r>
    </w:p>
    <w:p>
      <w:pPr>
        <w:pStyle w:val="Normal"/>
      </w:pPr>
      <w:r>
        <w:t>| :--- | :--- | :--- |</w:t>
      </w:r>
    </w:p>
    <w:p>
      <w:pPr>
        <w:pStyle w:val="Normal"/>
      </w:pPr>
      <w:r>
        <w:t>| 國小一年級 | </w:t>
        <w:rPr>
          <w:b/>
        </w:rPr>
        <w:t>26.69%</w:t>
        <w:t> | 教育部國民及學前教育署 112 學年 |</w:t>
      </w:r>
    </w:p>
    <w:p>
      <w:pPr>
        <w:pStyle w:val="Normal"/>
      </w:pPr>
      <w:r>
        <w:t>| 國小六年級 | </w:t>
        <w:rPr>
          <w:b/>
        </w:rPr>
        <w:t>62.99%</w:t>
        <w:t> | 教育部 112 學年統計 |</w:t>
      </w:r>
    </w:p>
    <w:p>
      <w:pPr>
        <w:pStyle w:val="Normal"/>
      </w:pPr>
      <w:r>
        <w:t>| 國中三年級 | </w:t>
        <w:rPr>
          <w:b/>
        </w:rPr>
        <w:t>72.41%</w:t>
        <w:t> | 教育部 112 學年統計 |</w:t>
      </w:r>
    </w:p>
    <w:p>
      <w:pPr>
        <w:pStyle w:val="Normal"/>
      </w:pPr>
      <w:r>
        <w:t>| 高中三年級 | </w:t>
        <w:rPr>
          <w:b/>
        </w:rPr>
        <w:t>81.61%</w:t>
        <w:t> | 教育部 111 學年統計 |</w:t>
      </w:r>
    </w:p>
    <w:p>
      <w:r>
        <w:t/>
      </w:r>
    </w:p>
    <w:p>
      <w:pPr>
        <w:pStyle w:val="Normal"/>
      </w:pPr>
      <w:r>
        <w:t/>
        <w:rPr>
          <w:b/>
        </w:rPr>
        <w:t>4.1.2 近視率長期變化趨勢與關鍵數據校正</w:t>
        <w:t/>
      </w:r>
    </w:p>
    <w:p>
      <w:pPr>
        <w:pStyle w:val="Normal"/>
      </w:pPr>
      <w:r>
        <w:t>根據教育部 21 年長期數據，國小六年級（單一年級）之視力不良率變化如下：</w:t>
      </w:r>
    </w:p>
    <w:p>
      <w:pPr>
        <w:pStyle w:val="Normal"/>
      </w:pPr>
      <w:r>
        <w:t>| 指標 | 94 學年度 (2005) | 100 學年度 (2011 高峰) | 113 學年度 (2024) | 變化 |</w:t>
      </w:r>
    </w:p>
    <w:p>
      <w:pPr>
        <w:pStyle w:val="Normal"/>
      </w:pPr>
      <w:r>
        <w:t>| :--- | :--- | :--- | :--- | :--- |</w:t>
      </w:r>
    </w:p>
    <w:p>
      <w:pPr>
        <w:pStyle w:val="Normal"/>
      </w:pPr>
      <w:r>
        <w:t>| 小六視力不良率 | 54.8% | </w:t>
        <w:rPr>
          <w:b/>
        </w:rPr>
        <w:t>65.0%</w:t>
        <w:t> | </w:t>
        <w:rPr>
          <w:b/>
        </w:rPr>
        <w:t>61.5%</w:t>
        <w:t> | +6.7% |</w:t>
      </w:r>
    </w:p>
    <w:p>
      <w:pPr>
        <w:pStyle w:val="Normal"/>
      </w:pPr>
      <w:r>
        <w:t>| 國三視力不良率 | 71.6% | 77.7% | 76.0% | +4.4% |</w:t>
      </w:r>
    </w:p>
    <w:p>
      <w:pPr>
        <w:pStyle w:val="Normal"/>
      </w:pPr>
      <w:r>
        <w:t>| 高三視力不良率 | 86.0% | 87.7% | 83.7% | -2.3% |</w:t>
      </w:r>
    </w:p>
    <w:p>
      <w:r>
        <w:t/>
      </w:r>
    </w:p>
    <w:p>
      <w:pPr>
        <w:pStyle w:val="Normal"/>
      </w:pPr>
      <w:r>
        <w:t/>
        <w:rPr>
          <w:b/>
        </w:rPr>
        <w:t>數據解析與發現</w:t>
        <w:t>：</w:t>
      </w:r>
    </w:p>
    <w:p>
      <w:pPr>
        <w:pStyle w:val="Normal"/>
      </w:pPr>
      <w:r>
        <w:t>*   </w:t>
        <w:rPr>
          <w:b/>
        </w:rPr>
        <w:t>歷史高峰</w:t>
        <w:t>：100 學年度 (2011) 為台灣學童視力健康之最黑暗期。</w:t>
      </w:r>
    </w:p>
    <w:p>
      <w:pPr>
        <w:pStyle w:val="Normal"/>
      </w:pPr>
      <w:r>
        <w:t>*   </w:t>
        <w:rPr>
          <w:b/>
        </w:rPr>
        <w:t>數據說明</w:t>
        <w:t>：文中 65.0% 數據係指「國小六年級單一年級」指標，以區別於教育部統計之「國小全體平均視力不良率」（約 50.0%），旨在精確標註教育階段轉折點之惡化現況。</w:t>
      </w:r>
    </w:p>
    <w:p>
      <w:pPr>
        <w:pStyle w:val="Normal"/>
      </w:pPr>
      <w:r>
        <w:t>*   </w:t>
        <w:rPr>
          <w:b/>
        </w:rPr>
        <w:t>長期形勢</w:t>
        <w:t>：2011 年後雖因政策調整緩慢下降，但至 2024 年仍未回歸 2005 年之基線水準。</w:t>
      </w:r>
    </w:p>
    <w:p>
      <w:r>
        <w:t/>
      </w:r>
    </w:p>
    <w:p>
      <w:pPr>
        <w:pStyle w:val="Normal"/>
      </w:pPr>
      <w:r>
        <w:t/>
        <w:rPr>
          <w:b/>
        </w:rPr>
        <w:t>4.1.3 視力惡化的兩個關鍵「失速點」</w:t>
        <w:t/>
      </w:r>
    </w:p>
    <w:p>
      <w:pPr>
        <w:pStyle w:val="Normal"/>
      </w:pPr>
      <w:r>
        <w:t>1.  </w:t>
        <w:rPr>
          <w:b/>
        </w:rPr>
        <w:t>調節壓力期（國小中年級）</w:t>
        <w:t>：隨課業量增加，近距離用眼時數爆增，睫狀肌長期處於高壓收縮狀態。</w:t>
      </w:r>
    </w:p>
    <w:p>
      <w:pPr>
        <w:pStyle w:val="Normal"/>
      </w:pPr>
      <w:r>
        <w:t>2.  </w:t>
        <w:rPr>
          <w:b/>
        </w:rPr>
        <w:t>近視加速期（國小升國中）</w:t>
        <w:t>：生理發育高峰與升學會考壓力交織，眼軸增長速度達到生涯峰值。</w:t>
      </w:r>
    </w:p>
    <w:p>
      <w:r>
        <w:t/>
      </w:r>
    </w:p>
    <w:p>
      <w:pPr>
        <w:pStyle w:val="Normal"/>
      </w:pPr>
      <w:r>
        <w:t/>
        <w:rPr>
          <w:b/>
        </w:rPr>
        <w:t>4.1.4 影響因素分析：環境與性別</w:t>
        <w:t/>
      </w:r>
    </w:p>
    <w:p>
      <w:pPr>
        <w:pStyle w:val="Normal"/>
      </w:pPr>
      <w:r>
        <w:t>*   </w:t>
        <w:rPr>
          <w:b/>
        </w:rPr>
        <w:t>性別差異</w:t>
        <w:t>：研究與臨床觀察皆顯示，女性學生之視力不良率普遍高於男性。</w:t>
      </w:r>
    </w:p>
    <w:p>
      <w:pPr>
        <w:pStyle w:val="Normal"/>
      </w:pPr>
      <w:r>
        <w:t>*   </w:t>
        <w:rPr>
          <w:b/>
        </w:rPr>
        <w:t>學習環境</w:t>
        <w:t>：私立學校學生因課業密集與戶外曝曬量不足，其視力不良率顯著高於公立學校。</w:t>
      </w:r>
    </w:p>
    <w:p>
      <w:pPr>
        <w:pStyle w:val="Normal"/>
      </w:pPr>
      <w:r>
        <w:t>*   </w:t>
        <w:rPr>
          <w:b/>
        </w:rPr>
        <w:t>區域效應</w:t>
        <w:t>：都會區（視力熱區）遠高於東部及離島，「環境」是決定屈光健康的最強變因。</w:t>
      </w:r>
    </w:p>
    <w:p>
      <w:r>
        <w:t/>
      </w:r>
    </w:p>
    <w:p>
      <w:pPr>
        <w:pStyle w:val="Normal"/>
      </w:pPr>
      <w:r>
        <w:t/>
        <w:rPr>
          <w:b/>
        </w:rPr>
        <w:t>4.1.5 高度近視盛行率</w:t>
        <w:t/>
      </w:r>
    </w:p>
    <w:p>
      <w:pPr>
        <w:pStyle w:val="Normal"/>
      </w:pPr>
      <w:r>
        <w:t>根據國民健康署 106 年調查：</w:t>
      </w:r>
    </w:p>
    <w:p>
      <w:pPr>
        <w:pStyle w:val="Normal"/>
      </w:pPr>
      <w:r>
        <w:t>*   國小六年級：10.3%</w:t>
      </w:r>
    </w:p>
    <w:p>
      <w:pPr>
        <w:pStyle w:val="Normal"/>
      </w:pPr>
      <w:r>
        <w:t>*   國中三年級：28.0%</w:t>
      </w:r>
    </w:p>
    <w:p>
      <w:pPr>
        <w:pStyle w:val="Normal"/>
      </w:pPr>
      <w:r>
        <w:t>*   高中三年級：35.7%</w:t>
      </w:r>
    </w:p>
    <w:p>
      <w:pPr>
        <w:pStyle w:val="Normal"/>
      </w:pPr>
      <w:r>
        <w:t/>
        <w:rPr>
          <w:b/>
        </w:rPr>
        <w:t>警訊</w:t>
        <w:t>：超過三分之一的高中生面臨終生致盲風險。</w:t>
      </w:r>
    </w:p>
    <w:p>
      <w:r>
        <w:t/>
      </w:r>
    </w:p>
    <w:p>
      <w:pPr>
        <w:pStyle w:val="Normal"/>
      </w:pPr>
      <w:r>
        <w:t/>
        <w:rPr>
          <w:b/>
        </w:rPr>
        <w:t>4.1.6 國際比較（校正版）</w:t>
        <w:t/>
      </w:r>
    </w:p>
    <w:p>
      <w:pPr>
        <w:pStyle w:val="Normal"/>
      </w:pPr>
      <w:r>
        <w:t>| 國家/地區 | 青少年近視率 | 備註與來源 |</w:t>
      </w:r>
    </w:p>
    <w:p>
      <w:pPr>
        <w:pStyle w:val="Normal"/>
      </w:pPr>
      <w:r>
        <w:t>| :--- | :--- | :--- |</w:t>
      </w:r>
    </w:p>
    <w:p>
      <w:pPr>
        <w:pStyle w:val="Normal"/>
      </w:pPr>
      <w:r>
        <w:t>| 台灣 | ~85% | 全球最高 (教育部統計) |</w:t>
      </w:r>
    </w:p>
    <w:p>
      <w:pPr>
        <w:pStyle w:val="Normal"/>
      </w:pPr>
      <w:r>
        <w:t>| 新加坡 | ~80% | 15-19 歲 (新加坡眼科研究) |</w:t>
      </w:r>
    </w:p>
    <w:p>
      <w:pPr>
        <w:pStyle w:val="Normal"/>
      </w:pPr>
      <w:r>
        <w:t>| 中國(都市) | ~80% | 上海、廣州等調查 |</w:t>
      </w:r>
    </w:p>
    <w:p>
      <w:pPr>
        <w:pStyle w:val="Normal"/>
      </w:pPr>
      <w:r>
        <w:t>| 澳洲 | </w:t>
        <w:rPr>
          <w:b/>
        </w:rPr>
        <w:t>11.9%</w:t>
        <w:t> | 全球最低水準之一 (Sydney Myopia Study) |</w:t>
      </w:r>
    </w:p>
    <w:p>
      <w:pPr>
        <w:pStyle w:val="Normal"/>
      </w:pPr>
      <w:r>
        <w:t>| 美國 | </w:t>
        <w:rPr>
          <w:b/>
        </w:rPr>
        <w:t>36-42%</w:t>
        <w:t> | 北美調查 (CooperVision 2020) |</w:t>
      </w:r>
    </w:p>
    <w:p>
      <w:r>
        <w:t/>
      </w:r>
    </w:p>
    <w:p>
      <w:pPr>
        <w:pStyle w:val="Heading4"/>
      </w:pPr>
      <w:r>
        <w:rPr>
          <w:b/>
        </w:rPr>
        <w:t>4.2 1.2 國家視力保健政策檢討</w:t>
      </w:r>
    </w:p>
    <w:p>
      <w:pPr>
        <w:pStyle w:val="Normal"/>
      </w:pPr>
      <w:r>
        <w:t/>
        <w:rPr>
          <w:b/>
        </w:rPr>
        <w:t>4.2.1 散瞳劑政策回顧</w:t>
        <w:t/>
      </w:r>
    </w:p>
    <w:p>
      <w:pPr>
        <w:pStyle w:val="Normal"/>
      </w:pPr>
      <w:r>
        <w:t>自民國 88 年（1999 年）起，政府啟動「加強學生視力保健計畫」，正式將散瞳劑（阿托品）納入防治體系核心，標誌著我國進入以藥物干預為主之防治階段。</w:t>
      </w:r>
    </w:p>
    <w:p>
      <w:r>
        <w:t/>
      </w:r>
    </w:p>
    <w:p>
      <w:pPr>
        <w:pStyle w:val="Normal"/>
      </w:pPr>
      <w:r>
        <w:t/>
        <w:rPr>
          <w:b/>
        </w:rPr>
        <w:t>4.2.2 政策成效評估</w:t>
        <w:t/>
      </w:r>
    </w:p>
    <w:p>
      <w:pPr>
        <w:pStyle w:val="Normal"/>
      </w:pPr>
      <w:r>
        <w:t>數據顯示，政策推動初期（1999-2011），近視率仍持續惡化。雖 2011 年後有所回穩，但單一藥物策略在面對 3C 普及之新時代環境，顯見其局限性。</w:t>
      </w:r>
    </w:p>
    <w:p>
      <w:r>
        <w:t/>
      </w:r>
    </w:p>
    <w:p>
      <w:pPr>
        <w:pStyle w:val="Normal"/>
      </w:pPr>
      <w:r>
        <w:t/>
        <w:rPr>
          <w:b/>
        </w:rPr>
        <w:t>4.2.3 實務執行困境分析</w:t>
        <w:t/>
      </w:r>
    </w:p>
    <w:p>
      <w:pPr>
        <w:pStyle w:val="Normal"/>
      </w:pPr>
      <w:r>
        <w:t>1.  </w:t>
        <w:rPr>
          <w:b/>
        </w:rPr>
        <w:t>副作用與依從性</w:t>
        <w:t>：傳統高濃度製劑造成嚴重畏光，致使依從性欠佳。</w:t>
      </w:r>
    </w:p>
    <w:p>
      <w:pPr>
        <w:pStyle w:val="Normal"/>
      </w:pPr>
      <w:r>
        <w:t>2.  </w:t>
        <w:rPr>
          <w:b/>
        </w:rPr>
        <w:t>停藥反彈效應</w:t>
        <w:t>：臨床端發現驟然停藥可能引發眼軸代償性增長。</w:t>
      </w:r>
    </w:p>
    <w:p>
      <w:pPr>
        <w:pStyle w:val="Normal"/>
      </w:pPr>
      <w:r>
        <w:t>3.  </w:t>
        <w:rPr>
          <w:b/>
        </w:rPr>
        <w:t>量能負荷</w:t>
        <w:t>：眼科診所「回條期」壅塞，壓縮了深度視機能評估與衛教時間。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5 第二章：近視的基礎知識</w:t>
      </w:r>
    </w:p>
    <w:p>
      <w:r>
        <w:t/>
      </w:r>
    </w:p>
    <w:p>
      <w:pPr>
        <w:pStyle w:val="Heading4"/>
      </w:pPr>
      <w:r>
        <w:rPr>
          <w:b/>
        </w:rPr>
        <w:t>5.1 什麼是近視</w:t>
      </w:r>
    </w:p>
    <w:p>
      <w:pPr>
        <w:pStyle w:val="Normal"/>
      </w:pPr>
      <w:r>
        <w:t>*   </w:t>
        <w:rPr>
          <w:b/>
        </w:rPr>
        <w:t>定義</w:t>
        <w:t>：眼球屈光力與眼軸長度不匹配，光線聚焦於視網膜前。</w:t>
      </w:r>
    </w:p>
    <w:p>
      <w:pPr>
        <w:pStyle w:val="Normal"/>
      </w:pPr>
      <w:r>
        <w:t>*   </w:t>
        <w:rPr>
          <w:b/>
        </w:rPr>
        <w:t>機制</w:t>
        <w:t>：軸性近視（眼軸過長）占 95% 以上。眼軸每增長 1 mm 約增加 250-300 度。</w:t>
      </w:r>
    </w:p>
    <w:p>
      <w:pPr>
        <w:pStyle w:val="Normal"/>
      </w:pPr>
      <w:r>
        <w:t>*   </w:t>
        <w:rPr>
          <w:b/>
        </w:rPr>
        <w:t>真性 vs 假性</w:t>
        <w:t>：需經散瞳驗光區分。假性近視為睫狀肌痙攣，真性近視則為不可逆之眼軸增長。</w:t>
      </w:r>
    </w:p>
    <w:p>
      <w:r>
        <w:t/>
      </w:r>
    </w:p>
    <w:p>
      <w:pPr>
        <w:pStyle w:val="Heading4"/>
      </w:pPr>
      <w:r>
        <w:rPr>
          <w:b/>
        </w:rPr>
        <w:t>5.2 高度近視的併發症</w:t>
      </w:r>
    </w:p>
    <w:p>
      <w:pPr>
        <w:pStyle w:val="Normal"/>
      </w:pPr>
      <w:r>
        <w:t>高度近視（≥ 500度）是致盲性眼疾的溫床，其風險較正視者顯著提高：</w:t>
      </w:r>
    </w:p>
    <w:p>
      <w:pPr>
        <w:pStyle w:val="Normal"/>
      </w:pPr>
      <w:r>
        <w:t>*   </w:t>
        <w:rPr>
          <w:b/>
        </w:rPr>
        <w:t>視網膜剝離</w:t>
        <w:t>：5-20 倍風險 (&gt;-9D 時達 21.5 倍)。</w:t>
      </w:r>
    </w:p>
    <w:p>
      <w:pPr>
        <w:pStyle w:val="Normal"/>
      </w:pPr>
      <w:r>
        <w:t>*   </w:t>
        <w:rPr>
          <w:b/>
        </w:rPr>
        <w:t>黃斑部病變</w:t>
        <w:t>：40-60 倍風險 (度數依賴性增加，-8D 時達 </w:t>
        <w:rPr>
          <w:b/>
        </w:rPr>
        <w:t>127 倍</w:t>
        <w:t>)。</w:t>
      </w:r>
    </w:p>
    <w:p>
      <w:pPr>
        <w:pStyle w:val="Normal"/>
      </w:pPr>
      <w:r>
        <w:t>*   </w:t>
        <w:rPr>
          <w:b/>
        </w:rPr>
        <w:t>青光眼</w:t>
        <w:t>：2-3 倍風險 (高度近視組達 </w:t>
        <w:rPr>
          <w:b/>
        </w:rPr>
        <w:t>7.3 倍</w:t>
        <w:t>, Wang et al. 2022)。</w:t>
      </w:r>
    </w:p>
    <w:p>
      <w:pPr>
        <w:pStyle w:val="Normal"/>
      </w:pPr>
      <w:r>
        <w:t>*   </w:t>
        <w:rPr>
          <w:b/>
        </w:rPr>
        <w:t>白內障</w:t>
        <w:t>：2-5 倍風險。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6 第三章：近視預防策略</w:t>
      </w:r>
    </w:p>
    <w:p>
      <w:r>
        <w:t/>
      </w:r>
    </w:p>
    <w:p>
      <w:pPr>
        <w:pStyle w:val="Heading4"/>
      </w:pPr>
      <w:r>
        <w:rPr>
          <w:b/>
        </w:rPr>
        <w:t>6.1 戶外活動（證據等級：A）</w:t>
      </w:r>
    </w:p>
    <w:p>
      <w:pPr>
        <w:pStyle w:val="Normal"/>
      </w:pPr>
      <w:r>
        <w:t>*   每天至少 2 小時（可累計）。光照刺激視網膜釋放多巴胺，抑制眼軸增長。</w:t>
      </w:r>
    </w:p>
    <w:p>
      <w:pPr>
        <w:pStyle w:val="Normal"/>
      </w:pPr>
      <w:r>
        <w:t>*   預防發生（減少 46% 發生率）的效果遠高於對已近視者之控制效果。</w:t>
      </w:r>
    </w:p>
    <w:p>
      <w:r>
        <w:t/>
      </w:r>
    </w:p>
    <w:p>
      <w:pPr>
        <w:pStyle w:val="Heading4"/>
      </w:pPr>
      <w:r>
        <w:rPr>
          <w:b/>
        </w:rPr>
        <w:t>6.2 遠視儲備監測</w:t>
      </w:r>
    </w:p>
    <w:p>
      <w:pPr>
        <w:pStyle w:val="Normal"/>
      </w:pPr>
      <w:r>
        <w:t>*   </w:t>
        <w:rPr>
          <w:b/>
        </w:rPr>
        <w:t>正視化理論</w:t>
        <w:t>：學齡前應具備適度遠視（6 歲時約 +1.00D 左右）。</w:t>
      </w:r>
    </w:p>
    <w:p>
      <w:pPr>
        <w:pStyle w:val="Normal"/>
      </w:pPr>
      <w:r>
        <w:t>*   </w:t>
        <w:rPr>
          <w:b/>
        </w:rPr>
        <w:t>⚠️ 迷思澄清</w:t>
        <w:t>：儲備並非越多越好。過高遠視反而有調節性內斜視風險。</w:t>
      </w:r>
    </w:p>
    <w:p>
      <w:pPr>
        <w:pStyle w:val="Normal"/>
      </w:pPr>
      <w:r>
        <w:t>*   </w:t>
        <w:rPr>
          <w:b/>
        </w:rPr>
        <w:t>最新研究</w:t>
        <w:t>：Yue et al. (2025) 指出 +0.50D 至 0D 為極高風險區。應監控「消耗速度」。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7 第四章：近視控制方法</w:t>
      </w:r>
    </w:p>
    <w:p>
      <w:r>
        <w:t/>
      </w:r>
    </w:p>
    <w:p>
      <w:pPr>
        <w:pStyle w:val="Heading4"/>
      </w:pPr>
      <w:r>
        <w:rPr>
          <w:b/>
        </w:rPr>
        <w:t>7.1 藥物介入：阿托品 (Atropine)</w:t>
      </w:r>
    </w:p>
    <w:p>
      <w:pPr>
        <w:pStyle w:val="Normal"/>
      </w:pPr>
      <w:r>
        <w:t/>
        <w:rPr>
          <w:b/>
        </w:rPr>
        <w:t>7.1.1 🛑 關鍵前提：遠方視力必須「足度全矯正」</w:t>
        <w:t/>
      </w:r>
    </w:p>
    <w:p>
      <w:pPr>
        <w:pStyle w:val="Normal"/>
      </w:pPr>
      <w:r>
        <w:t>這是國際標準的核心。所有大型研究（ATOM, LAMP）與 IMI 指引均明確指出：</w:t>
        <w:rPr>
          <w:b/>
        </w:rPr>
        <w:t>散瞳劑的療效，是建立在「遠方視力足度全矯正 (Full Correction)」的基礎上。</w:t>
        <w:t/>
      </w:r>
    </w:p>
    <w:p>
      <w:pPr>
        <w:pStyle w:val="Normal"/>
      </w:pPr>
      <w:r>
        <w:t>*   </w:t>
        <w:rPr>
          <w:b/>
        </w:rPr>
        <w:t>事實</w:t>
        <w:t>：未足度矯正導致的模糊影像會刺激眼軸增長，直接抵消藥物效果。</w:t>
      </w:r>
    </w:p>
    <w:p>
      <w:r>
        <w:t/>
      </w:r>
    </w:p>
    <w:p>
      <w:pPr>
        <w:pStyle w:val="Normal"/>
      </w:pPr>
      <w:r>
        <w:t/>
        <w:rPr>
          <w:b/>
        </w:rPr>
        <w:t>7.1.2 最佳濃度與停藥管理</w:t>
        <w:t/>
      </w:r>
    </w:p>
    <w:p>
      <w:pPr>
        <w:pStyle w:val="Normal"/>
      </w:pPr>
      <w:r>
        <w:t>*   </w:t>
        <w:rPr>
          <w:b/>
        </w:rPr>
        <w:t>0.05%</w:t>
        <w:t> 為目前國際公認之最佳平衡點。</w:t>
      </w:r>
    </w:p>
    <w:p>
      <w:pPr>
        <w:pStyle w:val="Normal"/>
      </w:pPr>
      <w:r>
        <w:t>*   </w:t>
        <w:rPr>
          <w:b/>
        </w:rPr>
        <w:t>反彈效應</w:t>
        <w:t>：驟然停藥引發受體代償。建議臨床務必採取「逐步階梯式減量」停藥。</w:t>
      </w:r>
    </w:p>
    <w:p>
      <w:r>
        <w:t/>
      </w:r>
    </w:p>
    <w:p>
      <w:pPr>
        <w:pStyle w:val="Heading4"/>
      </w:pPr>
      <w:r>
        <w:rPr>
          <w:b/>
        </w:rPr>
        <w:t>7.2 光學介入</w:t>
      </w:r>
    </w:p>
    <w:p>
      <w:pPr>
        <w:pStyle w:val="Normal"/>
      </w:pPr>
      <w:r>
        <w:t/>
        <w:rPr>
          <w:b/>
        </w:rPr>
        <w:t>7.2.1 基礎矯正優先原則：足度全矯正 (Full Correction)</w:t>
        <w:t/>
      </w:r>
    </w:p>
    <w:p>
      <w:pPr>
        <w:pStyle w:val="Normal"/>
      </w:pPr>
      <w:r>
        <w:t>確立「足度矯正」為起點，設定 </w:t>
        <w:rPr>
          <w:b/>
        </w:rPr>
        <w:t>3 個月黃金追蹤期</w:t>
        <w:t>。任何「欠矯正」（配淺一點）已被證實會加速近視惡化 (Chung et al. 2002)。</w:t>
      </w:r>
    </w:p>
    <w:p>
      <w:r>
        <w:t/>
      </w:r>
    </w:p>
    <w:p>
      <w:pPr>
        <w:pStyle w:val="Normal"/>
      </w:pPr>
      <w:r>
        <w:t/>
        <w:rPr>
          <w:b/>
        </w:rPr>
        <w:t>7.2.2 專業主覺驗光</w:t>
        <w:t/>
      </w:r>
    </w:p>
    <w:p>
      <w:pPr>
        <w:pStyle w:val="Normal"/>
      </w:pPr>
      <w:r>
        <w:t>真正的處方絕非僅靠電腦驗光機數據。必須由專業驗光師執行精密之「主覺驗光」，綜合評估雙眼協調性。</w:t>
      </w:r>
    </w:p>
    <w:p>
      <w:r>
        <w:t/>
      </w:r>
    </w:p>
    <w:p>
      <w:pPr>
        <w:pStyle w:val="Normal"/>
      </w:pPr>
      <w:r>
        <w:t/>
        <w:rPr>
          <w:b/>
        </w:rPr>
        <w:t>7.2.3 角膜塑型 (Ortho-K) 與周邊離焦鏡片</w:t>
        <w:t/>
      </w:r>
    </w:p>
    <w:p>
      <w:pPr>
        <w:pStyle w:val="Normal"/>
      </w:pPr>
      <w:r>
        <w:t>*   </w:t>
        <w:rPr>
          <w:b/>
        </w:rPr>
        <w:t>建言</w:t>
        <w:t>：目前法規限制驗光師驗配塑型片權限。建議政府建立透明之「醫視聯合照護機制」。</w:t>
      </w:r>
    </w:p>
    <w:p>
      <w:pPr>
        <w:pStyle w:val="Normal"/>
      </w:pPr>
      <w:r>
        <w:t>*   </w:t>
        <w:rPr>
          <w:b/>
        </w:rPr>
        <w:t>離焦鏡片</w:t>
        <w:t>：各品牌規範不同，驗光人員應依特定指示與醫師協作。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8 第五章：學校執行方案與轉介機制</w:t>
      </w:r>
    </w:p>
    <w:p>
      <w:r>
        <w:t/>
      </w:r>
    </w:p>
    <w:p>
      <w:pPr>
        <w:pStyle w:val="Heading4"/>
      </w:pPr>
      <w:r>
        <w:rPr>
          <w:b/>
        </w:rPr>
        <w:t>8.1 解決「眼科塞車」困境</w:t>
      </w:r>
    </w:p>
    <w:p>
      <w:pPr>
        <w:pStyle w:val="Normal"/>
      </w:pPr>
      <w:r>
        <w:t>推動「眼科診治疾患、驗光管理屈光」之專業分流模式。驗光師提供深度視機能檢查與第二諮詢，填補衛教真空。</w:t>
      </w:r>
    </w:p>
    <w:p>
      <w:r>
        <w:t/>
      </w:r>
    </w:p>
    <w:p>
      <w:pPr>
        <w:pStyle w:val="Heading4"/>
      </w:pPr>
      <w:r>
        <w:rPr>
          <w:b/>
        </w:rPr>
        <w:t>8.2 6 歲以下兒童驗光之品質保障</w:t>
      </w:r>
    </w:p>
    <w:p>
      <w:pPr>
        <w:pStyle w:val="Normal"/>
      </w:pPr>
      <w:r>
        <w:t>針對《驗光人員法》限制醫師驗光之精神，應正視人力配置缺口。</w:t>
      </w:r>
    </w:p>
    <w:p>
      <w:pPr>
        <w:pStyle w:val="Normal"/>
      </w:pPr>
      <w:r>
        <w:t>*   </w:t>
        <w:rPr>
          <w:b/>
        </w:rPr>
        <w:t>政策主張</w:t>
        <w:t>：落實由醫師「親自執行」，或在醫師指導下銜接合格驗光師分流輔助，杜絕無照助理操作儀器。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9 第六章：驗光師的角色與公衛功能</w:t>
      </w:r>
    </w:p>
    <w:p>
      <w:r>
        <w:t/>
      </w:r>
    </w:p>
    <w:p>
      <w:pPr>
        <w:pStyle w:val="Heading4"/>
      </w:pPr>
      <w:r>
        <w:rPr>
          <w:b/>
        </w:rPr>
        <w:t>9.1 填補社區醫療真空</w:t>
      </w:r>
    </w:p>
    <w:p>
      <w:pPr>
        <w:pStyle w:val="Normal"/>
      </w:pPr>
      <w:r>
        <w:t>驗光所具備高可近性。驗光師應定位為「社區守門員」，協助政府落實學童篩檢與高齡者跌倒預防。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10 第七章：給政府決策者之策略建言 (新增)</w:t>
      </w:r>
    </w:p>
    <w:p>
      <w:r>
        <w:t/>
      </w:r>
    </w:p>
    <w:p>
      <w:pPr>
        <w:pStyle w:val="Normal"/>
      </w:pPr>
      <w:r>
        <w:t/>
        <w:rPr>
          <w:b/>
        </w:rPr>
        <w:t>【未來視力保健之三位一體策略】</w:t>
        <w:t/>
      </w:r>
    </w:p>
    <w:p>
      <w:pPr>
        <w:pStyle w:val="Normal"/>
      </w:pPr>
      <w:r>
        <w:t>1.  </w:t>
        <w:rPr>
          <w:b/>
        </w:rPr>
        <w:t>監測體系化</w:t>
        <w:t>：建立「遠視儲備數位監測系統」，監測「度數年增長率」而非僅看不良率現狀，防治點前移至 3 歲學前健檢。</w:t>
      </w:r>
    </w:p>
    <w:p>
      <w:pPr>
        <w:pStyle w:val="Normal"/>
      </w:pPr>
      <w:r>
        <w:t>2.  </w:t>
        <w:rPr>
          <w:b/>
        </w:rPr>
        <w:t>資源分流化</w:t>
        <w:t>：推動 0.05% 阿托品健保給付與眼視光跨專業合作，確立分流轉介路徑。</w:t>
      </w:r>
    </w:p>
    <w:p>
      <w:pPr>
        <w:pStyle w:val="Normal"/>
      </w:pPr>
      <w:r>
        <w:t>3.  </w:t>
        <w:rPr>
          <w:b/>
        </w:rPr>
        <w:t>環境政策化</w:t>
        <w:t>：將「每天戶外 2 小時」與「下課淨空教室」納入正式行政指標與考核。</w:t>
      </w:r>
    </w:p>
    <w:p>
      <w:r>
        <w:t/>
      </w:r>
    </w:p>
    <w:p>
      <w:pPr>
        <w:pStyle w:val="Normal"/>
      </w:pPr>
      <w:r>
        <w:t>---</w:t>
      </w:r>
    </w:p>
    <w:p>
      <w:r>
        <w:t/>
      </w:r>
    </w:p>
    <w:p>
      <w:pPr>
        <w:pStyle w:val="Heading3"/>
      </w:pPr>
      <w:r>
        <w:rPr>
          <w:b/>
        </w:rPr>
        <w:t>11-20 附錄</w:t>
      </w:r>
    </w:p>
    <w:p>
      <w:pPr>
        <w:pStyle w:val="Normal"/>
      </w:pPr>
      <w:r>
        <w:t>（完整保留原始手冊之所有表單、衛教單張、環境檢核表、法規、數據檔案連結及參考文獻）</w:t>
      </w:r>
    </w:p>
    <w:p>
      <w:pPr>
        <w:pStyle w:val="Normal"/>
      </w:pPr>
      <w:r>
        <w:t>*數據檔案連結*：https://docs.google.com/spreadsheets/d/1rzwCVY4QmblTDrAvOjoMx_5WB_zDvojrpOoU-5-Yb3Y/edit</w:t>
      </w:r>
    </w:p>
    <w:p>
      <w:r>
        <w:t/>
      </w:r>
    </w:p>
    <w:p>
      <w:pPr>
        <w:pStyle w:val="Normal"/>
      </w:pPr>
      <w:r>
        <w:t/>
        <w:rPr>
          <w:b/>
        </w:rPr>
        <w:t>本手冊由臺灣視光視力保健學會 發布，旨在推動實證導向之視力健康政策轉型。</w:t>
        <w:t/>
      </w:r>
    </w:p>
    <w:p>
      <w:r>
        <w:t/>
      </w:r>
    </w:p>
  </w:body>
</w:document>
</file>