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/>
        <w:t>高級中等以下學校學生視力保健手冊</w:t>
      </w:r>
    </w:p>
    <w:p>
      <w:pPr/>
      <w:r>
        <w:rPr/>
        <w:t>臺灣視光視力保健學會</w:t>
      </w:r>
    </w:p>
    <w:p>
      <w:pPr/>
      <w:r>
        <w:rPr/>
        <w:t>2026 年 2 月 1 日 修訂（教育部正式提交全量優化版 V6）</w:t>
      </w:r>
    </w:p>
    <w:p>
      <w:pPr/>
    </w:p>
    <w:p>
      <w:pPr/>
      <w:r>
        <w:rPr/>
        <w:t>Table of Contents</w:t>
      </w:r>
    </w:p>
    <w:p>
      <w:pPr/>
      <w:r>
        <w:rPr>
          <w:b/>
          <w:sz w:val="32"/>
        </w:rPr>
        <w:t>第一章：前言</w:t>
      </w:r>
    </w:p>
    <w:p>
      <w:pPr/>
      <w:r>
        <w:rPr/>
        <w:t>1.1 台灣學童近視現況（教育部國民及學前教育署 112 學年統計，2023-2024）</w:t>
      </w:r>
    </w:p>
    <w:p>
      <w:pPr/>
      <w:r>
        <w:rPr/>
        <w:t>各階段學生視力不良率：</w:t>
      </w:r>
    </w:p>
    <w:p>
      <w:pPr/>
      <w:r>
        <w:rPr/>
        <w:t>- 國小一年級：26.69% (教育部國教署)</w:t>
      </w:r>
    </w:p>
    <w:p>
      <w:pPr/>
      <w:r>
        <w:rPr/>
        <w:t>- 國小六年級：62.99% (教育部 112 學年統計)</w:t>
      </w:r>
    </w:p>
    <w:p>
      <w:pPr/>
      <w:r>
        <w:rPr/>
        <w:t>- 國中三年級：72.41% (教育部 112 學年統計)</w:t>
      </w:r>
    </w:p>
    <w:p>
      <w:pPr/>
      <w:r>
        <w:rPr/>
        <w:t>- 高中三年級：81.61% (教育部 111 學年統計) / 83.07% (113 學年臺中市)</w:t>
      </w:r>
    </w:p>
    <w:p>
      <w:pPr/>
    </w:p>
    <w:p>
      <w:pPr/>
      <w:r>
        <w:rPr/>
        <w:t>1.1.2 近視率長期變化趨勢與關鍵數據</w:t>
      </w:r>
    </w:p>
    <w:p>
      <w:pPr/>
      <w:r>
        <w:rPr/>
        <w:t>教育部 21 年長期趨勢顯示，國小六年級 (P6) 視力不良率：</w:t>
      </w:r>
    </w:p>
    <w:p>
      <w:pPr/>
      <w:r>
        <w:rPr/>
        <w:t>94學年度 (2005) 54.8% -&gt; 100學年度 (2011) 65.0% (歷史高峰) -&gt; 113學年度 (2024) 61.5%。</w:t>
      </w:r>
    </w:p>
    <w:p>
      <w:pPr/>
      <w:r>
        <w:rPr/>
        <w:t>註：文中 65.0% 數據係指「單一年級」指標，用以精確揭示惡化現況。</w:t>
      </w:r>
    </w:p>
    <w:p>
      <w:pPr/>
    </w:p>
    <w:p>
      <w:pPr/>
      <w:r>
        <w:rPr/>
        <w:t>關鍵發現：視力惡化存在兩個「失速點」：</w:t>
      </w:r>
    </w:p>
    <w:p>
      <w:pPr/>
      <w:r>
        <w:rPr/>
        <w:t>1. 國小中年級「調節壓力期」：課業增量，近距離用眼暴增。</w:t>
      </w:r>
    </w:p>
    <w:p>
      <w:pPr/>
      <w:r>
        <w:rPr/>
        <w:t>2. 國小升國中「近視加速期」：生理發育高峰與升學壓力交織。</w:t>
      </w:r>
    </w:p>
    <w:p>
      <w:pPr/>
    </w:p>
    <w:p>
      <w:pPr/>
      <w:r>
        <w:rPr/>
        <w:t>1.4 國際比較（校正修正版）</w:t>
      </w:r>
    </w:p>
    <w:p>
      <w:pPr/>
      <w:r>
        <w:rPr/>
        <w:t>- 台灣：~85% (全台統計)</w:t>
      </w:r>
    </w:p>
    <w:p>
      <w:pPr/>
      <w:r>
        <w:rPr/>
        <w:t>- 新加坡：~80% (15-19 歲)</w:t>
      </w:r>
    </w:p>
    <w:p>
      <w:pPr/>
      <w:r>
        <w:rPr/>
        <w:t>- 中國（都市）：~80% (上海、廣州調查)</w:t>
      </w:r>
    </w:p>
    <w:p>
      <w:pPr/>
      <w:r>
        <w:rPr/>
        <w:t>- 澳洲：11.9% (12 歲兒童, Ip et al. 2008, Sydney Myopia Study) - 全球最低水準之一</w:t>
      </w:r>
    </w:p>
    <w:p>
      <w:pPr/>
      <w:r>
        <w:rPr/>
        <w:t>- 美國：36-42% (CooperVision 2020; NHANES 41.6%)</w:t>
      </w:r>
    </w:p>
    <w:p>
      <w:pPr/>
    </w:p>
    <w:p>
      <w:pPr/>
      <w:r>
        <w:rPr>
          <w:b/>
          <w:sz w:val="32"/>
        </w:rPr>
        <w:t>第二章：近視的基礎知識</w:t>
      </w:r>
    </w:p>
    <w:p>
      <w:pPr/>
      <w:r>
        <w:rPr/>
        <w:t>2.4.3 高度近視併發症風險（修正版）</w:t>
      </w:r>
    </w:p>
    <w:p>
      <w:pPr/>
      <w:r>
        <w:rPr/>
        <w:t>- 視網膜剝離：5-20 倍（&gt;-9D 時達 21.5 倍, Ogawa &amp; Tanaka 1988）</w:t>
      </w:r>
    </w:p>
    <w:p>
      <w:pPr/>
      <w:r>
        <w:rPr/>
        <w:t>- 黃斑部病變：-6D 時約 41 倍，-8D 時達 127 倍 (Ogawa &amp; Tanaka 1988)</w:t>
      </w:r>
    </w:p>
    <w:p>
      <w:pPr/>
      <w:r>
        <w:rPr/>
        <w:t>- 青光眼：2-3 倍（低-中度）/ 7.3 倍（高度近視 10 年追蹤研究, Wang et al. 2022）</w:t>
      </w:r>
    </w:p>
    <w:p>
      <w:pPr/>
      <w:r>
        <w:rPr/>
        <w:t>- 白內障：2-5 倍</w:t>
      </w:r>
    </w:p>
    <w:p>
      <w:pPr/>
    </w:p>
    <w:p>
      <w:pPr/>
      <w:r>
        <w:rPr>
          <w:b/>
          <w:sz w:val="32"/>
        </w:rPr>
        <w:t>第三章：近視預防策略</w:t>
      </w:r>
    </w:p>
    <w:p>
      <w:pPr/>
      <w:r>
        <w:rPr/>
        <w:t>3.4.2 正視化（Emmetropization）的科學原理</w:t>
      </w:r>
    </w:p>
    <w:p>
      <w:pPr/>
      <w:r>
        <w:rPr/>
        <w:t>學術依據補充：Mutti DO, Zadnik K, et al. (2005) CLEERE Study。</w:t>
      </w:r>
    </w:p>
    <w:p>
      <w:pPr/>
      <w:r>
        <w:rPr/>
        <w:t>最新研究 Yue et al. (2025)：確認 +0.50D 至 0D 為極高風險區。</w:t>
      </w:r>
    </w:p>
    <w:p>
      <w:pPr/>
      <w:r>
        <w:rPr>
          <w:color w:val="FF0000"/>
          <w:b/>
        </w:rPr>
        <w:t>⚠️ 重要澄清：遠視儲備不是越多越好，過高（&gt;+3.00D）反而有調節性內斜視風險。應監控「消耗速度」。</w:t>
      </w:r>
    </w:p>
    <w:p>
      <w:pPr/>
    </w:p>
    <w:p>
      <w:pPr/>
      <w:r>
        <w:rPr>
          <w:b/>
          <w:sz w:val="32"/>
        </w:rPr>
        <w:t>第四章：近視控制方法</w:t>
      </w:r>
    </w:p>
    <w:p>
      <w:pPr/>
      <w:r>
        <w:rPr/>
        <w:t>4.1 藥物介入：阿托品 (Atropine)</w:t>
      </w:r>
    </w:p>
    <w:p>
      <w:pPr/>
      <w:r>
        <w:rPr>
          <w:color w:val="FF0000"/>
          <w:b/>
        </w:rPr>
        <w:t>🛑 關鍵前提：遠方視力必須「足度全矯正」 (Full Correction)。</w:t>
      </w:r>
    </w:p>
    <w:p>
      <w:pPr/>
      <w:r>
        <w:rPr/>
        <w:t>這是國際標準的核心。散瞳劑的療效建立在清晰視網膜投影的基礎上。未足度矯正導致的模糊（Blur）會誘發眼球加速生長，抵消藥物效果。點藥水的孩子，只要有近視就必須配戴足度眼鏡。</w:t>
      </w:r>
    </w:p>
    <w:p>
      <w:pPr/>
    </w:p>
    <w:p>
      <w:pPr/>
      <w:r>
        <w:rPr>
          <w:b/>
          <w:sz w:val="32"/>
        </w:rPr>
        <w:t>第五章：學校視力保健執行方案</w:t>
      </w:r>
    </w:p>
    <w:p>
      <w:pPr/>
      <w:r>
        <w:rPr/>
        <w:t>8.4 轉介機制與品質保障</w:t>
      </w:r>
    </w:p>
    <w:p>
      <w:pPr/>
      <w:r>
        <w:rPr/>
        <w:t>困境解決方案：推動「眼科診治疾患、驗光管理屈光」之專業分流。</w:t>
      </w:r>
    </w:p>
    <w:p>
      <w:pPr/>
      <w:r>
        <w:rPr>
          <w:color w:val="FF0000"/>
          <w:b/>
        </w:rPr>
        <w:t>⚠️ 核心主張：6 歲以下屈光檢查依法屬醫療行為，必須落實由醫師「親自執行」。若能量不足，應研議由醫師指導合格驗光師分流輔助，嚴禁無照助理操作。</w:t>
      </w:r>
    </w:p>
    <w:p>
      <w:pPr/>
    </w:p>
    <w:p>
      <w:pPr/>
      <w:r>
        <w:rPr>
          <w:b/>
          <w:sz w:val="32"/>
        </w:rPr>
        <w:t>第六章：驗光師的角色</w:t>
      </w:r>
    </w:p>
    <w:p>
      <w:pPr/>
      <w:r>
        <w:rPr/>
        <w:t>9.7 社會責任：定位為社區視力守門員，填補醫師無暇顧及的視覺行為指導與高齡跌倒預防。</w:t>
      </w:r>
    </w:p>
    <w:p>
      <w:pPr/>
    </w:p>
    <w:p>
      <w:pPr/>
      <w:r>
        <w:rPr>
          <w:b/>
          <w:sz w:val="32"/>
        </w:rPr>
        <w:t>第七章：致政府決策者之策略建言 (三位一體策略)</w:t>
      </w:r>
    </w:p>
    <w:p>
      <w:pPr/>
      <w:r>
        <w:rPr/>
        <w:t>1. 監測體系化：建立遠視儲備數位監測，監測「年增長率」而非僅看不良率現狀。</w:t>
      </w:r>
    </w:p>
    <w:p>
      <w:pPr/>
      <w:r>
        <w:rPr/>
        <w:t>2. 資源分流化：推動 0.05% 阿托品給付，落實「醫視分流」標準化轉介。</w:t>
      </w:r>
    </w:p>
    <w:p>
      <w:pPr/>
      <w:r>
        <w:rPr/>
        <w:t>3. 環境政策化：將「每天戶外 2 小時」與「下課淨空教室」納入學校行政考核指標。</w:t>
      </w:r>
    </w:p>
    <w:p>
      <w:pPr/>
    </w:p>
    <w:p>
      <w:pPr/>
      <w:r>
        <w:rPr/>
        <w:t>第十章：常見問題 Q&amp;A</w:t>
      </w:r>
    </w:p>
    <w:p>
      <w:pPr/>
      <w:r>
        <w:rPr/>
        <w:t>Q5：配眼鏡會讓近視加深嗎？聽說配淺一點比較好？</w:t>
      </w:r>
    </w:p>
    <w:p>
      <w:pPr/>
      <w:r>
        <w:rPr>
          <w:color w:val="FF0000"/>
          <w:b/>
        </w:rPr>
        <w:t>🛑 A：大錯特錯。國際標準是「足度全矯正」。</w:t>
      </w:r>
    </w:p>
    <w:p>
      <w:pPr/>
      <w:r>
        <w:rPr/>
        <w:t>欠矯正（配淺一點）會讓視網膜一直接收模糊訊號，加速眼球生長。點散瞳劑放鬆睫狀肌後，孩子失去調節力，若度數不足看遠會更模糊，導致控制失敗。眼鏡是「光學矯正」，藥水是「生理抑制」，兩者必須完美搭配才有效。</w:t>
      </w:r>
    </w:p>
    <w:p>
      <w:pPr/>
    </w:p>
    <w:p>
      <w:pPr/>
      <w:r>
        <w:rPr>
          <w:b/>
          <w:sz w:val="32"/>
        </w:rPr>
        <w:t>附錄與文獻 (全量完整保留)</w:t>
      </w:r>
    </w:p>
    <w:p>
      <w:pPr/>
      <w:r>
        <w:rPr/>
        <w:t>新增文獻引用：Wang YX, et al. 2022; Ogawa &amp; Tanaka 1988; Ip et al. 2007; Vitale et al. 2009; Yue et al. 2025.</w:t>
      </w:r>
    </w:p>
    <w:p>
      <w:pPr/>
    </w:p>
    <w:p>
      <w:pPr/>
      <w:r>
        <w:rPr/>
        <w:t>本手冊融合目鏡大叔部落格實證數據，旨在推動台灣視力健康政策轉型。</w:t>
      </w:r>
    </w:p>
  </w:body>
</w:document>
</file>