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Subtitle"/>
      </w:pPr>
      <w:r>
        <w:t xml:space="preserve">以實證為基礎的視力保健指引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</w:t>
      </w:r>
      <w:r>
        <w:t xml:space="preserve"> </w:t>
      </w:r>
      <w:r>
        <w:t xml:space="preserve">月（初版）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版權聲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版權聲明</w:t>
      </w:r>
    </w:p>
    <w:p>
      <w:pPr>
        <w:pStyle w:val="FirstParagraph"/>
      </w:pPr>
      <w:r>
        <w:rPr>
          <w:bCs/>
          <w:b/>
        </w:rPr>
        <w:t xml:space="preserve">高級中等以下學校學生視力保健手冊</w:t>
      </w:r>
    </w:p>
    <w:p>
      <w:pPr>
        <w:pStyle w:val="BodyText"/>
      </w:pPr>
      <w:r>
        <w:t xml:space="preserve">發行單位：臺灣視光視力保健學會</w:t>
      </w:r>
    </w:p>
    <w:p>
      <w:pPr>
        <w:pStyle w:val="BodyText"/>
      </w:pPr>
      <w:r>
        <w:t xml:space="preserve">版次：2026 年 1 月 初版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著作權聲明</w:t>
      </w:r>
    </w:p>
    <w:p>
      <w:pPr>
        <w:pStyle w:val="BodyText"/>
      </w:pPr>
      <w:r>
        <w:t xml:space="preserve">本手冊著作權屬臺灣視光視力保健學會所有。歡迎各級學校、教育機關、衛生單位基於教育及公益目的引用或轉載，惟須註明出處。</w:t>
      </w:r>
    </w:p>
    <w:p>
      <w:pPr>
        <w:pStyle w:val="BodyText"/>
      </w:pPr>
      <w:r>
        <w:rPr>
          <w:bCs/>
          <w:b/>
        </w:rPr>
        <w:t xml:space="preserve">免責聲明</w:t>
      </w:r>
    </w:p>
    <w:p>
      <w:pPr>
        <w:pStyle w:val="BodyText"/>
      </w:pPr>
      <w:r>
        <w:t xml:space="preserve">本手冊內容係依據現有科學證據與專業共識編撰，僅供參考。個別學童之視力問題，仍應由合格專業人員（眼科醫師、驗光師）依個案情況判斷處置。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編審委員</w:t>
      </w:r>
      <w:r>
        <w:t xml:space="preserve">（依姓氏筆劃排序）</w:t>
      </w:r>
    </w:p>
    <w:p>
      <w:pPr>
        <w:numPr>
          <w:ilvl w:val="0"/>
          <w:numId w:val="1001"/>
        </w:numPr>
        <w:pStyle w:val="Compact"/>
      </w:pPr>
      <w:r>
        <w:t xml:space="preserve">主　編：＿＿＿＿＿＿＿＿</w:t>
      </w:r>
    </w:p>
    <w:p>
      <w:pPr>
        <w:numPr>
          <w:ilvl w:val="0"/>
          <w:numId w:val="1001"/>
        </w:numPr>
        <w:pStyle w:val="Compact"/>
      </w:pPr>
      <w:r>
        <w:t xml:space="preserve">副主編：＿＿＿＿＿＿＿＿</w:t>
      </w:r>
    </w:p>
    <w:p>
      <w:pPr>
        <w:numPr>
          <w:ilvl w:val="0"/>
          <w:numId w:val="1001"/>
        </w:numPr>
        <w:pStyle w:val="Compact"/>
      </w:pPr>
      <w:r>
        <w:t xml:space="preserve">編輯委員：＿＿＿＿＿＿＿＿</w:t>
      </w:r>
    </w:p>
    <w:p>
      <w:pPr>
        <w:numPr>
          <w:ilvl w:val="0"/>
          <w:numId w:val="1001"/>
        </w:numPr>
        <w:pStyle w:val="Compact"/>
      </w:pPr>
      <w:r>
        <w:t xml:space="preserve">審查委員：＿＿＿＿＿＿＿＿</w:t>
      </w:r>
    </w:p>
    <w:p>
      <w:pPr>
        <w:numPr>
          <w:ilvl w:val="0"/>
          <w:numId w:val="1001"/>
        </w:numPr>
        <w:pStyle w:val="Compact"/>
      </w:pPr>
      <w:r>
        <w:t xml:space="preserve">顧　問：＿＿＿＿＿＿＿＿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聯絡資訊</w:t>
      </w:r>
    </w:p>
    <w:p>
      <w:pPr>
        <w:pStyle w:val="BodyText"/>
      </w:pPr>
      <w:r>
        <w:t xml:space="preserve">臺灣視光視力保健學會</w:t>
      </w:r>
    </w:p>
    <w:p>
      <w:pPr>
        <w:pStyle w:val="BodyText"/>
      </w:pPr>
      <w:r>
        <w:t xml:space="preserve">地址：＿＿＿＿＿＿＿＿</w:t>
      </w:r>
    </w:p>
    <w:p>
      <w:pPr>
        <w:pStyle w:val="BodyText"/>
      </w:pPr>
      <w:r>
        <w:t xml:space="preserve">電話：＿＿＿＿＿＿＿＿</w:t>
      </w:r>
    </w:p>
    <w:p>
      <w:pPr>
        <w:pStyle w:val="BodyText"/>
      </w:pPr>
      <w:r>
        <w:t xml:space="preserve">網站：＿＿＿＿＿＿＿＿</w:t>
      </w:r>
    </w:p>
    <w:bookmarkEnd w:id="20"/>
    <w:bookmarkStart w:id="25" w:name="編輯說明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編輯說明</w:t>
      </w:r>
    </w:p>
    <w:bookmarkStart w:id="21" w:name="手冊定位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手冊定位</w:t>
      </w:r>
    </w:p>
    <w:p>
      <w:pPr>
        <w:pStyle w:val="FirstParagraph"/>
      </w:pPr>
      <w:r>
        <w:t xml:space="preserve"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bookmarkEnd w:id="21"/>
    <w:bookmarkStart w:id="22" w:name="核心主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核心主張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城鄉均衡</w:t>
      </w:r>
      <w:r>
        <w:t xml:space="preserve">：關注偏鄉醫療資源不足的問題</w:t>
      </w:r>
    </w:p>
    <w:bookmarkEnd w:id="22"/>
    <w:bookmarkStart w:id="23" w:name="使用說明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使用說明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第一至三章</w:t>
      </w:r>
      <w:r>
        <w:t xml:space="preserve">：基礎知識與預防策略，適合一般讀者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第四章</w:t>
      </w:r>
      <w:r>
        <w:t xml:space="preserve">：近視控制方法，適合專業人員與進階讀者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第五至六章</w:t>
      </w:r>
      <w:r>
        <w:t xml:space="preserve">：執行方案與專業角色，適合學校與衛生單位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第七章</w:t>
      </w:r>
      <w:r>
        <w:t xml:space="preserve">：常見問題，適合家長快速參考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附錄</w:t>
      </w:r>
      <w:r>
        <w:t xml:space="preserve">：實用表單與參考資料</w:t>
      </w:r>
    </w:p>
    <w:bookmarkEnd w:id="23"/>
    <w:bookmarkStart w:id="24" w:name="引用格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引用格式</w:t>
      </w:r>
    </w:p>
    <w:p>
      <w:pPr>
        <w:pStyle w:val="FirstParagraph"/>
      </w:pPr>
      <w:r>
        <w:t xml:space="preserve">引用本手冊時，請註明：</w:t>
      </w:r>
    </w:p>
    <w:p>
      <w:pPr>
        <w:pStyle w:val="BlockText"/>
      </w:pPr>
      <w:r>
        <w:t xml:space="preserve">臺灣視光視力保健學會（2026）。高級中等以下學校學生視力保健手冊（初版）。</w:t>
      </w:r>
    </w:p>
    <w:bookmarkEnd w:id="24"/>
    <w:bookmarkEnd w:id="25"/>
    <w:bookmarkStart w:id="31" w:name="摘要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摘要</w:t>
      </w:r>
    </w:p>
    <w:bookmarkStart w:id="26" w:name="背景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背景</w:t>
      </w:r>
    </w:p>
    <w:p>
      <w:pPr>
        <w:pStyle w:val="FirstParagraph"/>
      </w:pPr>
      <w:r>
        <w:t xml:space="preserve">台灣學童近視率高居全球之冠，高中生近視率超過 80%，高度近視率超過 35%。民國 88 年起推動之散瞳劑政策歷經 25 年，近視率未見顯著改善。</w:t>
      </w:r>
    </w:p>
    <w:bookmarkEnd w:id="26"/>
    <w:bookmarkStart w:id="27" w:name="目的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目的</w:t>
      </w:r>
    </w:p>
    <w:p>
      <w:pPr>
        <w:pStyle w:val="FirstParagraph"/>
      </w:pPr>
      <w:r>
        <w:t xml:space="preserve">提供以實證為基礎的視力保健建議，檢討現行政策，並提出可行的改革方向。</w:t>
      </w:r>
    </w:p>
    <w:bookmarkEnd w:id="27"/>
    <w:bookmarkStart w:id="28" w:name="主要發現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主要發現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戶外活動</w:t>
      </w:r>
      <w:r>
        <w:t xml:space="preserve">：每天 ≥2 小時可減少 46% 新發近視（證據等級：高）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阿托品</w:t>
      </w:r>
      <w:r>
        <w:t xml:space="preserve">：0.05% 是目前國際共識的最佳濃度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遠視儲備</w:t>
      </w:r>
      <w:r>
        <w:t xml:space="preserve">：適量即可（+1.00D 左右），過高反而有斜弱視風險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現行轉介機制</w:t>
      </w:r>
      <w:r>
        <w:t xml:space="preserve">：存在「眼科塞車」與「6 歲以下檢測亂象」等問題</w:t>
      </w:r>
    </w:p>
    <w:bookmarkEnd w:id="28"/>
    <w:bookmarkStart w:id="29" w:name="主要建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主要建議</w:t>
      </w:r>
    </w:p>
    <w:p>
      <w:pPr>
        <w:numPr>
          <w:ilvl w:val="0"/>
          <w:numId w:val="1005"/>
        </w:numPr>
        <w:pStyle w:val="Compact"/>
      </w:pPr>
      <w:r>
        <w:t xml:space="preserve">推動「預防為主、階梯式控制」策略</w:t>
      </w:r>
    </w:p>
    <w:p>
      <w:pPr>
        <w:numPr>
          <w:ilvl w:val="0"/>
          <w:numId w:val="1005"/>
        </w:numPr>
        <w:pStyle w:val="Compact"/>
      </w:pPr>
      <w:r>
        <w:t xml:space="preserve">重視戶外活動的預防效果</w:t>
      </w:r>
    </w:p>
    <w:p>
      <w:pPr>
        <w:numPr>
          <w:ilvl w:val="0"/>
          <w:numId w:val="1005"/>
        </w:numPr>
        <w:pStyle w:val="Compact"/>
      </w:pPr>
      <w:r>
        <w:t xml:space="preserve">落實專業分工與跨專業合作</w:t>
      </w:r>
    </w:p>
    <w:p>
      <w:pPr>
        <w:numPr>
          <w:ilvl w:val="0"/>
          <w:numId w:val="1005"/>
        </w:numPr>
        <w:pStyle w:val="Compact"/>
      </w:pPr>
      <w:r>
        <w:t xml:space="preserve">加強 6 歲以下兒童視力檢查的品質監督</w:t>
      </w:r>
    </w:p>
    <w:p>
      <w:pPr>
        <w:numPr>
          <w:ilvl w:val="0"/>
          <w:numId w:val="1005"/>
        </w:numPr>
        <w:pStyle w:val="Compact"/>
      </w:pPr>
      <w:r>
        <w:t xml:space="preserve">發揮驗光師在公衛體系中的角色</w:t>
      </w:r>
    </w:p>
    <w:bookmarkEnd w:id="29"/>
    <w:bookmarkStart w:id="30" w:name="關鍵詞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關鍵詞</w:t>
      </w:r>
    </w:p>
    <w:p>
      <w:pPr>
        <w:pStyle w:val="FirstParagraph"/>
      </w:pPr>
      <w:r>
        <w:t xml:space="preserve">近視控制、遠視儲備、阿托品、戶外活動、驗光師、學童視力</w:t>
      </w:r>
    </w:p>
    <w:bookmarkEnd w:id="30"/>
    <w:bookmarkEnd w:id="31"/>
    <w:bookmarkStart w:id="51" w:name="第一章前言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36" w:name="台灣學童近視現況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32" w:name="各階段學生視力不良率2024-年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32"/>
    <w:bookmarkStart w:id="33" w:name="近視率變化趨勢2005-2024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33"/>
    <w:bookmarkStart w:id="34" w:name="高度近視盛行率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34"/>
    <w:bookmarkStart w:id="35" w:name="國際比較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現行政策檢討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1.2 現行政策檢討</w:t>
      </w:r>
    </w:p>
    <w:bookmarkStart w:id="37" w:name="散瞳劑政策回顧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37"/>
    <w:bookmarkStart w:id="38" w:name="政策成效評估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38"/>
    <w:bookmarkStart w:id="39" w:name="問題分析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39"/>
    <w:bookmarkStart w:id="42" w:name="現行轉介制度的結構性問題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40" w:name="問題一眼科塞車醫療品質堪憂"/>
    <w:p>
      <w:pPr>
        <w:pStyle w:val="Heading4"/>
      </w:pPr>
      <w:r>
        <w:rPr>
          <w:rStyle w:val="SectionNumber"/>
        </w:rPr>
        <w:t xml:space="preserve">4.2.4.1</w:t>
      </w:r>
      <w:r>
        <w:tab/>
      </w: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40"/>
    <w:bookmarkStart w:id="41" w:name="問題二6-歲以下檢測的矛盾現象"/>
    <w:p>
      <w:pPr>
        <w:pStyle w:val="Heading4"/>
      </w:pPr>
      <w:r>
        <w:rPr>
          <w:rStyle w:val="SectionNumber"/>
        </w:rPr>
        <w:t xml:space="preserve">4.2.4.2</w:t>
      </w:r>
      <w:r>
        <w:tab/>
      </w: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41"/>
    <w:bookmarkEnd w:id="42"/>
    <w:bookmarkStart w:id="43" w:name="國際實證的啟示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本手冊目的與定位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1.3 本手冊目的與定位</w:t>
      </w:r>
    </w:p>
    <w:bookmarkStart w:id="45" w:name="目的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45"/>
    <w:bookmarkStart w:id="46" w:name="定位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46"/>
    <w:bookmarkStart w:id="47" w:name="本手冊的核心主張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1.3.3 本手冊的核心主張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47"/>
    <w:bookmarkStart w:id="48" w:name="本手冊不是什麼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1.3.4 本手冊不是什麼</w:t>
      </w:r>
    </w:p>
    <w:p>
      <w:pPr>
        <w:numPr>
          <w:ilvl w:val="0"/>
          <w:numId w:val="1009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9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9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9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本章重點摘要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bookmarkEnd w:id="50"/>
    <w:bookmarkEnd w:id="51"/>
    <w:bookmarkStart w:id="72" w:name="第二章近視的基礎知識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56" w:name="什麼是近視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2.1 什麼是近視</w:t>
      </w:r>
    </w:p>
    <w:bookmarkStart w:id="52" w:name="定義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52"/>
    <w:bookmarkStart w:id="53" w:name="近視的成因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53"/>
    <w:bookmarkStart w:id="54" w:name="近視的分類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54"/>
    <w:bookmarkStart w:id="55" w:name="真性近視-vs-假性近視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近視是怎麼發生的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2.2 近視是怎麼發生的</w:t>
      </w:r>
    </w:p>
    <w:bookmarkStart w:id="57" w:name="眼球發育與近視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57"/>
    <w:bookmarkStart w:id="58" w:name="近視發生的關鍵時期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58"/>
    <w:bookmarkStart w:id="59" w:name="遺傳因素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59"/>
    <w:bookmarkStart w:id="60" w:name="環境因素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近視的危險因子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2.3 近視的危險因子</w:t>
      </w:r>
    </w:p>
    <w:bookmarkStart w:id="62" w:name="不可改變的因素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62"/>
    <w:bookmarkStart w:id="63" w:name="可改變的因素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63"/>
    <w:bookmarkStart w:id="64" w:name="高風險族群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高度近視的併發症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66" w:name="為什麼高度近視危險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66"/>
    <w:bookmarkStart w:id="67" w:name="主要併發症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67"/>
    <w:bookmarkStart w:id="68" w:name="風險數據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68"/>
    <w:bookmarkStart w:id="69" w:name="關鍵訊息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本章重點摘要-1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bookmarkEnd w:id="71"/>
    <w:bookmarkEnd w:id="72"/>
    <w:bookmarkStart w:id="102" w:name="第三章近視預防策略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73" w:name="本章重點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73"/>
    <w:bookmarkStart w:id="80" w:name="戶外活動證據等級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3.1 戶外活動（證據等級：A）</w:t>
      </w:r>
    </w:p>
    <w:bookmarkStart w:id="74" w:name="科學證據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74"/>
    <w:bookmarkStart w:id="75" w:name="作用機制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75"/>
    <w:bookmarkStart w:id="76" w:name="建議時間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76"/>
    <w:bookmarkStart w:id="77" w:name="學校可以做什麼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77"/>
    <w:bookmarkStart w:id="78" w:name="家長可以做什麼"/>
    <w:p>
      <w:pPr>
        <w:pStyle w:val="Heading3"/>
      </w:pPr>
      <w:r>
        <w:rPr>
          <w:rStyle w:val="SectionNumber"/>
        </w:rPr>
        <w:t xml:space="preserve">6.2.5</w:t>
      </w:r>
      <w:r>
        <w:tab/>
      </w: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78"/>
    <w:bookmarkStart w:id="79" w:name="注意事項"/>
    <w:p>
      <w:pPr>
        <w:pStyle w:val="Heading3"/>
      </w:pPr>
      <w:r>
        <w:rPr>
          <w:rStyle w:val="SectionNumber"/>
        </w:rPr>
        <w:t xml:space="preserve">6.2.6</w:t>
      </w:r>
      <w:r>
        <w:tab/>
      </w:r>
      <w:r>
        <w:t xml:space="preserve">3.1.6 注意事項</w:t>
      </w:r>
    </w:p>
    <w:p>
      <w:pPr>
        <w:numPr>
          <w:ilvl w:val="0"/>
          <w:numId w:val="1011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11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11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1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用眼習慣證據等級b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3.2 用眼習慣（證據等級：B）</w:t>
      </w:r>
    </w:p>
    <w:bookmarkStart w:id="81" w:name="科學證據-1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81"/>
    <w:bookmarkStart w:id="82" w:name="建議原則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82"/>
    <w:bookmarkStart w:id="83" w:name="電子產品使用建議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視覺環境改善證據等級c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3.3 視覺環境改善（證據等級：C）</w:t>
      </w:r>
    </w:p>
    <w:bookmarkStart w:id="85" w:name="照明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85"/>
    <w:bookmarkStart w:id="86" w:name="課桌椅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86"/>
    <w:bookmarkStart w:id="87" w:name="教室環境檢核表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3.3.3 教室環境檢核表</w:t>
      </w:r>
    </w:p>
    <w:p>
      <w:pPr>
        <w:numPr>
          <w:ilvl w:val="0"/>
          <w:numId w:val="1012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12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12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12"/>
        </w:numPr>
        <w:pStyle w:val="Compact"/>
      </w:pPr>
      <w:r>
        <w:t xml:space="preserve">☐ 黑板是否有反光？</w:t>
      </w:r>
    </w:p>
    <w:p>
      <w:pPr>
        <w:numPr>
          <w:ilvl w:val="0"/>
          <w:numId w:val="1012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12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遠視儲備監測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3.4 遠視儲備監測</w:t>
      </w:r>
    </w:p>
    <w:bookmarkStart w:id="89" w:name="什麼是遠視儲備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89"/>
    <w:bookmarkStart w:id="90" w:name="正視化emmetropization的科學原理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90"/>
    <w:bookmarkStart w:id="91" w:name="為什麼遠視儲備重要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91"/>
    <w:bookmarkStart w:id="95" w:name="重要澄清遠視儲備不是越多越好"/>
    <w:p>
      <w:pPr>
        <w:pStyle w:val="Heading3"/>
      </w:pPr>
      <w:r>
        <w:rPr>
          <w:rStyle w:val="SectionNumber"/>
        </w:rPr>
        <w:t xml:space="preserve">6.5.4</w:t>
      </w:r>
      <w:r>
        <w:tab/>
      </w: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92" w:name="過高遠視的風險"/>
    <w:p>
      <w:pPr>
        <w:pStyle w:val="Heading4"/>
      </w:pPr>
      <w:r>
        <w:rPr>
          <w:rStyle w:val="SectionNumber"/>
        </w:rPr>
        <w:t xml:space="preserve">6.5.4.1</w:t>
      </w:r>
      <w:r>
        <w:tab/>
      </w: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92"/>
    <w:bookmarkStart w:id="93" w:name="正確的觀念"/>
    <w:p>
      <w:pPr>
        <w:pStyle w:val="Heading4"/>
      </w:pPr>
      <w:r>
        <w:rPr>
          <w:rStyle w:val="SectionNumber"/>
        </w:rPr>
        <w:t xml:space="preserve">6.5.4.2</w:t>
      </w:r>
      <w:r>
        <w:tab/>
      </w: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93"/>
    <w:bookmarkStart w:id="94" w:name="監控重點消耗速度"/>
    <w:p>
      <w:pPr>
        <w:pStyle w:val="Heading4"/>
      </w:pPr>
      <w:r>
        <w:rPr>
          <w:rStyle w:val="SectionNumber"/>
        </w:rPr>
        <w:t xml:space="preserve">6.5.4.3</w:t>
      </w:r>
      <w:r>
        <w:tab/>
      </w: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94"/>
    <w:bookmarkEnd w:id="95"/>
    <w:bookmarkStart w:id="96" w:name="建議"/>
    <w:p>
      <w:pPr>
        <w:pStyle w:val="Heading3"/>
      </w:pPr>
      <w:r>
        <w:rPr>
          <w:rStyle w:val="SectionNumber"/>
        </w:rPr>
        <w:t xml:space="preserve">6.5.5</w:t>
      </w:r>
      <w:r>
        <w:tab/>
      </w:r>
      <w:r>
        <w:t xml:space="preserve">3.4.5 建議</w:t>
      </w:r>
    </w:p>
    <w:p>
      <w:pPr>
        <w:numPr>
          <w:ilvl w:val="0"/>
          <w:numId w:val="1013"/>
        </w:numPr>
      </w:pPr>
      <w:r>
        <w:t xml:space="preserve">學齡前（4-6 歲）應至少檢查一次屈光狀態</w:t>
      </w:r>
    </w:p>
    <w:p>
      <w:pPr>
        <w:numPr>
          <w:ilvl w:val="0"/>
          <w:numId w:val="1013"/>
        </w:numPr>
      </w:pPr>
      <w:r>
        <w:t xml:space="preserve">若遠視儲備不足（&lt; +0.75D），應加強預防措施</w:t>
      </w:r>
    </w:p>
    <w:p>
      <w:pPr>
        <w:numPr>
          <w:ilvl w:val="0"/>
          <w:numId w:val="1013"/>
        </w:numPr>
      </w:pPr>
      <w:r>
        <w:t xml:space="preserve">若遠視過高（&gt; +2.00D），應評估是否需要矯正</w:t>
      </w:r>
    </w:p>
    <w:p>
      <w:pPr>
        <w:numPr>
          <w:ilvl w:val="0"/>
          <w:numId w:val="1013"/>
        </w:numPr>
      </w:pPr>
      <w:r>
        <w:t xml:space="preserve">高風險兒童應每 6 個月追蹤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13"/>
        </w:numPr>
      </w:pPr>
      <w:r>
        <w:t xml:space="preserve">學齡前（4-6 歲）應至少檢查一次屈光狀態</w:t>
      </w:r>
    </w:p>
    <w:p>
      <w:pPr>
        <w:numPr>
          <w:ilvl w:val="0"/>
          <w:numId w:val="1013"/>
        </w:numPr>
      </w:pPr>
      <w:r>
        <w:t xml:space="preserve">若遠視儲備不足，應加強預防措施</w:t>
      </w:r>
    </w:p>
    <w:p>
      <w:pPr>
        <w:numPr>
          <w:ilvl w:val="0"/>
          <w:numId w:val="1013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預防策略總結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3.5 預防策略總結</w:t>
      </w:r>
    </w:p>
    <w:bookmarkStart w:id="98" w:name="有效的預防措施"/>
    <w:p>
      <w:pPr>
        <w:pStyle w:val="Heading3"/>
      </w:pPr>
      <w:r>
        <w:rPr>
          <w:rStyle w:val="SectionNumber"/>
        </w:rPr>
        <w:t xml:space="preserve">6.6.1</w:t>
      </w:r>
      <w:r>
        <w:tab/>
      </w: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98"/>
    <w:bookmarkStart w:id="99" w:name="關鍵訊息-1"/>
    <w:p>
      <w:pPr>
        <w:pStyle w:val="Heading3"/>
      </w:pPr>
      <w:r>
        <w:rPr>
          <w:rStyle w:val="SectionNumber"/>
        </w:rPr>
        <w:t xml:space="preserve">6.6.2</w:t>
      </w:r>
      <w:r>
        <w:tab/>
      </w: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本章重點摘要-2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bookmarkEnd w:id="101"/>
    <w:bookmarkEnd w:id="102"/>
    <w:bookmarkStart w:id="147" w:name="第四章近視控制方法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103" w:name="本章重點-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103"/>
    <w:bookmarkStart w:id="113" w:name="藥物介入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4.1 藥物介入</w:t>
      </w:r>
    </w:p>
    <w:bookmarkStart w:id="111" w:name="阿托品眼藥水atropine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4.1.1 阿托品眼藥水（Atropine）</w:t>
      </w:r>
    </w:p>
    <w:bookmarkStart w:id="104" w:name="作用機制-1"/>
    <w:p>
      <w:pPr>
        <w:pStyle w:val="Heading4"/>
      </w:pPr>
      <w:r>
        <w:rPr>
          <w:rStyle w:val="SectionNumber"/>
        </w:rPr>
        <w:t xml:space="preserve">7.2.1.1</w:t>
      </w:r>
      <w:r>
        <w:tab/>
      </w: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104"/>
    <w:bookmarkStart w:id="105" w:name="不同濃度比較"/>
    <w:p>
      <w:pPr>
        <w:pStyle w:val="Heading4"/>
      </w:pPr>
      <w:r>
        <w:rPr>
          <w:rStyle w:val="SectionNumber"/>
        </w:rPr>
        <w:t xml:space="preserve">7.2.1.2</w:t>
      </w:r>
      <w:r>
        <w:tab/>
      </w: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105"/>
    <w:bookmarkStart w:id="106" w:name="副作用"/>
    <w:p>
      <w:pPr>
        <w:pStyle w:val="Heading4"/>
      </w:pPr>
      <w:r>
        <w:rPr>
          <w:rStyle w:val="SectionNumber"/>
        </w:rPr>
        <w:t xml:space="preserve">7.2.1.3</w:t>
      </w:r>
      <w:r>
        <w:tab/>
      </w: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106"/>
    <w:bookmarkStart w:id="107" w:name="停藥反彈效應"/>
    <w:p>
      <w:pPr>
        <w:pStyle w:val="Heading4"/>
      </w:pPr>
      <w:r>
        <w:rPr>
          <w:rStyle w:val="SectionNumber"/>
        </w:rPr>
        <w:t xml:space="preserve">7.2.1.4</w:t>
      </w:r>
      <w:r>
        <w:tab/>
      </w: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107"/>
    <w:bookmarkStart w:id="108" w:name="雙眼視機能警語"/>
    <w:p>
      <w:pPr>
        <w:pStyle w:val="Heading4"/>
      </w:pPr>
      <w:r>
        <w:rPr>
          <w:rStyle w:val="SectionNumber"/>
        </w:rPr>
        <w:t xml:space="preserve">7.2.1.5</w:t>
      </w:r>
      <w:r>
        <w:tab/>
      </w: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108"/>
    <w:bookmarkStart w:id="109" w:name="臨床建議"/>
    <w:p>
      <w:pPr>
        <w:pStyle w:val="Heading4"/>
      </w:pPr>
      <w:r>
        <w:rPr>
          <w:rStyle w:val="SectionNumber"/>
        </w:rPr>
        <w:t xml:space="preserve">7.2.1.6</w:t>
      </w:r>
      <w:r>
        <w:tab/>
      </w: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109"/>
    <w:bookmarkStart w:id="110" w:name="台灣現況問題"/>
    <w:p>
      <w:pPr>
        <w:pStyle w:val="Heading4"/>
      </w:pPr>
      <w:r>
        <w:rPr>
          <w:rStyle w:val="SectionNumber"/>
        </w:rPr>
        <w:t xml:space="preserve">7.2.1.7</w:t>
      </w:r>
      <w:r>
        <w:tab/>
      </w: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其他藥物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39" w:name="光學介入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4.2 光學介入</w:t>
      </w:r>
    </w:p>
    <w:bookmarkStart w:id="118" w:name="基礎矯正優先原則回歸單焦點鏡片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14" w:name="單焦點鏡片single-vision-lenses-svl的角色"/>
    <w:p>
      <w:pPr>
        <w:pStyle w:val="Heading4"/>
      </w:pPr>
      <w:r>
        <w:rPr>
          <w:rStyle w:val="SectionNumber"/>
        </w:rPr>
        <w:t xml:space="preserve">7.3.1.1</w:t>
      </w:r>
      <w:r>
        <w:tab/>
      </w: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14"/>
    <w:bookmarkStart w:id="115" w:name="黃金法則3-個月密集追蹤期"/>
    <w:p>
      <w:pPr>
        <w:pStyle w:val="Heading4"/>
      </w:pPr>
      <w:r>
        <w:rPr>
          <w:rStyle w:val="SectionNumber"/>
        </w:rPr>
        <w:t xml:space="preserve">7.3.1.2</w:t>
      </w:r>
      <w:r>
        <w:tab/>
      </w: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15"/>
    <w:bookmarkStart w:id="116" w:name="追蹤標準"/>
    <w:p>
      <w:pPr>
        <w:pStyle w:val="Heading4"/>
      </w:pPr>
      <w:r>
        <w:rPr>
          <w:rStyle w:val="SectionNumber"/>
        </w:rPr>
        <w:t xml:space="preserve">7.3.1.3</w:t>
      </w:r>
      <w:r>
        <w:tab/>
      </w: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16"/>
    <w:bookmarkStart w:id="117" w:name="這才是有良心的做法"/>
    <w:p>
      <w:pPr>
        <w:pStyle w:val="Heading4"/>
      </w:pPr>
      <w:r>
        <w:rPr>
          <w:rStyle w:val="SectionNumber"/>
        </w:rPr>
        <w:t xml:space="preserve">7.3.1.4</w:t>
      </w:r>
      <w:r>
        <w:tab/>
      </w: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角膜塑型orthokeratology-ortho-k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4.2.1 角膜塑型（Orthokeratology, Ortho-K）</w:t>
      </w:r>
    </w:p>
    <w:bookmarkStart w:id="119" w:name="原理"/>
    <w:p>
      <w:pPr>
        <w:pStyle w:val="Heading4"/>
      </w:pPr>
      <w:r>
        <w:rPr>
          <w:rStyle w:val="SectionNumber"/>
        </w:rPr>
        <w:t xml:space="preserve">7.3.2.1</w:t>
      </w:r>
      <w:r>
        <w:tab/>
      </w: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5"/>
        </w:numPr>
        <w:pStyle w:val="Compact"/>
      </w:pPr>
      <w:r>
        <w:t xml:space="preserve">暫時改變角膜弧度</w:t>
      </w:r>
    </w:p>
    <w:p>
      <w:pPr>
        <w:numPr>
          <w:ilvl w:val="0"/>
          <w:numId w:val="1015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5"/>
        </w:numPr>
        <w:pStyle w:val="Compact"/>
      </w:pPr>
      <w:r>
        <w:t xml:space="preserve">同時產生周邊離焦效果，抑制眼軸增長</w:t>
      </w:r>
    </w:p>
    <w:bookmarkEnd w:id="119"/>
    <w:bookmarkStart w:id="120" w:name="效果"/>
    <w:p>
      <w:pPr>
        <w:pStyle w:val="Heading4"/>
      </w:pPr>
      <w:r>
        <w:rPr>
          <w:rStyle w:val="SectionNumber"/>
        </w:rPr>
        <w:t xml:space="preserve">7.3.2.2</w:t>
      </w:r>
      <w:r>
        <w:tab/>
      </w: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20"/>
    <w:bookmarkStart w:id="121" w:name="優缺點"/>
    <w:p>
      <w:pPr>
        <w:pStyle w:val="Heading4"/>
      </w:pPr>
      <w:r>
        <w:rPr>
          <w:rStyle w:val="SectionNumber"/>
        </w:rPr>
        <w:t xml:space="preserve">7.3.2.3</w:t>
      </w:r>
      <w:r>
        <w:tab/>
      </w: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21"/>
    <w:bookmarkStart w:id="122" w:name="適用對象"/>
    <w:p>
      <w:pPr>
        <w:pStyle w:val="Heading4"/>
      </w:pPr>
      <w:r>
        <w:rPr>
          <w:rStyle w:val="SectionNumber"/>
        </w:rPr>
        <w:t xml:space="preserve">7.3.2.4</w:t>
      </w:r>
      <w:r>
        <w:tab/>
      </w: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6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6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6"/>
        </w:numPr>
        <w:pStyle w:val="Compact"/>
      </w:pPr>
      <w:r>
        <w:t xml:space="preserve">無角膜疾病</w:t>
      </w:r>
    </w:p>
    <w:bookmarkEnd w:id="122"/>
    <w:bookmarkStart w:id="123" w:name="風險與注意事項"/>
    <w:p>
      <w:pPr>
        <w:pStyle w:val="Heading4"/>
      </w:pPr>
      <w:r>
        <w:rPr>
          <w:rStyle w:val="SectionNumber"/>
        </w:rPr>
        <w:t xml:space="preserve">7.3.2.5</w:t>
      </w:r>
      <w:r>
        <w:tab/>
      </w: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X314d0e5e4bb30c780f130f02ed026af758a9404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4.2.2 周邊離焦眼鏡（Defocus Incorporated Multiple Segments, DIMS / HAL）</w:t>
      </w:r>
    </w:p>
    <w:bookmarkStart w:id="125" w:name="原理-1"/>
    <w:p>
      <w:pPr>
        <w:pStyle w:val="Heading4"/>
      </w:pPr>
      <w:r>
        <w:rPr>
          <w:rStyle w:val="SectionNumber"/>
        </w:rPr>
        <w:t xml:space="preserve">7.3.3.1</w:t>
      </w:r>
      <w:r>
        <w:tab/>
      </w: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7"/>
        </w:numPr>
        <w:pStyle w:val="Compact"/>
      </w:pPr>
      <w:r>
        <w:t xml:space="preserve">減緩眼軸增長的訊號</w:t>
      </w:r>
    </w:p>
    <w:p>
      <w:pPr>
        <w:numPr>
          <w:ilvl w:val="0"/>
          <w:numId w:val="1017"/>
        </w:numPr>
        <w:pStyle w:val="Compact"/>
      </w:pPr>
      <w:r>
        <w:t xml:space="preserve">外觀與普通眼鏡相似</w:t>
      </w:r>
    </w:p>
    <w:bookmarkEnd w:id="125"/>
    <w:bookmarkStart w:id="126" w:name="效果-1"/>
    <w:p>
      <w:pPr>
        <w:pStyle w:val="Heading4"/>
      </w:pPr>
      <w:r>
        <w:rPr>
          <w:rStyle w:val="SectionNumber"/>
        </w:rPr>
        <w:t xml:space="preserve">7.3.3.2</w:t>
      </w:r>
      <w:r>
        <w:tab/>
      </w: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26"/>
    <w:bookmarkStart w:id="127" w:name="優缺點-1"/>
    <w:p>
      <w:pPr>
        <w:pStyle w:val="Heading4"/>
      </w:pPr>
      <w:r>
        <w:rPr>
          <w:rStyle w:val="SectionNumber"/>
        </w:rPr>
        <w:t xml:space="preserve">7.3.3.3</w:t>
      </w:r>
      <w:r>
        <w:tab/>
      </w: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27"/>
    <w:bookmarkStart w:id="128" w:name="重要提醒仿單限制問題"/>
    <w:p>
      <w:pPr>
        <w:pStyle w:val="Heading4"/>
      </w:pPr>
      <w:r>
        <w:rPr>
          <w:rStyle w:val="SectionNumber"/>
        </w:rPr>
        <w:t xml:space="preserve">7.3.3.4</w:t>
      </w:r>
      <w:r>
        <w:tab/>
      </w: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8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8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28"/>
    <w:bookmarkStart w:id="129" w:name="適用對象-1"/>
    <w:p>
      <w:pPr>
        <w:pStyle w:val="Heading4"/>
      </w:pPr>
      <w:r>
        <w:rPr>
          <w:rStyle w:val="SectionNumber"/>
        </w:rPr>
        <w:t xml:space="preserve">7.3.3.5</w:t>
      </w:r>
      <w:r>
        <w:tab/>
      </w:r>
      <w:r>
        <w:t xml:space="preserve">適用對象</w:t>
      </w:r>
    </w:p>
    <w:p>
      <w:pPr>
        <w:numPr>
          <w:ilvl w:val="0"/>
          <w:numId w:val="1019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9"/>
        </w:numPr>
        <w:pStyle w:val="Compact"/>
      </w:pPr>
      <w:r>
        <w:t xml:space="preserve">各度數皆可</w:t>
      </w:r>
    </w:p>
    <w:p>
      <w:pPr>
        <w:numPr>
          <w:ilvl w:val="0"/>
          <w:numId w:val="1019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多焦軟性隱形眼鏡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4.2.3 多焦軟性隱形眼鏡</w:t>
      </w:r>
    </w:p>
    <w:bookmarkStart w:id="131" w:name="原理-2"/>
    <w:p>
      <w:pPr>
        <w:pStyle w:val="Heading4"/>
      </w:pPr>
      <w:r>
        <w:rPr>
          <w:rStyle w:val="SectionNumber"/>
        </w:rPr>
        <w:t xml:space="preserve">7.3.4.1</w:t>
      </w:r>
      <w:r>
        <w:tab/>
      </w:r>
      <w:r>
        <w:t xml:space="preserve">原理</w:t>
      </w:r>
    </w:p>
    <w:p>
      <w:pPr>
        <w:numPr>
          <w:ilvl w:val="0"/>
          <w:numId w:val="1020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20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20"/>
        </w:numPr>
        <w:pStyle w:val="Compact"/>
      </w:pPr>
      <w:r>
        <w:t xml:space="preserve">日戴型</w:t>
      </w:r>
    </w:p>
    <w:bookmarkEnd w:id="131"/>
    <w:bookmarkStart w:id="132" w:name="效果-2"/>
    <w:p>
      <w:pPr>
        <w:pStyle w:val="Heading4"/>
      </w:pPr>
      <w:r>
        <w:rPr>
          <w:rStyle w:val="SectionNumber"/>
        </w:rPr>
        <w:t xml:space="preserve">7.3.4.2</w:t>
      </w:r>
      <w:r>
        <w:tab/>
      </w: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32"/>
    <w:bookmarkStart w:id="133" w:name="適用對象-2"/>
    <w:p>
      <w:pPr>
        <w:pStyle w:val="Heading4"/>
      </w:pPr>
      <w:r>
        <w:rPr>
          <w:rStyle w:val="SectionNumber"/>
        </w:rPr>
        <w:t xml:space="preserve">7.3.4.3</w:t>
      </w:r>
      <w:r>
        <w:tab/>
      </w:r>
      <w:r>
        <w:t xml:space="preserve">適用對象</w:t>
      </w:r>
    </w:p>
    <w:p>
      <w:pPr>
        <w:numPr>
          <w:ilvl w:val="0"/>
          <w:numId w:val="102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21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21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多焦眼鏡漸進多焦或雙焦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4.2.4 多焦眼鏡（漸進多焦或雙焦）</w:t>
      </w:r>
    </w:p>
    <w:bookmarkStart w:id="135" w:name="原理-3"/>
    <w:p>
      <w:pPr>
        <w:pStyle w:val="Heading4"/>
      </w:pPr>
      <w:r>
        <w:rPr>
          <w:rStyle w:val="SectionNumber"/>
        </w:rPr>
        <w:t xml:space="preserve">7.3.5.1</w:t>
      </w:r>
      <w:r>
        <w:tab/>
      </w:r>
      <w:r>
        <w:t xml:space="preserve">原理</w:t>
      </w:r>
    </w:p>
    <w:p>
      <w:pPr>
        <w:numPr>
          <w:ilvl w:val="0"/>
          <w:numId w:val="1022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22"/>
        </w:numPr>
        <w:pStyle w:val="Compact"/>
      </w:pPr>
      <w:r>
        <w:t xml:space="preserve">理論上可減緩近視進展</w:t>
      </w:r>
    </w:p>
    <w:bookmarkEnd w:id="135"/>
    <w:bookmarkStart w:id="136" w:name="效果-3"/>
    <w:p>
      <w:pPr>
        <w:pStyle w:val="Heading4"/>
      </w:pPr>
      <w:r>
        <w:rPr>
          <w:rStyle w:val="SectionNumber"/>
        </w:rPr>
        <w:t xml:space="preserve">7.3.5.2</w:t>
      </w:r>
      <w:r>
        <w:tab/>
      </w: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36"/>
    <w:bookmarkStart w:id="137" w:name="適用對象-3"/>
    <w:p>
      <w:pPr>
        <w:pStyle w:val="Heading4"/>
      </w:pPr>
      <w:r>
        <w:rPr>
          <w:rStyle w:val="SectionNumber"/>
        </w:rPr>
        <w:t xml:space="preserve">7.3.5.3</w:t>
      </w:r>
      <w:r>
        <w:tab/>
      </w:r>
      <w:r>
        <w:t xml:space="preserve">適用對象</w:t>
      </w:r>
    </w:p>
    <w:p>
      <w:pPr>
        <w:numPr>
          <w:ilvl w:val="0"/>
          <w:numId w:val="1023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23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23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3" w:name="各方法比較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4.3 各方法比較</w:t>
      </w:r>
    </w:p>
    <w:bookmarkStart w:id="140" w:name="效果比較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40"/>
    <w:bookmarkStart w:id="141" w:name="綜合比較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41"/>
    <w:bookmarkStart w:id="142" w:name="選擇建議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4" w:name="合併治療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44"/>
    <w:bookmarkStart w:id="145" w:name="不建議的做法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本章重點摘要-3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bookmarkEnd w:id="146"/>
    <w:bookmarkEnd w:id="147"/>
    <w:bookmarkStart w:id="203" w:name="第五章學校視力保健執行方案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48" w:name="本章重點-2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48"/>
    <w:bookmarkStart w:id="156" w:name="視力篩檢流程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5.1 視力篩檢流程</w:t>
      </w:r>
    </w:p>
    <w:bookmarkStart w:id="149" w:name="篩檢目的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5.1.1 篩檢目的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49"/>
    <w:bookmarkStart w:id="150" w:name="篩檢時機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50"/>
    <w:bookmarkStart w:id="153" w:name="篩檢方法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t xml:space="preserve">5.1.3 篩檢方法</w:t>
      </w:r>
    </w:p>
    <w:bookmarkStart w:id="151" w:name="標準視力表檢查"/>
    <w:p>
      <w:pPr>
        <w:pStyle w:val="Heading4"/>
      </w:pPr>
      <w:r>
        <w:rPr>
          <w:rStyle w:val="SectionNumber"/>
        </w:rPr>
        <w:t xml:space="preserve">8.2.3.1</w:t>
      </w:r>
      <w:r>
        <w:tab/>
      </w: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51"/>
    <w:bookmarkStart w:id="152" w:name="視力檢查-sop"/>
    <w:p>
      <w:pPr>
        <w:pStyle w:val="Heading4"/>
      </w:pPr>
      <w:r>
        <w:rPr>
          <w:rStyle w:val="SectionNumber"/>
        </w:rPr>
        <w:t xml:space="preserve">8.2.3.2</w:t>
      </w:r>
      <w:r>
        <w:tab/>
      </w:r>
      <w:r>
        <w:t xml:space="preserve">視力檢查 SOP</w:t>
      </w:r>
    </w:p>
    <w:p>
      <w:pPr>
        <w:numPr>
          <w:ilvl w:val="0"/>
          <w:numId w:val="1025"/>
        </w:numPr>
        <w:pStyle w:val="Compact"/>
      </w:pPr>
      <w:r>
        <w:t xml:space="preserve">學生站立於指定距離</w:t>
      </w:r>
    </w:p>
    <w:p>
      <w:pPr>
        <w:numPr>
          <w:ilvl w:val="0"/>
          <w:numId w:val="1025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5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5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5"/>
        </w:numPr>
        <w:pStyle w:val="Compact"/>
      </w:pPr>
      <w:r>
        <w:t xml:space="preserve">換眼重複步驟</w:t>
      </w:r>
    </w:p>
    <w:p>
      <w:pPr>
        <w:numPr>
          <w:ilvl w:val="0"/>
          <w:numId w:val="1025"/>
        </w:numPr>
        <w:pStyle w:val="Compact"/>
      </w:pPr>
      <w:r>
        <w:t xml:space="preserve">記錄雙眼視力</w:t>
      </w:r>
    </w:p>
    <w:bookmarkEnd w:id="152"/>
    <w:bookmarkEnd w:id="153"/>
    <w:bookmarkStart w:id="154" w:name="異常標準"/>
    <w:p>
      <w:pPr>
        <w:pStyle w:val="Heading3"/>
      </w:pPr>
      <w:r>
        <w:rPr>
          <w:rStyle w:val="SectionNumber"/>
        </w:rPr>
        <w:t xml:space="preserve">8.2.4</w:t>
      </w:r>
      <w:r>
        <w:tab/>
      </w: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54"/>
    <w:bookmarkStart w:id="155" w:name="篩檢人員"/>
    <w:p>
      <w:pPr>
        <w:pStyle w:val="Heading3"/>
      </w:pPr>
      <w:r>
        <w:rPr>
          <w:rStyle w:val="SectionNumber"/>
        </w:rPr>
        <w:t xml:space="preserve">8.2.5</w:t>
      </w:r>
      <w:r>
        <w:tab/>
      </w: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轉介機制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5.2 轉介機制</w:t>
      </w:r>
    </w:p>
    <w:bookmarkStart w:id="157" w:name="轉介標準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57"/>
    <w:bookmarkStart w:id="158" w:name="轉介流程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58"/>
    <w:bookmarkStart w:id="159" w:name="就醫管道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59"/>
    <w:bookmarkStart w:id="160" w:name="追蹤機制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78" w:name="現行轉介機制的困境與改革建議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5.2.5 現行轉介機制的困境與改革建議</w:t>
      </w:r>
    </w:p>
    <w:bookmarkStart w:id="164" w:name="困境一眼科塞車品質堪憂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困境一：眼科塞車，品質堪憂</w:t>
      </w:r>
    </w:p>
    <w:bookmarkStart w:id="162" w:name="現況描述"/>
    <w:p>
      <w:pPr>
        <w:pStyle w:val="Heading4"/>
      </w:pPr>
      <w:r>
        <w:rPr>
          <w:rStyle w:val="SectionNumber"/>
        </w:rPr>
        <w:t xml:space="preserve">8.4.1.1</w:t>
      </w:r>
      <w:r>
        <w:tab/>
      </w: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62"/>
    <w:bookmarkStart w:id="163" w:name="驗光師的立場不搶回條專注精緻服務"/>
    <w:p>
      <w:pPr>
        <w:pStyle w:val="Heading4"/>
      </w:pPr>
      <w:r>
        <w:rPr>
          <w:rStyle w:val="SectionNumber"/>
        </w:rPr>
        <w:t xml:space="preserve">8.4.1.2</w:t>
      </w:r>
      <w:r>
        <w:tab/>
      </w: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驗光師的真正戰場第二意見與深度照護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驗光師的真正戰場：第二意見與深度照護</w:t>
      </w:r>
    </w:p>
    <w:bookmarkStart w:id="165" w:name="我們的角色定位"/>
    <w:p>
      <w:pPr>
        <w:pStyle w:val="Heading4"/>
      </w:pPr>
      <w:r>
        <w:rPr>
          <w:rStyle w:val="SectionNumber"/>
        </w:rPr>
        <w:t xml:space="preserve">8.4.2.1</w:t>
      </w:r>
      <w:r>
        <w:tab/>
      </w: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65"/>
    <w:bookmarkStart w:id="166" w:name="我們提供的服務"/>
    <w:p>
      <w:pPr>
        <w:pStyle w:val="Heading4"/>
      </w:pPr>
      <w:r>
        <w:rPr>
          <w:rStyle w:val="SectionNumber"/>
        </w:rPr>
        <w:t xml:space="preserve">8.4.2.2</w:t>
      </w:r>
      <w:r>
        <w:tab/>
      </w: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66"/>
    <w:bookmarkStart w:id="167" w:name="差異化定位"/>
    <w:p>
      <w:pPr>
        <w:pStyle w:val="Heading4"/>
      </w:pPr>
      <w:r>
        <w:rPr>
          <w:rStyle w:val="SectionNumber"/>
        </w:rPr>
        <w:t xml:space="preserve">8.4.2.3</w:t>
      </w:r>
      <w:r>
        <w:tab/>
      </w: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呼籲眼科體系應正視品質問題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6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6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6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69"/>
    <w:bookmarkStart w:id="171" w:name="困境二6-歲以下檢測法規最嚴現場最鬆的矛盾"/>
    <w:p>
      <w:pPr>
        <w:pStyle w:val="Heading3"/>
      </w:pPr>
      <w:r>
        <w:rPr>
          <w:rStyle w:val="SectionNumber"/>
        </w:rPr>
        <w:t xml:space="preserve">8.4.4</w:t>
      </w:r>
      <w:r>
        <w:tab/>
      </w:r>
      <w:r>
        <w:t xml:space="preserve">困境二：6 歲以下檢測，「法規最嚴、現場最鬆」的矛盾</w:t>
      </w:r>
    </w:p>
    <w:bookmarkStart w:id="170" w:name="現況描述-1"/>
    <w:p>
      <w:pPr>
        <w:pStyle w:val="Heading4"/>
      </w:pPr>
      <w:r>
        <w:rPr>
          <w:rStyle w:val="SectionNumber"/>
        </w:rPr>
        <w:t xml:space="preserve">8.4.4.1</w:t>
      </w:r>
      <w:r>
        <w:tab/>
      </w: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7" w:name="核心主張6-歲以下驗光眼科醫師必須親力親為"/>
    <w:p>
      <w:pPr>
        <w:pStyle w:val="Heading3"/>
      </w:pPr>
      <w:r>
        <w:rPr>
          <w:rStyle w:val="SectionNumber"/>
        </w:rPr>
        <w:t xml:space="preserve">8.4.5</w:t>
      </w:r>
      <w:r>
        <w:tab/>
      </w:r>
      <w:r>
        <w:t xml:space="preserve">⚠️ 核心主張：6 歲以下驗光，眼科醫師必須「親力親為」</w:t>
      </w:r>
    </w:p>
    <w:bookmarkStart w:id="172" w:name="法理邏輯的矛盾"/>
    <w:p>
      <w:pPr>
        <w:pStyle w:val="Heading4"/>
      </w:pPr>
      <w:r>
        <w:rPr>
          <w:rStyle w:val="SectionNumber"/>
        </w:rPr>
        <w:t xml:space="preserve">8.4.5.1</w:t>
      </w:r>
      <w:r>
        <w:tab/>
      </w: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72"/>
    <w:bookmarkStart w:id="173" w:name="現況的荒謬"/>
    <w:p>
      <w:pPr>
        <w:pStyle w:val="Heading4"/>
      </w:pPr>
      <w:r>
        <w:rPr>
          <w:rStyle w:val="SectionNumber"/>
        </w:rPr>
        <w:t xml:space="preserve">8.4.5.2</w:t>
      </w:r>
      <w:r>
        <w:tab/>
      </w: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73"/>
    <w:bookmarkStart w:id="174" w:name="我們的明確立場"/>
    <w:p>
      <w:pPr>
        <w:pStyle w:val="Heading4"/>
      </w:pPr>
      <w:r>
        <w:rPr>
          <w:rStyle w:val="SectionNumber"/>
        </w:rPr>
        <w:t xml:space="preserve">8.4.5.3</w:t>
      </w:r>
      <w:r>
        <w:tab/>
      </w: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74"/>
    <w:bookmarkStart w:id="175" w:name="致家長的提醒"/>
    <w:p>
      <w:pPr>
        <w:pStyle w:val="Heading4"/>
      </w:pPr>
      <w:r>
        <w:rPr>
          <w:rStyle w:val="SectionNumber"/>
        </w:rPr>
        <w:t xml:space="preserve">8.4.5.4</w:t>
      </w:r>
      <w:r>
        <w:tab/>
      </w: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75"/>
    <w:bookmarkStart w:id="176" w:name="具體建議落實誰測的誰簽名原則"/>
    <w:p>
      <w:pPr>
        <w:pStyle w:val="Heading4"/>
      </w:pPr>
      <w:r>
        <w:rPr>
          <w:rStyle w:val="SectionNumber"/>
        </w:rPr>
        <w:t xml:space="preserve">8.4.5.5</w:t>
      </w:r>
      <w:r>
        <w:tab/>
      </w: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85" w:name="健康教育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5.3 健康教育</w:t>
      </w:r>
    </w:p>
    <w:bookmarkStart w:id="181" w:name="學生衛教"/>
    <w:p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5.3.1 學生衛教</w:t>
      </w:r>
    </w:p>
    <w:bookmarkStart w:id="179" w:name="依年齡設計內容"/>
    <w:p>
      <w:pPr>
        <w:pStyle w:val="Heading4"/>
      </w:pPr>
      <w:r>
        <w:rPr>
          <w:rStyle w:val="SectionNumber"/>
        </w:rPr>
        <w:t xml:space="preserve">8.5.1.1</w:t>
      </w:r>
      <w:r>
        <w:tab/>
      </w: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79"/>
    <w:bookmarkStart w:id="180" w:name="核心訊息"/>
    <w:p>
      <w:pPr>
        <w:pStyle w:val="Heading4"/>
      </w:pPr>
      <w:r>
        <w:rPr>
          <w:rStyle w:val="SectionNumber"/>
        </w:rPr>
        <w:t xml:space="preserve">8.5.1.2</w:t>
      </w:r>
      <w:r>
        <w:tab/>
      </w:r>
      <w:r>
        <w:t xml:space="preserve">核心訊息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80"/>
    <w:bookmarkEnd w:id="181"/>
    <w:bookmarkStart w:id="184" w:name="家長衛教"/>
    <w:p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5.3.2 家長衛教</w:t>
      </w:r>
    </w:p>
    <w:bookmarkStart w:id="182" w:name="衛教重點"/>
    <w:p>
      <w:pPr>
        <w:pStyle w:val="Heading4"/>
      </w:pPr>
      <w:r>
        <w:rPr>
          <w:rStyle w:val="SectionNumber"/>
        </w:rPr>
        <w:t xml:space="preserve">8.5.2.1</w:t>
      </w:r>
      <w:r>
        <w:tab/>
      </w: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82"/>
    <w:bookmarkStart w:id="183" w:name="執行方式"/>
    <w:p>
      <w:pPr>
        <w:pStyle w:val="Heading4"/>
      </w:pPr>
      <w:r>
        <w:rPr>
          <w:rStyle w:val="SectionNumber"/>
        </w:rPr>
        <w:t xml:space="preserve">8.5.2.2</w:t>
      </w:r>
      <w:r>
        <w:tab/>
      </w: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92" w:name="環境改善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5.4 環境改善</w:t>
      </w:r>
    </w:p>
    <w:bookmarkStart w:id="186" w:name="教室照明標準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86"/>
    <w:bookmarkStart w:id="187" w:name="照明改善建議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87"/>
    <w:bookmarkStart w:id="188" w:name="課桌椅調整"/>
    <w:p>
      <w:pPr>
        <w:pStyle w:val="Heading3"/>
      </w:pPr>
      <w:r>
        <w:rPr>
          <w:rStyle w:val="SectionNumber"/>
        </w:rPr>
        <w:t xml:space="preserve">8.6.3</w:t>
      </w:r>
      <w:r>
        <w:tab/>
      </w: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88"/>
    <w:bookmarkStart w:id="189" w:name="戶外時間安排"/>
    <w:p>
      <w:pPr>
        <w:pStyle w:val="Heading3"/>
      </w:pPr>
      <w:r>
        <w:rPr>
          <w:rStyle w:val="SectionNumber"/>
        </w:rPr>
        <w:t xml:space="preserve">8.6.4</w:t>
      </w:r>
      <w:r>
        <w:tab/>
      </w: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89"/>
    <w:bookmarkStart w:id="191" w:name="環境檢核表"/>
    <w:p>
      <w:pPr>
        <w:pStyle w:val="Heading3"/>
      </w:pPr>
      <w:r>
        <w:rPr>
          <w:rStyle w:val="SectionNumber"/>
        </w:rPr>
        <w:t xml:space="preserve">8.6.5</w:t>
      </w:r>
      <w:r>
        <w:tab/>
      </w:r>
      <w:r>
        <w:t xml:space="preserve">5.4.5 環境檢核表</w:t>
      </w:r>
    </w:p>
    <w:bookmarkStart w:id="190" w:name="每學期檢核項目"/>
    <w:p>
      <w:pPr>
        <w:pStyle w:val="Heading4"/>
      </w:pPr>
      <w:r>
        <w:rPr>
          <w:rStyle w:val="SectionNumber"/>
        </w:rPr>
        <w:t xml:space="preserve">8.6.5.1</w:t>
      </w:r>
      <w:r>
        <w:tab/>
      </w:r>
      <w:r>
        <w:t xml:space="preserve">每學期檢核項目</w:t>
      </w:r>
    </w:p>
    <w:p>
      <w:pPr>
        <w:numPr>
          <w:ilvl w:val="0"/>
          <w:numId w:val="1029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9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9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9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9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9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6" w:name="建議增設驗光師入校服務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5.5 建議增設：驗光師入校服務</w:t>
      </w:r>
    </w:p>
    <w:bookmarkStart w:id="193" w:name="服務模式"/>
    <w:p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93"/>
    <w:bookmarkStart w:id="194" w:name="法規依據"/>
    <w:p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94"/>
    <w:bookmarkStart w:id="195" w:name="預期效益"/>
    <w:p>
      <w:pPr>
        <w:pStyle w:val="Heading3"/>
      </w:pPr>
      <w:r>
        <w:rPr>
          <w:rStyle w:val="SectionNumber"/>
        </w:rPr>
        <w:t xml:space="preserve">8.7.3</w:t>
      </w:r>
      <w:r>
        <w:tab/>
      </w:r>
      <w:r>
        <w:t xml:space="preserve">5.5.3 預期效益</w:t>
      </w:r>
    </w:p>
    <w:p>
      <w:pPr>
        <w:numPr>
          <w:ilvl w:val="0"/>
          <w:numId w:val="1030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30"/>
        </w:numPr>
        <w:pStyle w:val="Compact"/>
      </w:pPr>
      <w:r>
        <w:t xml:space="preserve">早期發現屈光異常</w:t>
      </w:r>
    </w:p>
    <w:p>
      <w:pPr>
        <w:numPr>
          <w:ilvl w:val="0"/>
          <w:numId w:val="1030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30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30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1" w:name="視光臨床實務建議專家觀點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97" w:name="驗光不等於電腦打單"/>
    <w:p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97"/>
    <w:bookmarkStart w:id="198" w:name="拒絕濫用等價球面"/>
    <w:p>
      <w:pPr>
        <w:pStyle w:val="Heading3"/>
      </w:pPr>
      <w:r>
        <w:rPr>
          <w:rStyle w:val="SectionNumber"/>
        </w:rPr>
        <w:t xml:space="preserve">8.8.2</w:t>
      </w:r>
      <w:r>
        <w:tab/>
      </w: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98"/>
    <w:bookmarkStart w:id="199" w:name="角膜塑型需定期停戴washout"/>
    <w:p>
      <w:pPr>
        <w:pStyle w:val="Heading3"/>
      </w:pPr>
      <w:r>
        <w:rPr>
          <w:rStyle w:val="SectionNumber"/>
        </w:rPr>
        <w:t xml:space="preserve">8.8.3</w:t>
      </w:r>
      <w:r>
        <w:tab/>
      </w: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99"/>
    <w:bookmarkStart w:id="200" w:name="階梯式處置原則"/>
    <w:p>
      <w:pPr>
        <w:pStyle w:val="Heading3"/>
      </w:pPr>
      <w:r>
        <w:rPr>
          <w:rStyle w:val="SectionNumber"/>
        </w:rPr>
        <w:t xml:space="preserve">8.8.4</w:t>
      </w:r>
      <w:r>
        <w:tab/>
      </w: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本章重點摘要-4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bookmarkEnd w:id="202"/>
    <w:bookmarkEnd w:id="203"/>
    <w:bookmarkStart w:id="239" w:name="第六章驗光師的角色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204" w:name="本章重點-3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204"/>
    <w:bookmarkStart w:id="208" w:name="驗光人員法規定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6.1 驗光人員法規定</w:t>
      </w:r>
    </w:p>
    <w:bookmarkStart w:id="205" w:name="驗光師業務範圍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32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其他依醫師開具之照會單或醫囑單所為之驗光</w:t>
      </w:r>
    </w:p>
    <w:bookmarkEnd w:id="205"/>
    <w:bookmarkStart w:id="206" w:name="驗光生業務範圍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其他依醫師開具之照會單或醫囑單所為之驗光</w:t>
      </w:r>
    </w:p>
    <w:bookmarkEnd w:id="206"/>
    <w:bookmarkStart w:id="207" w:name="年齡限制摘要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End w:id="208"/>
    <w:bookmarkStart w:id="214" w:name="驗光師可以做什麼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6.2 驗光師可以做什麼</w:t>
      </w:r>
    </w:p>
    <w:bookmarkStart w:id="209" w:name="屈光檢查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209"/>
    <w:bookmarkStart w:id="210" w:name="雙眼視覺評估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210"/>
    <w:bookmarkStart w:id="211" w:name="配鏡服務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211"/>
    <w:bookmarkStart w:id="212" w:name="近視管理服務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12"/>
    <w:bookmarkStart w:id="213" w:name="低視力服務"/>
    <w:p>
      <w:pPr>
        <w:pStyle w:val="Heading3"/>
      </w:pPr>
      <w:r>
        <w:rPr>
          <w:rStyle w:val="SectionNumber"/>
        </w:rPr>
        <w:t xml:space="preserve">9.3.5</w:t>
      </w:r>
      <w:r>
        <w:tab/>
      </w: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15" w:name="驗光師不能做什麼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21" w:name="與眼科的分工合作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6.4 與眼科的分工合作</w:t>
      </w:r>
    </w:p>
    <w:bookmarkStart w:id="216" w:name="合作模式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16"/>
    <w:bookmarkStart w:id="219" w:name="轉介時機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6.4.2 轉介時機</w:t>
      </w:r>
    </w:p>
    <w:bookmarkStart w:id="217" w:name="驗光師應轉介眼科的情況"/>
    <w:p>
      <w:pPr>
        <w:pStyle w:val="Heading4"/>
      </w:pPr>
      <w:r>
        <w:rPr>
          <w:rStyle w:val="SectionNumber"/>
        </w:rPr>
        <w:t xml:space="preserve">9.5.2.1</w:t>
      </w:r>
      <w:r>
        <w:tab/>
      </w: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17"/>
    <w:bookmarkStart w:id="218" w:name="眼科可轉介驗光師的情況"/>
    <w:p>
      <w:pPr>
        <w:pStyle w:val="Heading4"/>
      </w:pPr>
      <w:r>
        <w:rPr>
          <w:rStyle w:val="SectionNumber"/>
        </w:rPr>
        <w:t xml:space="preserve">9.5.2.2</w:t>
      </w:r>
      <w:r>
        <w:tab/>
      </w: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18"/>
    <w:bookmarkEnd w:id="219"/>
    <w:bookmarkStart w:id="220" w:name="共同照護的優勢"/>
    <w:p>
      <w:pPr>
        <w:pStyle w:val="Heading3"/>
      </w:pPr>
      <w:r>
        <w:rPr>
          <w:rStyle w:val="SectionNumber"/>
        </w:rPr>
        <w:t xml:space="preserve">9.5.3</w:t>
      </w:r>
      <w:r>
        <w:tab/>
      </w: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End w:id="221"/>
    <w:bookmarkStart w:id="226" w:name="學校合作模式建議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6.5 學校合作模式建議</w:t>
      </w:r>
    </w:p>
    <w:bookmarkStart w:id="222" w:name="到校視力篩檢服務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22"/>
    <w:bookmarkStart w:id="223" w:name="轉介銜接服務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23"/>
    <w:bookmarkStart w:id="224" w:name="衛教支援服務"/>
    <w:p>
      <w:pPr>
        <w:pStyle w:val="Heading3"/>
      </w:pPr>
      <w:r>
        <w:rPr>
          <w:rStyle w:val="SectionNumber"/>
        </w:rPr>
        <w:t xml:space="preserve">9.6.3</w:t>
      </w:r>
      <w:r>
        <w:tab/>
      </w: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24"/>
    <w:bookmarkStart w:id="225" w:name="建議的法規調適"/>
    <w:p>
      <w:pPr>
        <w:pStyle w:val="Heading3"/>
      </w:pPr>
      <w:r>
        <w:rPr>
          <w:rStyle w:val="SectionNumber"/>
        </w:rPr>
        <w:t xml:space="preserve">9.6.4</w:t>
      </w:r>
      <w:r>
        <w:tab/>
      </w: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End w:id="226"/>
    <w:bookmarkStart w:id="237" w:name="驗光師的社會責任與公衛功能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30" w:name="填補眼科衛教真空帶全齡視力諮詢"/>
    <w:p>
      <w:pPr>
        <w:pStyle w:val="Heading3"/>
      </w:pPr>
      <w:r>
        <w:rPr>
          <w:rStyle w:val="SectionNumber"/>
        </w:rPr>
        <w:t xml:space="preserve">9.7.1</w:t>
      </w:r>
      <w:r>
        <w:tab/>
      </w:r>
      <w:r>
        <w:t xml:space="preserve">6.6.1 填補眼科「衛教真空帶」：全齡視力諮詢</w:t>
      </w:r>
    </w:p>
    <w:bookmarkStart w:id="227" w:name="現況分析"/>
    <w:p>
      <w:pPr>
        <w:pStyle w:val="Heading4"/>
      </w:pPr>
      <w:r>
        <w:rPr>
          <w:rStyle w:val="SectionNumber"/>
        </w:rPr>
        <w:t xml:space="preserve">9.7.1.1</w:t>
      </w:r>
      <w:r>
        <w:tab/>
      </w: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27"/>
    <w:bookmarkStart w:id="228" w:name="驗光師的角色"/>
    <w:p>
      <w:pPr>
        <w:pStyle w:val="Heading4"/>
      </w:pPr>
      <w:r>
        <w:rPr>
          <w:rStyle w:val="SectionNumber"/>
        </w:rPr>
        <w:t xml:space="preserve">9.7.1.2</w:t>
      </w:r>
      <w:r>
        <w:tab/>
      </w: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28"/>
    <w:bookmarkStart w:id="229" w:name="高齡視覺與跌倒預防"/>
    <w:p>
      <w:pPr>
        <w:pStyle w:val="Heading4"/>
      </w:pPr>
      <w:r>
        <w:rPr>
          <w:rStyle w:val="SectionNumber"/>
        </w:rPr>
        <w:t xml:space="preserve">9.7.1.3</w:t>
      </w:r>
      <w:r>
        <w:tab/>
      </w: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4" w:name="偏鄉視力守護驗光所作為社區前哨站"/>
    <w:p>
      <w:pPr>
        <w:pStyle w:val="Heading3"/>
      </w:pPr>
      <w:r>
        <w:rPr>
          <w:rStyle w:val="SectionNumber"/>
        </w:rPr>
        <w:t xml:space="preserve">9.7.2</w:t>
      </w:r>
      <w:r>
        <w:tab/>
      </w:r>
      <w:r>
        <w:t xml:space="preserve">6.6.2 偏鄉視力守護：驗光所作為「社區前哨站」</w:t>
      </w:r>
    </w:p>
    <w:bookmarkStart w:id="231" w:name="現況分析-1"/>
    <w:p>
      <w:pPr>
        <w:pStyle w:val="Heading4"/>
      </w:pPr>
      <w:r>
        <w:rPr>
          <w:rStyle w:val="SectionNumber"/>
        </w:rPr>
        <w:t xml:space="preserve">9.7.2.1</w:t>
      </w:r>
      <w:r>
        <w:tab/>
      </w: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31"/>
    <w:bookmarkStart w:id="232" w:name="建議驗光所作為初級視力篩檢站"/>
    <w:p>
      <w:pPr>
        <w:pStyle w:val="Heading4"/>
      </w:pPr>
      <w:r>
        <w:rPr>
          <w:rStyle w:val="SectionNumber"/>
        </w:rPr>
        <w:t xml:space="preserve">9.7.2.2</w:t>
      </w:r>
      <w:r>
        <w:tab/>
      </w: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32"/>
    <w:bookmarkStart w:id="233" w:name="預期效益-1"/>
    <w:p>
      <w:pPr>
        <w:pStyle w:val="Heading4"/>
      </w:pPr>
      <w:r>
        <w:rPr>
          <w:rStyle w:val="SectionNumber"/>
        </w:rPr>
        <w:t xml:space="preserve">9.7.2.3</w:t>
      </w:r>
      <w:r>
        <w:tab/>
      </w: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End w:id="234"/>
    <w:bookmarkStart w:id="235" w:name="驗光師的公衛定位不只是配眼鏡"/>
    <w:p>
      <w:pPr>
        <w:pStyle w:val="Heading3"/>
      </w:pPr>
      <w:r>
        <w:rPr>
          <w:rStyle w:val="SectionNumber"/>
        </w:rPr>
        <w:t xml:space="preserve">9.7.3</w:t>
      </w:r>
      <w:r>
        <w:tab/>
      </w: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35"/>
    <w:bookmarkStart w:id="236" w:name="我們的格調"/>
    <w:p>
      <w:pPr>
        <w:pStyle w:val="Heading3"/>
      </w:pPr>
      <w:r>
        <w:rPr>
          <w:rStyle w:val="SectionNumber"/>
        </w:rPr>
        <w:t xml:space="preserve">9.7.4</w:t>
      </w:r>
      <w:r>
        <w:tab/>
      </w: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本章重點摘要-5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bookmarkEnd w:id="238"/>
    <w:bookmarkEnd w:id="239"/>
    <w:bookmarkStart w:id="269" w:name="第七章常見問題-q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42" w:name="q1散瞳劑阿托品一定要點嗎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Q1：散瞳劑（阿托品）一定要點嗎？</w:t>
      </w:r>
    </w:p>
    <w:bookmarkStart w:id="240" w:name="簡答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40"/>
    <w:bookmarkStart w:id="241" w:name="詳細說明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2戶外活動真的有用嗎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Q2：戶外活動真的有用嗎？</w:t>
      </w:r>
    </w:p>
    <w:bookmarkStart w:id="243" w:name="簡答-1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43"/>
    <w:bookmarkStart w:id="244" w:name="詳細說明-1"/>
    <w:p>
      <w:pPr>
        <w:pStyle w:val="Heading3"/>
      </w:pPr>
      <w:r>
        <w:rPr>
          <w:rStyle w:val="SectionNumber"/>
        </w:rPr>
        <w:t xml:space="preserve">10.2.2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33c-產品要完全禁止嗎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Q3：3C 產品要完全禁止嗎？</w:t>
      </w:r>
    </w:p>
    <w:bookmarkStart w:id="246" w:name="簡答-2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46"/>
    <w:bookmarkStart w:id="247" w:name="詳細說明-2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4近視可以逆轉嗎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Q4：近視可以逆轉嗎？</w:t>
      </w:r>
    </w:p>
    <w:bookmarkStart w:id="249" w:name="簡答-3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49"/>
    <w:bookmarkStart w:id="250" w:name="詳細說明-3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4" w:name="q5配眼鏡會讓近視加深嗎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Q5：配眼鏡會讓近視加深嗎？</w:t>
      </w:r>
    </w:p>
    <w:bookmarkStart w:id="252" w:name="簡答-4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52"/>
    <w:bookmarkStart w:id="253" w:name="詳細說明-4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7" w:name="q6什麼時候該帶孩子去檢查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Q6：什麼時候該帶孩子去檢查？</w:t>
      </w:r>
    </w:p>
    <w:bookmarkStart w:id="255" w:name="簡答-5"/>
    <w:p>
      <w:pPr>
        <w:pStyle w:val="Heading3"/>
      </w:pPr>
      <w:r>
        <w:rPr>
          <w:rStyle w:val="SectionNumber"/>
        </w:rPr>
        <w:t xml:space="preserve">10.6.1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55"/>
    <w:bookmarkStart w:id="256" w:name="詳細說明-5"/>
    <w:p>
      <w:pPr>
        <w:pStyle w:val="Heading3"/>
      </w:pPr>
      <w:r>
        <w:rPr>
          <w:rStyle w:val="SectionNumber"/>
        </w:rPr>
        <w:t xml:space="preserve">10.6.2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0" w:name="q7角膜塑型安全嗎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Q7：角膜塑型安全嗎？</w:t>
      </w:r>
    </w:p>
    <w:bookmarkStart w:id="258" w:name="簡答-6"/>
    <w:p>
      <w:pPr>
        <w:pStyle w:val="Heading3"/>
      </w:pPr>
      <w:r>
        <w:rPr>
          <w:rStyle w:val="SectionNumber"/>
        </w:rPr>
        <w:t xml:space="preserve">10.7.1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58"/>
    <w:bookmarkStart w:id="259" w:name="詳細說明-6"/>
    <w:p>
      <w:pPr>
        <w:pStyle w:val="Heading3"/>
      </w:pPr>
      <w:r>
        <w:rPr>
          <w:rStyle w:val="SectionNumber"/>
        </w:rPr>
        <w:t xml:space="preserve">10.7.2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3" w:name="q8低濃度阿托品有副作用嗎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Q8：低濃度阿托品有副作用嗎？</w:t>
      </w:r>
    </w:p>
    <w:bookmarkStart w:id="261" w:name="簡答-7"/>
    <w:p>
      <w:pPr>
        <w:pStyle w:val="Heading3"/>
      </w:pPr>
      <w:r>
        <w:rPr>
          <w:rStyle w:val="SectionNumber"/>
        </w:rPr>
        <w:t xml:space="preserve">10.8.1</w:t>
      </w:r>
      <w:r>
        <w:tab/>
      </w: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61"/>
    <w:bookmarkStart w:id="262" w:name="詳細說明-7"/>
    <w:p>
      <w:pPr>
        <w:pStyle w:val="Heading3"/>
      </w:pPr>
      <w:r>
        <w:rPr>
          <w:rStyle w:val="SectionNumber"/>
        </w:rPr>
        <w:t xml:space="preserve">10.8.2</w:t>
      </w:r>
      <w:r>
        <w:tab/>
      </w: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7" w:name="其他常見問題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t xml:space="preserve">其他常見問題</w:t>
      </w:r>
    </w:p>
    <w:bookmarkStart w:id="264" w:name="q9近視度數多少算嚴重"/>
    <w:p>
      <w:pPr>
        <w:pStyle w:val="Heading3"/>
      </w:pPr>
      <w:r>
        <w:rPr>
          <w:rStyle w:val="SectionNumber"/>
        </w:rPr>
        <w:t xml:space="preserve">10.9.1</w:t>
      </w:r>
      <w:r>
        <w:tab/>
      </w: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64"/>
    <w:bookmarkStart w:id="265" w:name="q10孩子不配合點藥或戴鏡片怎麼辦"/>
    <w:p>
      <w:pPr>
        <w:pStyle w:val="Heading3"/>
      </w:pPr>
      <w:r>
        <w:rPr>
          <w:rStyle w:val="SectionNumber"/>
        </w:rPr>
        <w:t xml:space="preserve">10.9.2</w:t>
      </w:r>
      <w:r>
        <w:tab/>
      </w:r>
      <w:r>
        <w:t xml:space="preserve">Q10：孩子不配合點藥或戴鏡片怎麼辦？</w:t>
      </w:r>
    </w:p>
    <w:p>
      <w:pPr>
        <w:numPr>
          <w:ilvl w:val="0"/>
          <w:numId w:val="1035"/>
        </w:numPr>
        <w:pStyle w:val="Compact"/>
      </w:pPr>
      <w:r>
        <w:t xml:space="preserve">了解孩子的顧慮</w:t>
      </w:r>
    </w:p>
    <w:p>
      <w:pPr>
        <w:numPr>
          <w:ilvl w:val="0"/>
          <w:numId w:val="1035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5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5"/>
        </w:numPr>
        <w:pStyle w:val="Compact"/>
      </w:pPr>
      <w:r>
        <w:t xml:space="preserve">必要時諮詢專業人員</w:t>
      </w:r>
    </w:p>
    <w:bookmarkEnd w:id="265"/>
    <w:bookmarkStart w:id="266" w:name="q11控制效果不好怎麼辦"/>
    <w:p>
      <w:pPr>
        <w:pStyle w:val="Heading3"/>
      </w:pPr>
      <w:r>
        <w:rPr>
          <w:rStyle w:val="SectionNumber"/>
        </w:rPr>
        <w:t xml:space="preserve">10.9.3</w:t>
      </w:r>
      <w:r>
        <w:tab/>
      </w:r>
      <w:r>
        <w:t xml:space="preserve">Q11：控制效果不好怎麼辦？</w:t>
      </w:r>
    </w:p>
    <w:p>
      <w:pPr>
        <w:numPr>
          <w:ilvl w:val="0"/>
          <w:numId w:val="1036"/>
        </w:numPr>
        <w:pStyle w:val="Compact"/>
      </w:pPr>
      <w:r>
        <w:t xml:space="preserve">確認是否正確使用</w:t>
      </w:r>
    </w:p>
    <w:p>
      <w:pPr>
        <w:numPr>
          <w:ilvl w:val="0"/>
          <w:numId w:val="1036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6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6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68" w:name="本章重點摘要-6"/>
    <w:p>
      <w:pPr>
        <w:pStyle w:val="Heading2"/>
      </w:pPr>
      <w:r>
        <w:rPr>
          <w:rStyle w:val="SectionNumber"/>
        </w:rPr>
        <w:t xml:space="preserve">10.10</w:t>
      </w:r>
      <w:r>
        <w:tab/>
      </w: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bookmarkEnd w:id="268"/>
    <w:bookmarkEnd w:id="269"/>
    <w:bookmarkStart w:id="270" w:name="附錄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附錄</w:t>
      </w:r>
    </w:p>
    <w:bookmarkEnd w:id="270"/>
    <w:bookmarkStart w:id="276" w:name="附錄一視力篩檢表單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75" w:name="班級視力篩檢記錄表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班級視力篩檢記錄表</w:t>
      </w:r>
    </w:p>
    <w:bookmarkStart w:id="271" w:name="基本資料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1"/>
    <w:bookmarkStart w:id="272" w:name="篩檢記錄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73" w:name="判定標準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4" w:name="統計"/>
    <w:p>
      <w:pPr>
        <w:pStyle w:val="Heading3"/>
      </w:pPr>
      <w:r>
        <w:rPr>
          <w:rStyle w:val="SectionNumber"/>
        </w:rPr>
        <w:t xml:space="preserve">12.1.4</w:t>
      </w:r>
      <w:r>
        <w:tab/>
      </w: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bookmarkEnd w:id="274"/>
    <w:bookmarkEnd w:id="275"/>
    <w:bookmarkEnd w:id="276"/>
    <w:bookmarkStart w:id="277" w:name="附錄三家長衛教單張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77"/>
    <w:bookmarkStart w:id="280" w:name="保護孩子的視力從今天開始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🔍 保護孩子的視力，從今天開始！</w:t>
      </w:r>
    </w:p>
    <w:bookmarkStart w:id="278" w:name="您知道嗎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您知道嗎？</w:t>
      </w:r>
    </w:p>
    <w:p>
      <w:pPr>
        <w:numPr>
          <w:ilvl w:val="0"/>
          <w:numId w:val="1037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7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7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78"/>
    <w:bookmarkStart w:id="279" w:name="預防近視最有效的方法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☀️ 預防近視最有效的方法</w:t>
      </w:r>
    </w:p>
    <w:bookmarkEnd w:id="279"/>
    <w:bookmarkEnd w:id="280"/>
    <w:bookmarkStart w:id="290" w:name="每天戶外活動至少-2-小時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81" w:name="c-產品使用建議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81"/>
    <w:bookmarkStart w:id="284" w:name="培養良好用眼習慣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📚 培養良好用眼習慣</w:t>
      </w:r>
    </w:p>
    <w:bookmarkStart w:id="282" w:name="原則"/>
    <w:p>
      <w:pPr>
        <w:pStyle w:val="Heading3"/>
      </w:pPr>
      <w:r>
        <w:rPr>
          <w:rStyle w:val="SectionNumber"/>
        </w:rPr>
        <w:t xml:space="preserve">15.2.1</w:t>
      </w:r>
      <w:r>
        <w:tab/>
      </w:r>
      <w:r>
        <w:t xml:space="preserve">30-10 原則</w:t>
      </w:r>
    </w:p>
    <w:p>
      <w:pPr>
        <w:numPr>
          <w:ilvl w:val="0"/>
          <w:numId w:val="1038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8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82"/>
    <w:bookmarkStart w:id="283" w:name="正確姿勢"/>
    <w:p>
      <w:pPr>
        <w:pStyle w:val="Heading3"/>
      </w:pPr>
      <w:r>
        <w:rPr>
          <w:rStyle w:val="SectionNumber"/>
        </w:rPr>
        <w:t xml:space="preserve">15.2.2</w:t>
      </w:r>
      <w:r>
        <w:tab/>
      </w:r>
      <w:r>
        <w:t xml:space="preserve">正確姿勢</w:t>
      </w:r>
    </w:p>
    <w:p>
      <w:pPr>
        <w:numPr>
          <w:ilvl w:val="0"/>
          <w:numId w:val="1039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9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9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5" w:name="常見迷思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5"/>
    <w:bookmarkStart w:id="287" w:name="什麼時候該帶孩子檢查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🏥 什麼時候該帶孩子檢查？</w:t>
      </w:r>
    </w:p>
    <w:p>
      <w:pPr>
        <w:numPr>
          <w:ilvl w:val="0"/>
          <w:numId w:val="1040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40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40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40"/>
        </w:numPr>
        <w:pStyle w:val="Compact"/>
      </w:pPr>
      <w:r>
        <w:t xml:space="preserve">⚠️ 有異常隨時就醫</w:t>
      </w:r>
    </w:p>
    <w:bookmarkStart w:id="286" w:name="需要立即就醫的情況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需要立即就醫的情況</w:t>
      </w:r>
    </w:p>
    <w:p>
      <w:pPr>
        <w:numPr>
          <w:ilvl w:val="0"/>
          <w:numId w:val="1041"/>
        </w:numPr>
        <w:pStyle w:val="Compact"/>
      </w:pPr>
      <w:r>
        <w:t xml:space="preserve">視力突然下降</w:t>
      </w:r>
    </w:p>
    <w:p>
      <w:pPr>
        <w:numPr>
          <w:ilvl w:val="0"/>
          <w:numId w:val="1041"/>
        </w:numPr>
        <w:pStyle w:val="Compact"/>
      </w:pPr>
      <w:r>
        <w:t xml:space="preserve">看東西歪頭、瞇眼</w:t>
      </w:r>
    </w:p>
    <w:p>
      <w:pPr>
        <w:numPr>
          <w:ilvl w:val="0"/>
          <w:numId w:val="1041"/>
        </w:numPr>
        <w:pStyle w:val="Compact"/>
      </w:pPr>
      <w:r>
        <w:t xml:space="preserve">抱怨頭痛、眼睛疲勞</w:t>
      </w:r>
    </w:p>
    <w:p>
      <w:pPr>
        <w:numPr>
          <w:ilvl w:val="0"/>
          <w:numId w:val="1041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近視控制方法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88"/>
    <w:bookmarkStart w:id="289" w:name="諮詢管道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📞 諮詢管道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1" w:name="保護視力從小開始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bookmarkEnd w:id="291"/>
    <w:bookmarkStart w:id="309" w:name="附錄四教室環境檢核表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93" w:name="教室視力保健環境檢核表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教室視力保健環境檢核表</w:t>
      </w:r>
    </w:p>
    <w:bookmarkStart w:id="292" w:name="基本資料-1"/>
    <w:p>
      <w:pPr>
        <w:pStyle w:val="Heading3"/>
      </w:pPr>
      <w:r>
        <w:rPr>
          <w:rStyle w:val="SectionNumber"/>
        </w:rPr>
        <w:t xml:space="preserve">17.1.1</w:t>
      </w:r>
      <w:r>
        <w:tab/>
      </w: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End w:id="293"/>
    <w:bookmarkStart w:id="297" w:name="一照明環境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一、照明環境</w:t>
      </w:r>
    </w:p>
    <w:bookmarkStart w:id="294" w:name="桌面照度"/>
    <w:p>
      <w:pPr>
        <w:pStyle w:val="Heading3"/>
      </w:pPr>
      <w:r>
        <w:rPr>
          <w:rStyle w:val="SectionNumber"/>
        </w:rPr>
        <w:t xml:space="preserve">17.2.1</w:t>
      </w:r>
      <w:r>
        <w:tab/>
      </w: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4"/>
    <w:bookmarkStart w:id="295" w:name="黑板照明"/>
    <w:p>
      <w:pPr>
        <w:pStyle w:val="Heading3"/>
      </w:pPr>
      <w:r>
        <w:rPr>
          <w:rStyle w:val="SectionNumber"/>
        </w:rPr>
        <w:t xml:space="preserve">17.2.2</w:t>
      </w:r>
      <w:r>
        <w:tab/>
      </w: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5"/>
    <w:bookmarkStart w:id="296" w:name="光源狀況"/>
    <w:p>
      <w:pPr>
        <w:pStyle w:val="Heading3"/>
      </w:pPr>
      <w:r>
        <w:rPr>
          <w:rStyle w:val="SectionNumber"/>
        </w:rPr>
        <w:t xml:space="preserve">17.2.3</w:t>
      </w:r>
      <w:r>
        <w:tab/>
      </w: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6"/>
    <w:bookmarkEnd w:id="297"/>
    <w:bookmarkStart w:id="300" w:name="二課桌椅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二、課桌椅</w:t>
      </w:r>
    </w:p>
    <w:bookmarkStart w:id="298" w:name="桌椅配置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8"/>
    <w:bookmarkStart w:id="299" w:name="座位安排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End w:id="300"/>
    <w:bookmarkStart w:id="303" w:name="三黑板與投影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三、黑板與投影</w:t>
      </w:r>
    </w:p>
    <w:bookmarkStart w:id="301" w:name="黑板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1"/>
    <w:bookmarkStart w:id="302" w:name="投影設備"/>
    <w:p>
      <w:pPr>
        <w:pStyle w:val="Heading3"/>
      </w:pPr>
      <w:r>
        <w:rPr>
          <w:rStyle w:val="SectionNumber"/>
        </w:rPr>
        <w:t xml:space="preserve">17.4.2</w:t>
      </w:r>
      <w:r>
        <w:tab/>
      </w: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2"/>
    <w:bookmarkEnd w:id="303"/>
    <w:bookmarkStart w:id="304" w:name="四戶外活動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Start w:id="307" w:name="五檢核結果彙整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五、檢核結果彙整</w:t>
      </w:r>
    </w:p>
    <w:bookmarkStart w:id="305" w:name="符合項目數"/>
    <w:p>
      <w:pPr>
        <w:pStyle w:val="Heading3"/>
      </w:pPr>
      <w:r>
        <w:rPr>
          <w:rStyle w:val="SectionNumber"/>
        </w:rPr>
        <w:t xml:space="preserve">17.6.1</w:t>
      </w:r>
      <w:r>
        <w:tab/>
      </w: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305"/>
    <w:bookmarkStart w:id="306" w:name="改善建議"/>
    <w:p>
      <w:pPr>
        <w:pStyle w:val="Heading3"/>
      </w:pPr>
      <w:r>
        <w:rPr>
          <w:rStyle w:val="SectionNumber"/>
        </w:rPr>
        <w:t xml:space="preserve">17.6.2</w:t>
      </w:r>
      <w:r>
        <w:tab/>
      </w: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6"/>
    <w:bookmarkEnd w:id="307"/>
    <w:bookmarkStart w:id="308" w:name="六簽核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bookmarkEnd w:id="308"/>
    <w:bookmarkEnd w:id="309"/>
    <w:bookmarkStart w:id="328" w:name="附錄五相關法規彙整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12" w:name="一驗光人員法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一、驗光人員法</w:t>
      </w:r>
    </w:p>
    <w:bookmarkStart w:id="310" w:name="第-12-條驗光師業務範圍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310"/>
    <w:bookmarkStart w:id="311" w:name="第-13-條驗光生業務範圍"/>
    <w:p>
      <w:pPr>
        <w:pStyle w:val="Heading3"/>
      </w:pPr>
      <w:r>
        <w:rPr>
          <w:rStyle w:val="SectionNumber"/>
        </w:rPr>
        <w:t xml:space="preserve">18.1.2</w:t>
      </w:r>
      <w:r>
        <w:tab/>
      </w: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5" w:name="二學校衛生法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二、學校衛生法</w:t>
      </w:r>
    </w:p>
    <w:bookmarkStart w:id="313" w:name="第-8-條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13"/>
    <w:bookmarkStart w:id="314" w:name="第-10-條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8" w:name="三學生健康檢查實施辦法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三、學生健康檢查實施辦法</w:t>
      </w:r>
    </w:p>
    <w:bookmarkStart w:id="316" w:name="第-3-條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16"/>
    <w:bookmarkStart w:id="317" w:name="第-4-條檢查項目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0" w:name="四兒童及少年福利與權益保障法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四、兒童及少年福利與權益保障法</w:t>
      </w:r>
    </w:p>
    <w:bookmarkStart w:id="319" w:name="第-43-條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3" w:name="五近視相關政策文件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五、近視相關政策文件</w:t>
      </w:r>
    </w:p>
    <w:bookmarkStart w:id="321" w:name="教育部學童視力保健計畫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教育部「學童視力保健計畫」</w:t>
      </w:r>
    </w:p>
    <w:p>
      <w:pPr>
        <w:numPr>
          <w:ilvl w:val="0"/>
          <w:numId w:val="1043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3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3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3"/>
        </w:numPr>
        <w:pStyle w:val="Compact"/>
      </w:pPr>
      <w:r>
        <w:t xml:space="preserve">改善教室照明環境</w:t>
      </w:r>
    </w:p>
    <w:bookmarkEnd w:id="321"/>
    <w:bookmarkStart w:id="322" w:name="衛生福利部國民健康署兒童近視防治資源網"/>
    <w:p>
      <w:pPr>
        <w:pStyle w:val="Heading3"/>
      </w:pPr>
      <w:r>
        <w:rPr>
          <w:rStyle w:val="SectionNumber"/>
        </w:rPr>
        <w:t xml:space="preserve">18.5.2</w:t>
      </w:r>
      <w:r>
        <w:tab/>
      </w:r>
      <w:r>
        <w:t xml:space="preserve">衛生福利部國民健康署「兒童近視防治資源網」</w:t>
      </w:r>
    </w:p>
    <w:p>
      <w:pPr>
        <w:numPr>
          <w:ilvl w:val="0"/>
          <w:numId w:val="1044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4"/>
        </w:numPr>
        <w:pStyle w:val="Compact"/>
      </w:pPr>
      <w:r>
        <w:t xml:space="preserve">推動「護眼六招」：</w:t>
      </w:r>
    </w:p>
    <w:p>
      <w:pPr>
        <w:numPr>
          <w:ilvl w:val="1"/>
          <w:numId w:val="1045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5"/>
        </w:numPr>
        <w:pStyle w:val="Compact"/>
      </w:pPr>
      <w:r>
        <w:t xml:space="preserve">2 歲以下避免看螢幕</w:t>
      </w:r>
    </w:p>
    <w:p>
      <w:pPr>
        <w:numPr>
          <w:ilvl w:val="1"/>
          <w:numId w:val="1045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5"/>
        </w:numPr>
        <w:pStyle w:val="Compact"/>
      </w:pPr>
      <w:r>
        <w:t xml:space="preserve">早睡早起充分休息</w:t>
      </w:r>
    </w:p>
    <w:p>
      <w:pPr>
        <w:numPr>
          <w:ilvl w:val="1"/>
          <w:numId w:val="1045"/>
        </w:numPr>
        <w:pStyle w:val="Compact"/>
      </w:pPr>
      <w:r>
        <w:t xml:space="preserve">均衡飲食</w:t>
      </w:r>
    </w:p>
    <w:p>
      <w:pPr>
        <w:numPr>
          <w:ilvl w:val="1"/>
          <w:numId w:val="1045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5" w:name="六照明標準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六、照明標準</w:t>
      </w:r>
    </w:p>
    <w:bookmarkStart w:id="324" w:name="cns-國家標準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7" w:name="七法規更新追蹤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26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26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26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bookmarkEnd w:id="327"/>
    <w:bookmarkEnd w:id="328"/>
    <w:bookmarkStart w:id="339" w:name="附錄六參考文獻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29" w:name="系統性回顧與統合分析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系統性回顧與統合分析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29"/>
    <w:bookmarkStart w:id="330" w:name="戶外活動與近視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戶外活動與近視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30"/>
    <w:bookmarkStart w:id="331" w:name="阿托品研究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阿托品研究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31"/>
    <w:bookmarkStart w:id="332" w:name="光學控制方法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光學控制方法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32"/>
    <w:bookmarkStart w:id="333" w:name="流行病學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流行病學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33"/>
    <w:bookmarkStart w:id="334" w:name="高度近視併發症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高度近視併發症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34"/>
    <w:bookmarkStart w:id="335" w:name="正視化與遠視儲備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正視化與遠視儲備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35"/>
    <w:bookmarkStart w:id="336" w:name="遠視與斜弱視風險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t xml:space="preserve">遠視與斜弱視風險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36"/>
    <w:bookmarkStart w:id="337" w:name="指引與共識"/>
    <w:p>
      <w:pPr>
        <w:pStyle w:val="Heading2"/>
      </w:pPr>
      <w:r>
        <w:rPr>
          <w:rStyle w:val="SectionNumber"/>
        </w:rPr>
        <w:t xml:space="preserve">19.9</w:t>
      </w:r>
      <w:r>
        <w:tab/>
      </w:r>
      <w:r>
        <w:t xml:space="preserve">指引與共識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37"/>
    <w:bookmarkStart w:id="338" w:name="台灣相關數據"/>
    <w:p>
      <w:pPr>
        <w:pStyle w:val="Heading2"/>
      </w:pPr>
      <w:r>
        <w:rPr>
          <w:rStyle w:val="SectionNumber"/>
        </w:rPr>
        <w:t xml:space="preserve">19.10</w:t>
      </w:r>
      <w:r>
        <w:tab/>
      </w:r>
      <w:r>
        <w:t xml:space="preserve">台灣相關數據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38"/>
    <w:bookmarkEnd w:id="339"/>
    <w:bookmarkStart w:id="340" w:name="版本紀錄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版本紀錄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修訂內容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初版發行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本手冊終</w:t>
      </w:r>
    </w:p>
    <w:bookmarkEnd w:id="3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5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54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5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6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6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2026-01-31T07:46:33Z</dcterms:created>
  <dcterms:modified xsi:type="dcterms:W3CDTF">2026-01-31T07:46:33Z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 月（初版）</vt:lpwstr>
  </property>
  <property fmtid="{D5CDD505-2E9C-101B-9397-08002B2CF9AE}" pid="3" name="numbersections">
    <vt:lpwstr>True</vt:lpwstr>
  </property>
  <property fmtid="{D5CDD505-2E9C-101B-9397-08002B2CF9AE}" pid="4" name="subtitle">
    <vt:lpwstr>以實證為基礎的視力保健指引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