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ns2:hralign="center" ns2:hrstd="t" ns2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年），正式納入學生視力保健政策中，台灣開始大規模推動以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ns2:hralign="center" ns2:hrstd="t" ns2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ns2:hralign="center" ns2:hrstd="t" ns2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ns2:hralign="center" ns2:hrstd="t" ns2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ns2:hralign="center" ns2:hrstd="t" ns2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ns2:hralign="center" ns2:hrstd="t" ns2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ns2:hralign="center" ns2:hrstd="t" ns2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ns2:hralign="center" ns2:hrstd="t" ns2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ns2:hralign="center" ns2:hrstd="t" ns2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ns2:hralign="center" ns2:hrstd="t" ns2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ns2:hralign="center" ns2:hrstd="t" ns2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ns2:hralign="center" ns2:hrstd="t" ns2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ns2:hralign="center" ns2:hrstd="t" ns2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ns2:hralign="center" ns2:hrstd="t" ns2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ns2:hralign="center" ns2:hrstd="t" ns2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ns2:hralign="center" ns2:hrstd="t" ns2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ns2:hralign="center" ns2:hrstd="t" ns2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ns2:hralign="center" ns2:hrstd="t" ns2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ns2:hralign="center" ns2:hrstd="t" ns2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基礎矯正優先原則：足度全矯正 (Full Correction)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ns2:hralign="center" ns2:hrstd="t" ns2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ns2:hralign="center" ns2:hrstd="t" ns2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ns2:hralign="center" ns2:hrstd="t" ns2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ns2:hralign="center" ns2:hrstd="t" ns2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ns2:hralign="center" ns2:hrstd="t" ns2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ns2:hralign="center" ns2:hrstd="t" ns2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ns2:hralign="center" ns2:hrstd="t" ns2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ns2:hralign="center" ns2:hrstd="t" ns2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ns2:hralign="center" ns2:hrstd="t" ns2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ns2:hralign="center" ns2:hrstd="t" ns2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ns2:hralign="center" ns2:hrstd="t" ns2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ns2:hralign="center" ns2:hrstd="t" ns2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ns2:hralign="center" ns2:hrstd="t" ns2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ns2:hralign="center" ns2:hrstd="t" ns2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ns2:hralign="center" ns2:hrstd="t" ns2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ns2:hralign="center" ns2:hrstd="t" ns2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ns2:hralign="center" ns2:hrstd="t" ns2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ns2:hralign="center" ns2:hrstd="t" ns2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ns2:hralign="center" ns2:hrstd="t" ns2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ns2:hralign="center" ns2:hrstd="t" ns2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ns2:hralign="center" ns2:hrstd="t" ns2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ns2:hralign="center" ns2:hrstd="t" ns2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ns2:hralign="center" ns2:hrstd="t" ns2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ns2:hralign="center" ns2:hrstd="t" ns2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ns2:hralign="center" ns2:hrstd="t" ns2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ns2:hralign="center" ns2:hrstd="t" ns2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ns2:hralign="center" ns2:hrstd="t" ns2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ns2:hralign="center" ns2:hrstd="t" ns2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ns2:hralign="center" ns2:hrstd="t" ns2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ns2:hralign="center" ns2:hrstd="t" ns2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ns2:hralign="center" ns2:hrstd="t" ns2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ns2:hralign="center" ns2:hrstd="t" ns2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大錯特錯。國際標準是「足度全矯正」。1. 配淺一點（欠矯正）更糟糕：會刺激眼球加速生長。2. 散瞳劑配合眼鏡：睫狀肌放鬆後更須足度矯正，否則控制失敗。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ns2:hralign="center" ns2:hrstd="t" ns2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ns2:hralign="center" ns2:hrstd="t" ns2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ns2:hralign="center" ns2:hrstd="t" ns2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ns2:hralign="center" ns2:hrstd="t" ns2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ns2:hralign="center" ns2:hrstd="t" ns2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ns2:hralign="center" ns2:hrstd="t" ns2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ns2:hralign="center" ns2:hrstd="t" ns2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ns2:hralign="center" ns2:hrstd="t" ns2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ns2:hralign="center" ns2:hrstd="t" ns2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ns2:hralign="center" ns2:hrstd="t" ns2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ns2:hralign="center" ns2:hrstd="t" ns2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ns2:hralign="center" ns2:hrstd="t" ns2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ns2:hralign="center" ns2:hrstd="t" ns2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ns2:hralign="center" ns2:hrstd="t" ns2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ns2:hralign="center" ns2:hrstd="t" ns2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ns2:hralign="center" ns2:hrstd="t" ns2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ns2:hralign="center" ns2:hrstd="t" ns2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ns2:hralign="center" ns2:hrstd="t" ns2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ns2:hralign="center" ns2:hrstd="t" ns2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ns2:hralign="center" ns2:hrstd="t" ns2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ns2:hralign="center" ns2:hrstd="t" ns2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ns2:hralign="center" ns2:hrstd="t" ns2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ns2:hralign="center" ns2:hrstd="t" ns2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ns2:hralign="center" ns2:hrstd="t" ns2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ns2:hralign="center" ns2:hrstd="t" ns2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ns2:hralign="center" ns2:hrstd="t" ns2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ns2:hralign="center" ns2:hrstd="t" ns2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ns2:hralign="center" ns2:hrstd="t" ns2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ns2:hralign="center" ns2:hrstd="t" ns2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ns2:hralign="center" ns2:hrstd="t" ns2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ns2:hralign="center" ns2:hrstd="t" ns2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ns2:hralign="center" ns2:hrstd="t" ns2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ns2:hralign="center" ns2:hrstd="t" ns2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ns2:hralign="center" ns2:hrstd="t" ns2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ns2:hralign="center" ns2:hrstd="t" ns2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ns2:hralign="center" ns2:hrstd="t" ns2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ns2:hralign="center" ns2:hrstd="t" ns2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ns2:hralign="center" ns2:hrstd="t" ns2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ns2:hralign="center" ns2:hrstd="t" ns2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ns2:hralign="center" ns2:hrstd="t" ns2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ns2:hralign="center" ns2:hrstd="t" ns2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ns2:hralign="center" ns2:hrstd="t" ns2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ns2:hralign="center" ns2:hrstd="t" ns2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ns2:hralign="center" ns2:hrstd="t" ns2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ns2:hralign="center" ns2:hrstd="t" ns2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ns2:hralign="center" ns2:hrstd="t" ns2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