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  <w:p>
        <w:r>
          <w:rPr>
            <w:b/>
            <w:color w:val="0000FF"/>
          </w:rPr>
          <w:t>【目鏡大叔部落格實證同步：93-113 學年度視力變遷報告】</w:t>
        </w:r>
      </w:p>
      <w:p>
        <w:r>
          <w:t>根據教育部 20 年長期數據，國小六年級 (P6) 視力不良率軌跡：94學年度 (2005) 54.8% -&gt; 100學年度 (2011) 65.0% (歷史高峰) -&gt; 113學年度 (2024) 61.5%。關鍵發現：惡化存在「調節壓力期」與「近視加速期」兩大失速點。都會區與私立學校為高風險區。</w:t>
        </w:r>
      </w:p>
    </w:p>
    <w:bookmarkStart w:id="20" w:name="各階段學生視力不良率2024-年"/>
    <w:p>
      <w:pPr>
        <w:pStyle w:val="Heading3"/>
      </w:pPr>
      <w:r>
        <w:t xml:space="preserve"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年），正式納入學生視力保健政策中，台灣開始大規模推動以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p>
                <w:r>
                  <w:rPr>
                    <w:b/>
                    <w:color w:val="FF0000"/>
                  </w:rPr>
                  <w:t>🛑 關鍵前提：遠方視力必須「足度全矯正」 (Full Correction)</w:t>
                </w:r>
              </w:p>
              <w:p>
                <w:r>
                  <w:rPr>
                    <w:b/>
                  </w:rPr>
                  <w:t>這是國際標準核心。</w:t>
                </w:r>
                <w:r>
                  <w:t>散瞳劑療效建立在清晰影像基礎上。未足度矯正導致的模糊（Blur）會誘發眼軸增長，抵消藥物效果。點藥水的孩子，只要有近視就必須配戴足度眼鏡。</w:t>
                </w:r>
              </w:p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基礎矯正優先原則：足度全矯正 (Full Correction)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
          不應跳過「基礎矯正」這一階。
          <w:p>
            <w:r>
              <w:rPr>
                <w:b/>
                <w:color w:val="FF0000"/>
              </w:rPr>
              <w:t>💎 核心理念：模糊是近視的養分。</w:t>
            </w:r>
            <w:r>
              <w:t> 任何「欠矯正」（配淺一點）的做法已被證實會加速近視惡化。清晰視網膜影像是所有控制方案的起跑線。</w:t>
            </w:r>
          </w:p>
        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大錯特錯。國際標準是「足度全矯正」。1. 欠矯正加速惡化：持續模糊影像會誘發眼球長大。 2. 散瞳劑配合眼鏡：睫狀肌放鬆後孩子失去調節力，度數不足看遠會更模糊，導致控制失敗。眼鏡是「光學矯正」，藥水是「生理抑制」，兩者必須完美搭配。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pPr>
        <w:pStyle w:val="Heading1"/>
      </w:pPr>
      <w:r>
        <w:t>第七章：給政府決策者之策略建言 (新增)</w:t>
      </w:r>
    </w:p>
    <w:p>
      <w:r>
        <w:rPr>
          <w:b/>
        </w:rPr>
        <w:t>1. 監測體系化</w:t>
      </w:r>
      <w:r>
        <w:t>：建立數位監測系統，監測「年增長率」而非僅看現狀。</w:t>
      </w:r>
    </w:p>
    <w:p>
      <w:r>
        <w:rPr>
          <w:b/>
        </w:rPr>
        <w:t>2. 資源分流化</w:t>
      </w:r>
      <w:r>
        <w:t>：確立「醫視分治」體系。醫師負責病理診治，驗光師負責屈光管理與衛教諮詢。</w:t>
      </w:r>
    </w:p>
    <w:p>
      <w:r>
        <w:rPr>
          <w:b/>
        </w:rPr>
        <w:t>3. 環境政策化</w:t>
      </w:r>
      <w:r>
        <w:t>：將「下課淨空教室」與「每日戶外 2 小時」納入行政評鑑指標。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