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p>
      <w:r>
        <w:t>【部落格實證同步：93-113 學年度視力變遷報告】數據顯示視力惡化存在「調節壓力期」與「加速期」兩大失速點。</w:t>
      </w:r>
    </w:p>
    <w:bookmarkStart w:id="20" w:name="各階段學生視力不良率2024-年"/>
    <w:p>
      <w:pPr>
        <w:pStyle w:val="Heading3"/>
      </w:pPr>
      <w:r>
        <w:t xml:space="preserve"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年），正式納入學生視力保健政策中，台灣開始大規模推動以散瞳劑（阿托品） 作為學童近視控制的主要策略。</w:t>
      </w:r>
      <w:r>
        <w:rPr>
          <w:bCs/>
          <w:b/>
        </w:rPr>
        <w:t xml:space="preserve"/>
      </w:r>
      <w:r>
        <w:t xml:space="preserve"/>
      </w:r>
      <w:r>
        <w:t xml:space="preserve"/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 - 眼科診所因人力不足，常由 未具國考證照的人員 操作驗光儀器 - 形成「法規最嚴、現場最鬆」的實務執行困境 - 最需要專業評估的族群，反而得到最不專業的服務</w:t>
      </w:r>
      <w:r>
        <w:t xml:space="preserve"/>
      </w:r>
      <w:r>
        <w:t xml:space="preserve"/>
      </w:r>
      <w:r>
        <w:t xml:space="preserve"/>
      </w:r>
      <w:r>
        <w:rPr>
          <w:bCs/>
          <w:b/>
        </w:rPr>
        <w:t xml:space="preserve"/>
      </w:r>
      <w:r>
        <w:t xml:space="preserve"/>
      </w:r>
      <w:r>
        <w:t xml:space="preserve"/>
      </w:r>
      <w:r>
        <w:t xml:space="preserve"/>
      </w:r>
      <w:r>
        <w:t xml:space="preserve"/>
      </w:r>
      <w:r>
        <w:rPr>
          <w:bCs/>
          <w:b/>
        </w:rPr>
        <w:t xml:space="preserve"/>
      </w:r>
      <w:r>
        <w:t xml:space="preserve"/>
      </w:r>
      <w:r>
        <w:t xml:space="preserve"/>
      </w:r>
      <w:r>
        <w:t xml:space="preserve"/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p>
      <w:r>
        <w:t>🛑 核心前提：遠方視力必須足度全矯正 (Full Correction)。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大錯特錯。國際標準是「足度全矯正」。1. 欠矯正會加速惡化：持續模糊影像會誘發眼球長大。2. 散瞳劑必須配合足度眼鏡。，反而欠矯（配不足）可能有害。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r>
        <w:t>給政府決策者之策略建言：1. 監測年增長率；2. 資源分流化；3. 環境政策化。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