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以實證為基礎的視力保健指引與政策建議（2026年正式修訂版）</w:t>
      </w:r>
    </w:p>
    <w:p>
      <w:pPr>
        <w:pStyle w:val="Normal"/>
      </w:pPr>
      <w:r>
        <w:t/>
        <w:rPr>
          <w:b/>
        </w:rPr>
        <w:t>臺灣視光視力保健學會 編撰</w:t>
        <w:t/>
      </w:r>
    </w:p>
    <w:p>
      <w:pPr>
        <w:pStyle w:val="Normal"/>
      </w:pPr>
      <w:r>
        <w:t/>
        <w:rPr>
          <w:b/>
        </w:rPr>
        <w:t>2026 年 2 月（數據同步暨政策銜接鉅細靡遺版）</w:t>
        <w:t/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第一章：前言</w:t>
      </w:r>
    </w:p>
    <w:p>
      <w:pPr>
        <w:pStyle w:val="Heading4"/>
      </w:pPr>
      <w:r>
        <w:rPr>
          <w:b/>
        </w:rPr>
        <w:t>1.1 台灣學童近視現況</w:t>
      </w:r>
    </w:p>
    <w:p>
      <w:pPr>
        <w:pStyle w:val="Normal"/>
      </w:pPr>
      <w:r>
        <w:t>台灣是全球近視盛行率最高的國家之一。根據教育部統計資料，我國學童的視力不良率隨年齡逐步攀升，至高中階段已超過八成。</w:t>
      </w:r>
    </w:p>
    <w:p>
      <w:pPr>
        <w:pStyle w:val="Normal"/>
      </w:pPr>
      <w:r>
        <w:t/>
        <w:rPr>
          <w:b/>
        </w:rPr>
        <w:t>1.1.1 各階段學生視力不良率（2024 年）</w:t>
        <w:t/>
      </w:r>
    </w:p>
    <w:p>
      <w:pPr>
        <w:pStyle w:val="Normal"/>
      </w:pPr>
      <w:r>
        <w:t>*   國小一年級：25.9%</w:t>
      </w:r>
    </w:p>
    <w:p>
      <w:pPr>
        <w:pStyle w:val="Normal"/>
      </w:pPr>
      <w:r>
        <w:t>*   國小六年級：61.5%</w:t>
      </w:r>
    </w:p>
    <w:p>
      <w:pPr>
        <w:pStyle w:val="Normal"/>
      </w:pPr>
      <w:r>
        <w:t>*   國中三年級：76.0%</w:t>
      </w:r>
    </w:p>
    <w:p>
      <w:pPr>
        <w:pStyle w:val="Normal"/>
      </w:pPr>
      <w:r>
        <w:t>*   高中三年級：83.7%</w:t>
      </w:r>
    </w:p>
    <w:p>
      <w:pPr>
        <w:pStyle w:val="Normal"/>
      </w:pPr>
      <w:r>
        <w:t/>
        <w:rPr>
          <w:b/>
        </w:rPr>
        <w:t>1.1.2 視力不良率長期變化趨勢 (93-113 學年度)</w:t>
        <w:t/>
      </w:r>
    </w:p>
    <w:p>
      <w:pPr>
        <w:pStyle w:val="Normal"/>
      </w:pPr>
      <w:r>
        <w:t>根據教育部 20 年長期追蹤數據，台灣學童視力不良率呈現「階梯式惡化」的結構性問題。</w:t>
      </w:r>
    </w:p>
    <w:p>
      <w:pPr>
        <w:pStyle w:val="Normal"/>
      </w:pPr>
      <w:r>
        <w:t>| 指標 | 94 學年度 (2005) | 100 學年度 (2011 高峰) | 113 學年度 (2024) | 變化 |</w:t>
      </w:r>
    </w:p>
    <w:p>
      <w:pPr>
        <w:pStyle w:val="Normal"/>
      </w:pPr>
      <w:r>
        <w:t>| :--- | :--- | :--- | :--- | :--- |</w:t>
      </w:r>
    </w:p>
    <w:p>
      <w:pPr>
        <w:pStyle w:val="Normal"/>
      </w:pPr>
      <w:r>
        <w:t>| 小六視力不良率 | 54.8% | 65.0% | 61.5% | +6.7% |</w:t>
      </w:r>
    </w:p>
    <w:p>
      <w:pPr>
        <w:pStyle w:val="Normal"/>
      </w:pPr>
      <w:r>
        <w:t>| 國三視力不良率 | 71.6% | 77.7% | 76.0% | +4.4% |</w:t>
      </w:r>
    </w:p>
    <w:p>
      <w:pPr>
        <w:pStyle w:val="Normal"/>
      </w:pPr>
      <w:r>
        <w:t>| 高三視力不良率 | 86.0% | 87.7% | 83.7% | -2.3% |</w:t>
      </w:r>
    </w:p>
    <w:p>
      <w:pPr>
        <w:pStyle w:val="Normal"/>
      </w:pPr>
      <w:r>
        <w:t/>
        <w:rPr>
          <w:b/>
        </w:rPr>
        <w:t>關鍵發現</w:t>
        <w:t>：</w:t>
      </w:r>
    </w:p>
    <w:p>
      <w:pPr>
        <w:pStyle w:val="Normal"/>
      </w:pPr>
      <w:r>
        <w:t>*   2005 至 2011 年間，各階段近視率持續惡化，並於 2011 年達到歷史高峰。</w:t>
      </w:r>
    </w:p>
    <w:p>
      <w:pPr>
        <w:pStyle w:val="Normal"/>
      </w:pPr>
      <w:r>
        <w:t>*   2011 年後雖因政策調整開始緩慢下降，但至 2024 年，國小階段近視率仍遠高於 2005 年水準。</w:t>
      </w:r>
    </w:p>
    <w:p>
      <w:pPr>
        <w:pStyle w:val="Normal"/>
      </w:pPr>
      <w:r>
        <w:t>*   </w:t>
        <w:rPr>
          <w:b/>
        </w:rPr>
        <w:t>數據備註</w:t>
        <w:t>：文中 65.0% 數據係指「國小六年級單一年級」之指標，以區別於教育部統計之「國小全體平均視力不良率」（約 50%），用以精確揭示教育階段末期之惡化現況。</w:t>
      </w:r>
    </w:p>
    <w:p>
      <w:pPr>
        <w:pStyle w:val="Normal"/>
      </w:pPr>
      <w:r>
        <w:t/>
        <w:rPr>
          <w:b/>
        </w:rPr>
        <w:t>1.1.3 視力惡化的兩個關鍵「失速點」</w:t>
        <w:t/>
      </w:r>
    </w:p>
    <w:p>
      <w:pPr>
        <w:pStyle w:val="Normal"/>
      </w:pPr>
      <w:r>
        <w:t>根據目鏡大叔部落格實證分析，學童視力發展存在兩個顯著的加速危險期：</w:t>
      </w:r>
    </w:p>
    <w:p>
      <w:pPr>
        <w:pStyle w:val="Normal"/>
      </w:pPr>
      <w:r>
        <w:t>1.  </w:t>
        <w:rPr>
          <w:b/>
        </w:rPr>
        <w:t>國小中年級「調節壓力期」</w:t>
        <w:t>：隨著課業量增加，近距離用眼時數暴增，睫狀肌長期處於高壓收縮狀態。</w:t>
      </w:r>
    </w:p>
    <w:p>
      <w:pPr>
        <w:pStyle w:val="Normal"/>
      </w:pPr>
      <w:r>
        <w:t>2.  </w:t>
        <w:rPr>
          <w:b/>
        </w:rPr>
        <w:t>國小升國中「近視加速期」</w:t>
        <w:t>：生理發育高峰與升學會考壓力交織，眼軸增長速度達到生涯峰值。</w:t>
      </w:r>
    </w:p>
    <w:p>
      <w:pPr>
        <w:pStyle w:val="Normal"/>
      </w:pPr>
      <w:r>
        <w:t/>
        <w:rPr>
          <w:b/>
        </w:rPr>
        <w:t>1.1.4 影響因素分析</w:t>
        <w:t/>
      </w:r>
    </w:p>
    <w:p>
      <w:pPr>
        <w:pStyle w:val="Normal"/>
      </w:pPr>
      <w:r>
        <w:t>*   </w:t>
        <w:rPr>
          <w:b/>
        </w:rPr>
        <w:t>性別差異</w:t>
        <w:t>：女性學生之視力不良率普遍高於男性。</w:t>
      </w:r>
    </w:p>
    <w:p>
      <w:pPr>
        <w:pStyle w:val="Normal"/>
      </w:pPr>
      <w:r>
        <w:t>*   </w:t>
        <w:rPr>
          <w:b/>
        </w:rPr>
        <w:t>學習環境</w:t>
        <w:t>：私立學校學生因較長之近距離用眼時數與較少之戶外曝曬，其視力不良率顯著高於公立學校。</w:t>
      </w:r>
    </w:p>
    <w:p>
      <w:pPr>
        <w:pStyle w:val="Normal"/>
      </w:pPr>
      <w:r>
        <w:t>*   </w:t>
        <w:rPr>
          <w:b/>
        </w:rPr>
        <w:t>區域效應</w:t>
        <w:t>：高度競爭之都會區（視力熱區）遠高於東部及離島地區，「環境」被證實是決定屈光狀態最強大的因素。</w:t>
      </w:r>
    </w:p>
    <w:p>
      <w:pPr>
        <w:pStyle w:val="Normal"/>
      </w:pPr>
      <w:r>
        <w:t/>
        <w:rPr>
          <w:b/>
        </w:rPr>
        <w:t>1.1.5 高度近視盛行率</w:t>
        <w:t/>
      </w:r>
    </w:p>
    <w:p>
      <w:pPr>
        <w:pStyle w:val="Normal"/>
      </w:pPr>
      <w:r>
        <w:t>根據國民健康署 106 年調查（散瞳驗光）：</w:t>
      </w:r>
    </w:p>
    <w:p>
      <w:pPr>
        <w:pStyle w:val="Normal"/>
      </w:pPr>
      <w:r>
        <w:t>*   國小六年級：10.3%</w:t>
      </w:r>
    </w:p>
    <w:p>
      <w:pPr>
        <w:pStyle w:val="Normal"/>
      </w:pPr>
      <w:r>
        <w:t>*   國中三年級：28.0%</w:t>
      </w:r>
    </w:p>
    <w:p>
      <w:pPr>
        <w:pStyle w:val="Normal"/>
      </w:pPr>
      <w:r>
        <w:t>*   高中三年級：35.7%</w:t>
      </w:r>
    </w:p>
    <w:p>
      <w:pPr>
        <w:pStyle w:val="Normal"/>
      </w:pPr>
      <w:r>
        <w:t/>
        <w:rPr>
          <w:b/>
        </w:rPr>
        <w:t>警訊</w:t>
        <w:t>：超過三分之一的高中生已達高度近視（≥ 500度），將面臨終生之視力健康風險。</w:t>
      </w:r>
    </w:p>
    <w:p>
      <w:pPr>
        <w:pStyle w:val="Heading4"/>
      </w:pPr>
      <w:r>
        <w:rPr>
          <w:b/>
        </w:rPr>
        <w:t>1.2 現行政策檢討</w:t>
      </w:r>
    </w:p>
    <w:p>
      <w:pPr>
        <w:pStyle w:val="Normal"/>
      </w:pPr>
      <w:r>
        <w:t/>
        <w:rPr>
          <w:b/>
        </w:rPr>
        <w:t>1.2.1 散瞳劑政策回顧</w:t>
        <w:t/>
      </w:r>
    </w:p>
    <w:p>
      <w:pPr>
        <w:pStyle w:val="Normal"/>
      </w:pPr>
      <w:r>
        <w:t>民國 88 年（1999 年）起，為因應國內學童近視率攀升，政府啟動「加強學生視力保健五年計畫」，正式將散瞳劑（阿托品）納入國家級防治體系中，作為學童近視控制的核心防治工具。</w:t>
      </w:r>
    </w:p>
    <w:p>
      <w:pPr>
        <w:pStyle w:val="Normal"/>
      </w:pPr>
      <w:r>
        <w:t/>
        <w:rPr>
          <w:b/>
        </w:rPr>
        <w:t>1.2.2 政策成效評估</w:t>
        <w:t/>
      </w:r>
    </w:p>
    <w:p>
      <w:pPr>
        <w:pStyle w:val="Normal"/>
      </w:pPr>
      <w:r>
        <w:t>根據教育部 20 年的視力統計資料：</w:t>
      </w:r>
    </w:p>
    <w:p>
      <w:pPr>
        <w:pStyle w:val="Normal"/>
      </w:pPr>
      <w:r>
        <w:t>| 時期 | 小六(單一年級)視力不良率變化 | 評估 |</w:t>
      </w:r>
    </w:p>
    <w:p>
      <w:pPr>
        <w:pStyle w:val="Normal"/>
      </w:pPr>
      <w:r>
        <w:t>| :--- | :--- | :--- |</w:t>
      </w:r>
    </w:p>
    <w:p>
      <w:pPr>
        <w:pStyle w:val="Normal"/>
      </w:pPr>
      <w:r>
        <w:t>| 1999-2011 (政策推動初期) | 54.8% → 65.0% | ❌ 惡化 10.2% |</w:t>
      </w:r>
    </w:p>
    <w:p>
      <w:pPr>
        <w:pStyle w:val="Normal"/>
      </w:pPr>
      <w:r>
        <w:t>| 2011-2024 (政策調整後) | 65.0% → 61.5% | ⚠️ 略改善 3.5% |</w:t>
      </w:r>
    </w:p>
    <w:p>
      <w:pPr>
        <w:pStyle w:val="Normal"/>
      </w:pPr>
      <w:r>
        <w:t>| </w:t>
        <w:rPr>
          <w:b/>
        </w:rPr>
        <w:t>整體 2005-2024</w:t>
        <w:t> | </w:t>
        <w:rPr>
          <w:b/>
        </w:rPr>
        <w:t>54.8% → 61.5%</w:t>
        <w:t> | </w:t>
        <w:rPr>
          <w:b/>
        </w:rPr>
        <w:t>❌ 仍惡化 6.7%</w:t>
        <w:t> |</w:t>
      </w:r>
    </w:p>
    <w:p>
      <w:pPr>
        <w:pStyle w:val="Normal"/>
      </w:pPr>
      <w:r>
        <w:t/>
        <w:rPr>
          <w:b/>
        </w:rPr>
        <w:t>結論</w:t>
        <w:t>：政策推動超過 25 年，近視率未見顯著下降，反而在初期持續惡化，顯示單一藥物策略亟需轉型。</w:t>
      </w:r>
    </w:p>
    <w:p>
      <w:pPr>
        <w:pStyle w:val="Normal"/>
      </w:pPr>
      <w:r>
        <w:t/>
        <w:rPr>
          <w:b/>
        </w:rPr>
        <w:t>1.2.3 問題分析</w:t>
        <w:t/>
      </w:r>
    </w:p>
    <w:p>
      <w:pPr>
        <w:pStyle w:val="Normal"/>
      </w:pPr>
      <w:r>
        <w:t>為何傳統高濃度散瞳劑政策成效不彰？</w:t>
      </w:r>
    </w:p>
    <w:p>
      <w:pPr>
        <w:pStyle w:val="Normal"/>
      </w:pPr>
      <w:r>
        <w:t>*   </w:t>
        <w:rPr>
          <w:b/>
        </w:rPr>
        <w:t>副作用大</w:t>
        <w:t>：高濃度製劑造成嚴重畏光與調節麻痺，影響學習。</w:t>
      </w:r>
    </w:p>
    <w:p>
      <w:pPr>
        <w:pStyle w:val="Normal"/>
      </w:pPr>
      <w:r>
        <w:t>*   </w:t>
        <w:rPr>
          <w:b/>
        </w:rPr>
        <w:t>依從性差</w:t>
        <w:t>：副作用導致家長與學童不願持續使用。</w:t>
      </w:r>
    </w:p>
    <w:p>
      <w:pPr>
        <w:pStyle w:val="Normal"/>
      </w:pPr>
      <w:r>
        <w:t>*   </w:t>
        <w:rPr>
          <w:b/>
        </w:rPr>
        <w:t>單一策略</w:t>
        <w:t>：過去較未重視戶外活動等環境介入之協同效應。</w:t>
      </w:r>
    </w:p>
    <w:p>
      <w:pPr>
        <w:pStyle w:val="Normal"/>
      </w:pPr>
      <w:r>
        <w:t>*   </w:t>
        <w:rPr>
          <w:b/>
        </w:rPr>
        <w:t>醫療量能不足</w:t>
        <w:t>：眼科診所塞車，導致檢查品質下降與衛教時間不足。</w:t>
      </w:r>
    </w:p>
    <w:p>
      <w:pPr>
        <w:pStyle w:val="Normal"/>
      </w:pPr>
      <w:r>
        <w:t/>
        <w:rPr>
          <w:b/>
        </w:rPr>
        <w:t>1.2.4 現行轉介制度的結構性問題</w:t>
        <w:t/>
      </w:r>
    </w:p>
    <w:p>
      <w:pPr>
        <w:pStyle w:val="Normal"/>
      </w:pPr>
      <w:r>
        <w:t>*   </w:t>
        <w:rPr>
          <w:b/>
        </w:rPr>
        <w:t>問題一：眼科塞車</w:t>
        <w:t>。每學期回條期造成診所大排長龍，醫師被迫壓縮看診時間（不足 5 分鐘），無法提供完整之視機能評估。</w:t>
      </w:r>
    </w:p>
    <w:p>
      <w:pPr>
        <w:pStyle w:val="Normal"/>
      </w:pPr>
      <w:r>
        <w:t>*   </w:t>
        <w:rPr>
          <w:b/>
        </w:rPr>
        <w:t>問題二：6 歲以下檢測困境</w:t>
        <w:t>。法規最嚴（限醫師驗光）但現場人力最鬆（常由無照助理代操儀器），形成實務執行之矛盾。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第二章：近視的基礎知識</w:t>
      </w:r>
    </w:p>
    <w:p>
      <w:pPr>
        <w:pStyle w:val="Heading4"/>
      </w:pPr>
      <w:r>
        <w:rPr>
          <w:b/>
        </w:rPr>
        <w:t>2.1 什麼是近視</w:t>
      </w:r>
    </w:p>
    <w:p>
      <w:pPr>
        <w:pStyle w:val="Normal"/>
      </w:pPr>
      <w:r>
        <w:t/>
        <w:rPr>
          <w:b/>
        </w:rPr>
        <w:t>2.1.1 定義</w:t>
        <w:t>：眼球屈光力與眼軸長度不匹配，光線聚焦於視網膜前。</w:t>
      </w:r>
    </w:p>
    <w:p>
      <w:pPr>
        <w:pStyle w:val="Normal"/>
      </w:pPr>
      <w:r>
        <w:t/>
        <w:rPr>
          <w:b/>
        </w:rPr>
        <w:t>2.1.2 成因</w:t>
        <w:t>：</w:t>
      </w:r>
    </w:p>
    <w:p>
      <w:pPr>
        <w:pStyle w:val="Normal"/>
      </w:pPr>
      <w:r>
        <w:t>*   </w:t>
        <w:rPr>
          <w:b/>
        </w:rPr>
        <w:t>軸性近視</w:t>
        <w:t>：眼軸過長（占 95% 以上）。正常成人眼軸約 24 mm，每增長 1 mm 約增加 250-300 度。</w:t>
      </w:r>
    </w:p>
    <w:p>
      <w:pPr>
        <w:pStyle w:val="Normal"/>
      </w:pPr>
      <w:r>
        <w:t>*   </w:t>
        <w:rPr>
          <w:b/>
        </w:rPr>
        <w:t>屈光性近視</w:t>
        <w:t>：角膜或水晶體屈光力過強。</w:t>
      </w:r>
    </w:p>
    <w:p>
      <w:pPr>
        <w:pStyle w:val="Heading4"/>
      </w:pPr>
      <w:r>
        <w:rPr>
          <w:b/>
        </w:rPr>
        <w:t>2.2 高度近視的併發症</w:t>
      </w:r>
    </w:p>
    <w:p>
      <w:pPr>
        <w:pStyle w:val="Normal"/>
      </w:pPr>
      <w:r>
        <w:t>高度近視（≥ 500度）不僅是度數深，更是眼睛的慢性疾病，風險倍數顯著：</w:t>
      </w:r>
    </w:p>
    <w:p>
      <w:pPr>
        <w:pStyle w:val="Normal"/>
      </w:pPr>
      <w:r>
        <w:t>*   </w:t>
        <w:rPr>
          <w:b/>
        </w:rPr>
        <w:t>視網膜剝離</w:t>
        <w:t>：5-20 倍風險。</w:t>
      </w:r>
    </w:p>
    <w:p>
      <w:pPr>
        <w:pStyle w:val="Normal"/>
      </w:pPr>
      <w:r>
        <w:t>*   </w:t>
        <w:rPr>
          <w:b/>
        </w:rPr>
        <w:t>黃斑部病變</w:t>
        <w:t>：40-60 倍風險（中心視力喪失主因）。</w:t>
      </w:r>
    </w:p>
    <w:p>
      <w:pPr>
        <w:pStyle w:val="Normal"/>
      </w:pPr>
      <w:r>
        <w:t>*   </w:t>
        <w:rPr>
          <w:b/>
        </w:rPr>
        <w:t>青光眼/白內障</w:t>
        <w:t>：2-5 倍風險。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第三章：近視預防策略</w:t>
      </w:r>
    </w:p>
    <w:p>
      <w:pPr>
        <w:pStyle w:val="Heading4"/>
      </w:pPr>
      <w:r>
        <w:rPr>
          <w:b/>
        </w:rPr>
        <w:t>3.1 戶外活動（證據等級：A）</w:t>
      </w:r>
    </w:p>
    <w:p>
      <w:pPr>
        <w:pStyle w:val="Normal"/>
      </w:pPr>
      <w:r>
        <w:t>*   </w:t>
        <w:rPr>
          <w:b/>
        </w:rPr>
        <w:t>科學證據</w:t>
        <w:t>：Xiong et al. 2017 指出戶外活動減少 46% 新發近視。</w:t>
      </w:r>
    </w:p>
    <w:p>
      <w:pPr>
        <w:pStyle w:val="Normal"/>
      </w:pPr>
      <w:r>
        <w:t>*   </w:t>
        <w:rPr>
          <w:b/>
        </w:rPr>
        <w:t>作用機制</w:t>
        <w:t>：光照刺激視網膜釋放多巴胺，抑制眼軸增長。</w:t>
      </w:r>
    </w:p>
    <w:p>
      <w:pPr>
        <w:pStyle w:val="Normal"/>
      </w:pPr>
      <w:r>
        <w:t>*   </w:t>
        <w:rPr>
          <w:b/>
        </w:rPr>
        <w:t>建議</w:t>
        <w:t>：每天至少 2 小時（可累計）。重點在於「光照」而非「運動」。</w:t>
      </w:r>
    </w:p>
    <w:p>
      <w:pPr>
        <w:pStyle w:val="Heading4"/>
      </w:pPr>
      <w:r>
        <w:rPr>
          <w:b/>
        </w:rPr>
        <w:t>3.2 用眼習慣（證據等級：B）</w:t>
      </w:r>
    </w:p>
    <w:p>
      <w:pPr>
        <w:pStyle w:val="Normal"/>
      </w:pPr>
      <w:r>
        <w:t>*   </w:t>
        <w:rPr>
          <w:b/>
        </w:rPr>
        <w:t>3010 原則</w:t>
        <w:t>：用眼 30 分鐘休息 10 分鐘。</w:t>
      </w:r>
    </w:p>
    <w:p>
      <w:pPr>
        <w:pStyle w:val="Normal"/>
      </w:pPr>
      <w:r>
        <w:t>*   </w:t>
        <w:rPr>
          <w:b/>
        </w:rPr>
        <w:t>適當距離</w:t>
        <w:t>：看書維持 35-40 公分。</w:t>
      </w:r>
    </w:p>
    <w:p>
      <w:pPr>
        <w:pStyle w:val="Heading4"/>
      </w:pPr>
      <w:r>
        <w:rPr>
          <w:b/>
        </w:rPr>
        <w:t>3.3 遠視儲備監測（關鍵政策指標）</w:t>
      </w:r>
    </w:p>
    <w:p>
      <w:pPr>
        <w:pStyle w:val="Normal"/>
      </w:pPr>
      <w:r>
        <w:t>*   </w:t>
        <w:rPr>
          <w:b/>
        </w:rPr>
        <w:t>理想狀態</w:t>
        <w:t>：6 歲時應具備 +0.75D 到 +1.25D 左右的儲備量。</w:t>
      </w:r>
    </w:p>
    <w:p>
      <w:pPr>
        <w:pStyle w:val="Normal"/>
      </w:pPr>
      <w:r>
        <w:t>*   </w:t>
        <w:rPr>
          <w:b/>
        </w:rPr>
        <w:t>⚠️ 迷思澄清</w:t>
        <w:t>：遠視儲備不是越多越好。過高（如 &gt;+3.00D）反而有調節性內斜視與弱視風險。應監控「消耗速度」而非單一時間點的存量。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第四章：近視控制方法</w:t>
      </w:r>
    </w:p>
    <w:p>
      <w:pPr>
        <w:pStyle w:val="Heading4"/>
      </w:pPr>
      <w:r>
        <w:rPr>
          <w:b/>
        </w:rPr>
        <w:t>4.1 藥物介入：阿托品 (Atropine)</w:t>
      </w:r>
    </w:p>
    <w:p>
      <w:pPr>
        <w:pStyle w:val="Normal"/>
      </w:pPr>
      <w:r>
        <w:t/>
        <w:rPr>
          <w:b/>
        </w:rPr>
        <w:t>4.1.1 不同濃度比較</w:t>
        <w:t/>
      </w:r>
    </w:p>
    <w:p>
      <w:pPr>
        <w:pStyle w:val="Normal"/>
      </w:pPr>
      <w:r>
        <w:t>根據 LAMP Study 研究：</w:t>
      </w:r>
    </w:p>
    <w:p>
      <w:pPr>
        <w:pStyle w:val="Normal"/>
      </w:pPr>
      <w:r>
        <w:t>*   </w:t>
        <w:rPr>
          <w:b/>
        </w:rPr>
        <w:t>0.05%</w:t>
        <w:t>：目前國際公認之「黃金標準（Sweet Spot）」，兼顧效果與低副作用。</w:t>
      </w:r>
    </w:p>
    <w:p>
      <w:pPr>
        <w:pStyle w:val="Normal"/>
      </w:pPr>
      <w:r>
        <w:t>*   </w:t>
        <w:rPr>
          <w:b/>
        </w:rPr>
        <w:t>0.01%</w:t>
        <w:t>：效果較弱且不穩定（歐美研究效果不一致）。</w:t>
      </w:r>
    </w:p>
    <w:p>
      <w:pPr>
        <w:pStyle w:val="Normal"/>
      </w:pPr>
      <w:r>
        <w:t/>
        <w:rPr>
          <w:b/>
        </w:rPr>
        <w:t>4.1.2 藥理機制與停藥反彈</w:t>
        <w:t/>
      </w:r>
    </w:p>
    <w:p>
      <w:pPr>
        <w:pStyle w:val="Normal"/>
      </w:pPr>
      <w:r>
        <w:t>*   </w:t>
        <w:rPr>
          <w:b/>
        </w:rPr>
        <w:t>機制</w:t>
        <w:t>：阿托品透過抑制鞏膜纖維母細胞的重塑來延緩眼軸增長。</w:t>
      </w:r>
    </w:p>
    <w:p>
      <w:pPr>
        <w:pStyle w:val="Normal"/>
      </w:pPr>
      <w:r>
        <w:t>*   </w:t>
        <w:rPr>
          <w:b/>
        </w:rPr>
        <w:t>停藥反彈（Rebound Effect）</w:t>
        <w:t>：驟然停藥可能引發受體敏感度代償反應，導致眼軸快速回彈增長。</w:t>
      </w:r>
    </w:p>
    <w:p>
      <w:pPr>
        <w:pStyle w:val="Normal"/>
      </w:pPr>
      <w:r>
        <w:t>*   </w:t>
        <w:rPr>
          <w:b/>
        </w:rPr>
        <w:t>建議</w:t>
        <w:t>：臨床上應採取「逐步階梯式減量」停藥。</w:t>
      </w:r>
    </w:p>
    <w:p>
      <w:pPr>
        <w:pStyle w:val="Heading4"/>
      </w:pPr>
      <w:r>
        <w:rPr>
          <w:b/>
        </w:rPr>
        <w:t>4.2 光學介入</w:t>
      </w:r>
    </w:p>
    <w:p>
      <w:pPr>
        <w:pStyle w:val="Normal"/>
      </w:pPr>
      <w:r>
        <w:t/>
        <w:rPr>
          <w:b/>
        </w:rPr>
        <w:t>4.2.1 基礎矯正優先原則</w:t>
        <w:t>：初次發現近視應先配單焦點鏡片足度矯正，並設定 </w:t>
        <w:rPr>
          <w:b/>
        </w:rPr>
        <w:t>3 個月黃金追蹤期</w:t>
        <w:t>。進展仍快方考慮升級控制方案，避免過度醫療。</w:t>
      </w:r>
    </w:p>
    <w:p>
      <w:pPr>
        <w:pStyle w:val="Normal"/>
      </w:pPr>
      <w:r>
        <w:t/>
        <w:rPr>
          <w:b/>
        </w:rPr>
        <w:t>4.2.2 角膜塑型 (Ortho-K)</w:t>
        <w:t>：具備 40-60% 控制效果。</w:t>
      </w:r>
    </w:p>
    <w:p>
      <w:pPr>
        <w:pStyle w:val="Normal"/>
      </w:pPr>
      <w:r>
        <w:t>*   </w:t>
        <w:rPr>
          <w:b/>
        </w:rPr>
        <w:t>⚠️ 當前實務限制</w:t>
        <w:t>：目前國內法規將驗配權限高度集中於醫療機構。建議政府建立更透明的「醫視聯合照護機制」，讓具認證之驗光人員發揮光學專業。</w:t>
      </w:r>
    </w:p>
    <w:p>
      <w:pPr>
        <w:pStyle w:val="Normal"/>
      </w:pPr>
      <w:r>
        <w:t/>
        <w:rPr>
          <w:b/>
        </w:rPr>
        <w:t>4.2.3 周邊離焦眼鏡 (DIMS / HAL)</w:t>
        <w:t>：非侵入性首選。</w:t>
      </w:r>
    </w:p>
    <w:p>
      <w:pPr>
        <w:pStyle w:val="Normal"/>
      </w:pPr>
      <w:r>
        <w:t>*   </w:t>
        <w:rPr>
          <w:b/>
        </w:rPr>
        <w:t>註記</w:t>
        <w:t>：各品牌仿單要求不同，驗光師應針對特定品牌指示進行臨床協作。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第五章：學校視力保健執行方案與轉介機制</w:t>
      </w:r>
    </w:p>
    <w:p>
      <w:pPr>
        <w:pStyle w:val="Heading4"/>
      </w:pPr>
      <w:r>
        <w:rPr>
          <w:b/>
        </w:rPr>
        <w:t>5.1 解決「眼科塞車」與品質問題</w:t>
      </w:r>
    </w:p>
    <w:p>
      <w:pPr>
        <w:pStyle w:val="Normal"/>
      </w:pPr>
      <w:r>
        <w:t>*   </w:t>
        <w:rPr>
          <w:b/>
        </w:rPr>
        <w:t>現狀批判</w:t>
        <w:t>：現行「回條—眼科—蓋章」模式流於形式。</w:t>
      </w:r>
    </w:p>
    <w:p>
      <w:pPr>
        <w:pStyle w:val="Normal"/>
      </w:pPr>
      <w:r>
        <w:t>*   </w:t>
        <w:rPr>
          <w:b/>
        </w:rPr>
        <w:t>建議方向</w:t>
        <w:t>：推動「眼科診治疾患、驗光管理屈光」之專業分流。驗光師不搶回條，轉而提供深度視機能分析與衛教陪伴。</w:t>
      </w:r>
    </w:p>
    <w:p>
      <w:pPr>
        <w:pStyle w:val="Heading4"/>
      </w:pPr>
      <w:r>
        <w:rPr>
          <w:b/>
        </w:rPr>
        <w:t>5.2 6 歲以下檢測之實務執行困境</w:t>
      </w:r>
    </w:p>
    <w:p>
      <w:pPr>
        <w:pStyle w:val="Normal"/>
      </w:pPr>
      <w:r>
        <w:t>*   </w:t>
        <w:rPr>
          <w:b/>
        </w:rPr>
        <w:t>法理矛盾</w:t>
        <w:t>：法規規定 6 歲以下需醫師驗光，理由是「極高專業性」。但現場若交由無照人員代操，則違反立法初衷。</w:t>
      </w:r>
    </w:p>
    <w:p>
      <w:pPr>
        <w:pStyle w:val="Normal"/>
      </w:pPr>
      <w:r>
        <w:t>*   </w:t>
        <w:rPr>
          <w:b/>
        </w:rPr>
        <w:t>明確立場</w:t>
        <w:t>：6 歲以下屈光檢查依法屬醫療行為，必須落實由醫師「親自執行」。若人力不足，應研議在醫師指導下納入合格驗光師分流輔助，杜絕無照助理操作。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第六章：驗光師的角色與社會責任</w:t>
      </w:r>
    </w:p>
    <w:p>
      <w:pPr>
        <w:pStyle w:val="Heading4"/>
      </w:pPr>
      <w:r>
        <w:rPr>
          <w:b/>
        </w:rPr>
        <w:t>6.1 填補醫療真空：全齡視力諮詢</w:t>
      </w:r>
    </w:p>
    <w:p>
      <w:pPr>
        <w:pStyle w:val="Normal"/>
      </w:pPr>
      <w:r>
        <w:t>驗光師應定位為「社區視力守門員」，填補醫師無暇顧及的衛教空間，包括：</w:t>
      </w:r>
    </w:p>
    <w:p>
      <w:pPr>
        <w:pStyle w:val="Normal"/>
      </w:pPr>
      <w:r>
        <w:t>*   </w:t>
        <w:rPr>
          <w:b/>
        </w:rPr>
        <w:t>學童</w:t>
        <w:t>：視覺行為指導。</w:t>
      </w:r>
    </w:p>
    <w:p>
      <w:pPr>
        <w:pStyle w:val="Normal"/>
      </w:pPr>
      <w:r>
        <w:t>*   </w:t>
        <w:rPr>
          <w:b/>
        </w:rPr>
        <w:t>高齡者</w:t>
        <w:t>：視覺引發之跌倒預防與輔具指導。</w:t>
      </w:r>
    </w:p>
    <w:p>
      <w:pPr>
        <w:pStyle w:val="Heading4"/>
      </w:pPr>
      <w:r>
        <w:rPr>
          <w:b/>
        </w:rPr>
        <w:t>6.2 偏鄉前哨站：驗光所之公衛功能</w:t>
      </w:r>
    </w:p>
    <w:p>
      <w:pPr>
        <w:pStyle w:val="Normal"/>
      </w:pPr>
      <w:r>
        <w:t>利用驗光所高可近性，建立「初級視力篩檢站」，解決城鄉醫療資源不均。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第七章：給政府決策者的三位一體策略 (新增)</w:t>
      </w:r>
    </w:p>
    <w:p>
      <w:pPr>
        <w:pStyle w:val="Normal"/>
      </w:pPr>
      <w:r>
        <w:t>1.  </w:t>
        <w:rPr>
          <w:b/>
        </w:rPr>
        <w:t>監測體系化</w:t>
        <w:t>：建立「遠視儲備數位監測系統」，監測「年增長率」而非僅看不良率，防治點前移至 3 歲學前健檢。</w:t>
      </w:r>
    </w:p>
    <w:p>
      <w:pPr>
        <w:pStyle w:val="Normal"/>
      </w:pPr>
      <w:r>
        <w:t>2.  </w:t>
        <w:rPr>
          <w:b/>
        </w:rPr>
        <w:t>資源分流化</w:t>
        <w:t>：推動 0.05% atropine 健保給付與眼視光跨專業合作，確立分流標準化路徑。</w:t>
      </w:r>
    </w:p>
    <w:p>
      <w:pPr>
        <w:pStyle w:val="Normal"/>
      </w:pPr>
      <w:r>
        <w:t>3.  </w:t>
        <w:rPr>
          <w:b/>
        </w:rPr>
        <w:t>環境政策化</w:t>
        <w:t>：將「每天戶外 2 小時」納入正式課程設計與行政考核，確保「下課淨空教室」落實。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第八章：常見問題 Q&amp;A</w:t>
      </w:r>
    </w:p>
    <w:p>
      <w:pPr>
        <w:pStyle w:val="Normal"/>
      </w:pPr>
      <w:r>
        <w:t>*   </w:t>
        <w:rPr>
          <w:b/>
        </w:rPr>
        <w:t>Q1：散瞳劑一定要點嗎？</w:t>
        <w:t> 視進展速度與適應情況選擇。</w:t>
      </w:r>
    </w:p>
    <w:p>
      <w:pPr>
        <w:pStyle w:val="Normal"/>
      </w:pPr>
      <w:r>
        <w:t>*   </w:t>
        <w:rPr>
          <w:b/>
        </w:rPr>
        <w:t>Q2：戶外活動真的有用嗎？</w:t>
        <w:t> 對預防發生極有效（A級證據），對已近視者效果有限。</w:t>
      </w:r>
    </w:p>
    <w:p>
      <w:pPr>
        <w:pStyle w:val="Normal"/>
      </w:pPr>
      <w:r>
        <w:t>*   </w:t>
        <w:rPr>
          <w:b/>
        </w:rPr>
        <w:t>Q3：戴眼鏡會越戴越深嗎？</w:t>
        <w:t> 錯！欠矯（度數不足）反而會加速近視進展。</w:t>
      </w:r>
    </w:p>
    <w:p>
      <w:pPr>
        <w:pStyle w:val="Normal"/>
      </w:pPr>
      <w:r>
        <w:t>---</w:t>
      </w:r>
    </w:p>
    <w:p>
      <w:pPr>
        <w:pStyle w:val="Heading3"/>
      </w:pPr>
      <w:r>
        <w:rPr>
          <w:b/>
        </w:rPr>
        <w:t>附錄</w:t>
      </w:r>
    </w:p>
    <w:p>
      <w:pPr>
        <w:pStyle w:val="Normal"/>
      </w:pPr>
      <w:r>
        <w:t>（包含視力篩檢表單、家長衛教單張、教室環境檢核表、相關法規彙整及參考文獻）</w:t>
      </w:r>
    </w:p>
    <w:p>
      <w:pPr>
        <w:pStyle w:val="Normal"/>
      </w:pPr>
      <w:r>
        <w:t/>
        <w:rPr>
          <w:b/>
        </w:rPr>
        <w:t>本手冊旨在推動以數據為核心、專業分工為骨架的視力保健新局。</w:t>
        <w:t/>
      </w:r>
    </w:p>
  </w:body>
</w:document>
</file>