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>《驗光人員法》規定驗光師不得對 6 歲以下兒童驗光，立法精神是保護幼童。然而： - 眼科診所因人力不足，常由 未具國考證照的人員 操作驗光儀器 - 形成「法規最嚴、現場最鬆」的實務執行困境 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t>大錯特錯。國際標準是「足度全矯正」。1. 欠矯正加速惡化。2. 散瞳劑必配足度眼鏡。，反而欠矯（配不足）可能有害。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r>
        <w:t>【給政府之建言】1. 監測年增長率；2. 醫視分流；3. 戶外政策化。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

<file path=docProps/dummy.tx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