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>高級中等以下學校學生視力保健手冊</w:t>
      </w:r>
    </w:p>
    <w:p>
      <w:pPr>
        <w:pStyle w:val="Heading2"/>
      </w:pPr>
      <w:r>
        <w:rPr>
          <w:b/>
        </w:rPr>
        <w:t>以實證為基礎的視力保健指引與政策建議（2026年政府建言版）</w:t>
      </w:r>
    </w:p>
    <w:p>
      <w:pPr/>
      <w:r>
        <w:t/>
        <w:rPr>
          <w:b/>
        </w:rPr>
        <w:t>臺灣視光視力保健學會 編撰</w:t>
        <w:t/>
      </w:r>
    </w:p>
    <w:p>
      <w:pPr/>
      <w:r>
        <w:t/>
        <w:rPr>
          <w:b/>
        </w:rPr>
        <w:t>2026 年 2 月（數據同步暨政策銜接修訂版）</w:t>
        <w:t/>
      </w:r>
    </w:p>
    <w:p>
      <w:pPr/>
      <w:r>
        <w:t>---</w:t>
      </w:r>
    </w:p>
    <w:p>
      <w:pPr>
        <w:pStyle w:val="Heading3"/>
      </w:pPr>
      <w:r>
        <w:rPr>
          <w:b/>
        </w:rPr>
        <w:t>第一章：前言與台灣學童視力現況</w:t>
      </w:r>
    </w:p>
    <w:p>
      <w:pPr>
        <w:pStyle w:val="Heading4"/>
      </w:pPr>
      <w:r>
        <w:rPr>
          <w:b/>
        </w:rPr>
        <w:t>1.1 台灣學生視力變遷分析 (93-113 學年度)</w:t>
      </w:r>
    </w:p>
    <w:p>
      <w:pPr/>
      <w:r>
        <w:t>台灣為全球近視盛行率最高之區域之一。根據教育部 21 年（民國 93 至 113 學年度）之長期追蹤數據，我國學童視力不良率呈現顯著之「階梯式惡化」結構性問題。視力不良之本質絕大多數為近視造成的眼軸不正常拉長，此為不可逆之生理結構改變。</w:t>
      </w:r>
    </w:p>
    <w:p>
      <w:pPr/>
      <w:r>
        <w:t/>
        <w:rPr>
          <w:b/>
        </w:rPr>
        <w:t>1.1.1 關鍵趨勢與歷史指標 (國小六年級單一年級數據)</w:t>
        <w:t/>
      </w:r>
    </w:p>
    <w:p>
      <w:pPr/>
      <w:r>
        <w:t>為精確評估政策成效，本手冊聚焦於「國小六年級（P6）」之單一年級指標，數據顯示：</w:t>
      </w:r>
    </w:p>
    <w:p>
      <w:pPr/>
      <w:r>
        <w:t>*   </w:t>
        <w:rPr>
          <w:b/>
        </w:rPr>
        <w:t>起始基線（94學年度/2005）</w:t>
        <w:t>：視力不良率為 </w:t>
        <w:rPr>
          <w:b/>
        </w:rPr>
        <w:t>54.8%</w:t>
        <w:t>。</w:t>
      </w:r>
    </w:p>
    <w:p>
      <w:pPr/>
      <w:r>
        <w:t>*   </w:t>
        <w:rPr>
          <w:b/>
        </w:rPr>
        <w:t>歷史高峰（100學年度/2011）</w:t>
        <w:t>：視力不良率攀升至 </w:t>
        <w:rPr>
          <w:b/>
        </w:rPr>
        <w:t>65.0%</w:t>
        <w:t>。</w:t>
      </w:r>
    </w:p>
    <w:p>
      <w:pPr/>
      <w:r>
        <w:t>*   </w:t>
        <w:rPr>
          <w:b/>
        </w:rPr>
        <w:t>最新現況（113學年度/2024）</w:t>
        <w:t>：數據雖微幅回落至 </w:t>
        <w:rPr>
          <w:b/>
        </w:rPr>
        <w:t>61.5%</w:t>
        <w:t>，但相較於 20 年前基準點，惡化形勢依然嚴峻。</w:t>
      </w:r>
    </w:p>
    <w:p>
      <w:pPr/>
      <w:r>
        <w:t>*   </w:t>
        <w:rPr>
          <w:b/>
        </w:rPr>
        <w:t>長期警訊</w:t>
        <w:t>：高中三年級視力不良率穩定維持在 80% 以上，超過三分之一的高中生已達「高度近視」（≥ 500度），將面臨終生之致盲性眼疾風險。</w:t>
      </w:r>
    </w:p>
    <w:p>
      <w:pPr/>
      <w:r>
        <w:t/>
        <w:rPr>
          <w:b/>
        </w:rPr>
        <w:t>1.1.2 視力惡化的兩個「關鍵失速點」</w:t>
        <w:t/>
      </w:r>
    </w:p>
    <w:p>
      <w:pPr/>
      <w:r>
        <w:t>根據目鏡大叔部落格實證分析，學童視力發展存在兩個顯著的加速期：</w:t>
      </w:r>
    </w:p>
    <w:p>
      <w:pPr/>
      <w:r>
        <w:t>1.  </w:t>
        <w:rPr>
          <w:b/>
        </w:rPr>
        <w:t>調節壓力期（國小中年級）</w:t>
        <w:t>：隨課業量增加，近距離用眼時數暴增，睫狀肌長期處於高壓狀態。</w:t>
      </w:r>
    </w:p>
    <w:p>
      <w:pPr/>
      <w:r>
        <w:t>2.  </w:t>
        <w:rPr>
          <w:b/>
        </w:rPr>
        <w:t>近視加速期（國小升國中）</w:t>
        <w:t>：生理發育期與升學會考壓力交織，眼軸增長速度達到峰值。</w:t>
      </w:r>
    </w:p>
    <w:p>
      <w:pPr/>
      <w:r>
        <w:t/>
        <w:rPr>
          <w:b/>
        </w:rPr>
        <w:t>1.1.3 影響因素分析：環境與性別</w:t>
        <w:t/>
      </w:r>
    </w:p>
    <w:p>
      <w:pPr/>
      <w:r>
        <w:t>*   </w:t>
        <w:rPr>
          <w:b/>
        </w:rPr>
        <w:t>性別差異</w:t>
        <w:t>：研究與臨床觀察皆顯示，女性學生之視力不良率普遍高於男性，且差距隨教育階段擴大。</w:t>
      </w:r>
    </w:p>
    <w:p>
      <w:pPr/>
      <w:r>
        <w:t>*   </w:t>
        <w:rPr>
          <w:b/>
        </w:rPr>
        <w:t>學習環境</w:t>
        <w:t>：私立學校學生因課業密集與戶外曝曬量不足，其視力不良率顯著高於公立學校，尤其在國中階段差距最大。</w:t>
      </w:r>
    </w:p>
    <w:p>
      <w:pPr/>
      <w:r>
        <w:t>*   </w:t>
        <w:rPr>
          <w:b/>
        </w:rPr>
        <w:t>區域效應</w:t>
        <w:t>：高度競爭之都會區（視力熱區）遠高於東部及離島（視力綠 oasis），「環境」被證實是影響屈光狀態最強大之因素。</w:t>
      </w:r>
    </w:p>
    <w:p>
      <w:pPr>
        <w:pStyle w:val="Heading4"/>
      </w:pPr>
      <w:r>
        <w:rPr>
          <w:b/>
        </w:rPr>
        <w:t>1.2 國家視力保健政策演進</w:t>
      </w:r>
    </w:p>
    <w:p>
      <w:pPr/>
      <w:r>
        <w:t/>
        <w:rPr>
          <w:b/>
        </w:rPr>
        <w:t>1.2.1 政策背景回顧</w:t>
        <w:t/>
      </w:r>
    </w:p>
    <w:p>
      <w:pPr/>
      <w:r>
        <w:t>自民國 88 年（1999 年）起，為因應國內學童近視率之顯著攀升，政府將散瞳劑（阿托品）納入「加強學生視力保健計畫」防治體系中，標誌著我國正式進入以藥物干預為核心之防治階段。</w:t>
      </w:r>
    </w:p>
    <w:p>
      <w:pPr/>
      <w:r>
        <w:t/>
        <w:rPr>
          <w:b/>
        </w:rPr>
        <w:t>1.2.2 實務執行困境與檢討</w:t>
        <w:t/>
      </w:r>
    </w:p>
    <w:p>
      <w:pPr/>
      <w:r>
        <w:t>過去 25 年之經驗顯示，單一藥物干預在 3C 產品普及環境下，面臨以下挑戰：</w:t>
      </w:r>
    </w:p>
    <w:p>
      <w:pPr/>
      <w:r>
        <w:t>1.  </w:t>
        <w:rPr>
          <w:b/>
        </w:rPr>
        <w:t>副作用與依從性</w:t>
        <w:t>：傳統高濃度製劑之畏光與調節影響，致使部分學童難以長期配合。</w:t>
      </w:r>
    </w:p>
    <w:p>
      <w:pPr/>
      <w:r>
        <w:t>2.  </w:t>
        <w:rPr>
          <w:b/>
        </w:rPr>
        <w:t>醫療量能負荷過重</w:t>
        <w:t>：每學期開學後之「回條期」，造成眼科門診嚴重壅塞，醫師被迫壓縮單次看診時間，難以進行深度之視機能評估與衛教。</w:t>
      </w:r>
    </w:p>
    <w:p>
      <w:pPr/>
      <w:r>
        <w:t>---</w:t>
      </w:r>
    </w:p>
    <w:p>
      <w:pPr>
        <w:pStyle w:val="Heading3"/>
      </w:pPr>
      <w:r>
        <w:rPr>
          <w:b/>
        </w:rPr>
        <w:t>第二章：近視的基礎知識</w:t>
      </w:r>
    </w:p>
    <w:p>
      <w:pPr>
        <w:pStyle w:val="Heading4"/>
      </w:pPr>
      <w:r>
        <w:rPr>
          <w:b/>
        </w:rPr>
        <w:t>2.1 定義與機制</w:t>
      </w:r>
    </w:p>
    <w:p>
      <w:pPr/>
      <w:r>
        <w:t>近視（Myopia）係指眼球之屈光力與眼軸長度不匹配，光線聚焦於視網膜前。</w:t>
      </w:r>
    </w:p>
    <w:p>
      <w:pPr/>
      <w:r>
        <w:t>*   </w:t>
        <w:rPr>
          <w:b/>
        </w:rPr>
        <w:t>軸性近視</w:t>
        <w:t>：眼軸過長（占 95% 以上）。眼軸每增長 1 mm，近視約增加 250-300 度。</w:t>
      </w:r>
    </w:p>
    <w:p>
      <w:pPr/>
      <w:r>
        <w:t>*   </w:t>
        <w:rPr>
          <w:b/>
        </w:rPr>
        <w:t>屈光性近視</w:t>
        <w:t>：角膜或水晶體屈光力過強。</w:t>
      </w:r>
    </w:p>
    <w:p>
      <w:pPr>
        <w:pStyle w:val="Heading4"/>
      </w:pPr>
      <w:r>
        <w:rPr>
          <w:b/>
        </w:rPr>
        <w:t>2.2 高度近視之併發症</w:t>
      </w:r>
    </w:p>
    <w:p>
      <w:pPr/>
      <w:r>
        <w:t>高度近視（≥ 500度）不僅是度數深，更是眼睛的慢性退化。其併發症風險與正視者相比顯著增加：</w:t>
      </w:r>
    </w:p>
    <w:p>
      <w:pPr/>
      <w:r>
        <w:t>*   </w:t>
        <w:rPr>
          <w:b/>
        </w:rPr>
        <w:t>視網膜剝離</w:t>
        <w:t>：5-20 倍風險。</w:t>
      </w:r>
    </w:p>
    <w:p>
      <w:pPr/>
      <w:r>
        <w:t>*   </w:t>
        <w:rPr>
          <w:b/>
        </w:rPr>
        <w:t>黃斑部病變</w:t>
        <w:t>：40-60 倍風險（中心視力喪失之主因）。</w:t>
      </w:r>
    </w:p>
    <w:p>
      <w:pPr/>
      <w:r>
        <w:t>*   </w:t>
        <w:rPr>
          <w:b/>
        </w:rPr>
        <w:t>青光眼</w:t>
        <w:t>：2-3 倍風險。</w:t>
      </w:r>
    </w:p>
    <w:p>
      <w:pPr/>
      <w:r>
        <w:t>---</w:t>
      </w:r>
    </w:p>
    <w:p>
      <w:pPr>
        <w:pStyle w:val="Heading3"/>
      </w:pPr>
      <w:r>
        <w:rPr>
          <w:b/>
        </w:rPr>
        <w:t>第三章：預防策略與環境介入</w:t>
      </w:r>
    </w:p>
    <w:p>
      <w:pPr>
        <w:pStyle w:val="Heading4"/>
      </w:pPr>
      <w:r>
        <w:rPr>
          <w:b/>
        </w:rPr>
        <w:t>3.1 戶外活動（證據等級：A）</w:t>
      </w:r>
    </w:p>
    <w:p>
      <w:pPr/>
      <w:r>
        <w:t>*   </w:t>
        <w:rPr>
          <w:b/>
        </w:rPr>
        <w:t>機制</w:t>
        <w:t>：自然光照刺激視網膜釋放多巴胺，抑制眼軸增長。</w:t>
      </w:r>
    </w:p>
    <w:p>
      <w:pPr/>
      <w:r>
        <w:t>*   </w:t>
        <w:rPr>
          <w:b/>
        </w:rPr>
        <w:t>建議</w:t>
        <w:t>：每天至少 2 小時（可累計）。重點在於「光照強度」而非運動本身。</w:t>
      </w:r>
    </w:p>
    <w:p>
      <w:pPr/>
      <w:r>
        <w:t>*   </w:t>
        <w:rPr>
          <w:b/>
        </w:rPr>
        <w:t>提醒</w:t>
        <w:t>：戶外活動對「尚未近視」者之預防效果（減少 46% 發生率）遠優於對「已近視」者之控制效果。</w:t>
      </w:r>
    </w:p>
    <w:p>
      <w:pPr>
        <w:pStyle w:val="Heading4"/>
      </w:pPr>
      <w:r>
        <w:rPr>
          <w:b/>
        </w:rPr>
        <w:t>3.2 遠視儲備監測（關鍵概念）</w:t>
      </w:r>
    </w:p>
    <w:p>
      <w:pPr/>
      <w:r>
        <w:t>*   </w:t>
        <w:rPr>
          <w:b/>
        </w:rPr>
        <w:t>正視化理論</w:t>
        <w:t>：學齡前應具備適度遠視（6 歲時約 +1.00D 左右）。</w:t>
      </w:r>
    </w:p>
    <w:p>
      <w:pPr/>
      <w:r>
        <w:t>*   </w:t>
        <w:rPr>
          <w:b/>
        </w:rPr>
        <w:t>迷思破解</w:t>
        <w:t>：儲備並非「越多越安全」。Mutti (2009) 指出過高遠視（如 &gt;+3.00D）反而有調節性內斜視與弱視風險。</w:t>
      </w:r>
    </w:p>
    <w:p>
      <w:pPr/>
      <w:r>
        <w:t>*   </w:t>
        <w:rPr>
          <w:b/>
        </w:rPr>
        <w:t>監控重心</w:t>
        <w:t>：應監測「消耗速度」而非單一存量。</w:t>
      </w:r>
    </w:p>
    <w:p>
      <w:pPr/>
      <w:r>
        <w:t>---</w:t>
      </w:r>
    </w:p>
    <w:p>
      <w:pPr>
        <w:pStyle w:val="Heading3"/>
      </w:pPr>
      <w:r>
        <w:rPr>
          <w:b/>
        </w:rPr>
        <w:t>第四章：近視控制之科學介入</w:t>
      </w:r>
    </w:p>
    <w:p>
      <w:pPr>
        <w:pStyle w:val="Heading4"/>
      </w:pPr>
      <w:r>
        <w:rPr>
          <w:b/>
        </w:rPr>
        <w:t>4.1 藥物介入：阿托品 (Atropine)</w:t>
      </w:r>
    </w:p>
    <w:p>
      <w:pPr/>
      <w:r>
        <w:t/>
        <w:rPr>
          <w:b/>
        </w:rPr>
        <w:t>4.1.1 最佳濃度：0.05% 黃金標準</w:t>
        <w:t/>
      </w:r>
    </w:p>
    <w:p>
      <w:pPr/>
      <w:r>
        <w:t>根據亞洲 LAMP Study 研究，0.05% 為目前控制眼軸增長與副作用（畏光、調節下降）之最佳平衡點。</w:t>
      </w:r>
    </w:p>
    <w:p>
      <w:pPr/>
      <w:r>
        <w:t/>
        <w:rPr>
          <w:b/>
        </w:rPr>
        <w:t>4.1.2 臨床風險管理：停藥反彈效應</w:t>
        <w:t/>
      </w:r>
    </w:p>
    <w:p>
      <w:pPr/>
      <w:r>
        <w:t>阿托品停藥後可能出現近視進展加速現象。</w:t>
      </w:r>
    </w:p>
    <w:p>
      <w:pPr/>
      <w:r>
        <w:t>*   </w:t>
        <w:rPr>
          <w:b/>
        </w:rPr>
        <w:t>機制</w:t>
        <w:t>：涉及受體敏感度與鞏膜生物力學之代償反應。</w:t>
      </w:r>
    </w:p>
    <w:p>
      <w:pPr/>
      <w:r>
        <w:t>*   </w:t>
        <w:rPr>
          <w:b/>
        </w:rPr>
        <w:t>處置</w:t>
        <w:t>：臨床上必須採取「階梯式減量」停藥，確保干預之連續性。</w:t>
      </w:r>
    </w:p>
    <w:p>
      <w:pPr>
        <w:pStyle w:val="Heading4"/>
      </w:pPr>
      <w:r>
        <w:rPr>
          <w:b/>
        </w:rPr>
        <w:t>4.2 光學介入與專業技術</w:t>
      </w:r>
    </w:p>
    <w:p>
      <w:pPr/>
      <w:r>
        <w:t/>
        <w:rPr>
          <w:b/>
        </w:rPr>
        <w:t>4.2.1 基礎矯正優先原則</w:t>
        <w:t/>
      </w:r>
    </w:p>
    <w:p>
      <w:pPr/>
      <w:r>
        <w:t>本手冊主張「行為管控為根本」。任何光學工具均應建立在充足戶外活動基礎上。初次近視建議先採足度單焦點鏡片，並設定 </w:t>
        <w:rPr>
          <w:b/>
        </w:rPr>
        <w:t>3 個月黃金追蹤期</w:t>
        <w:t>。</w:t>
      </w:r>
    </w:p>
    <w:p>
      <w:pPr/>
      <w:r>
        <w:t/>
        <w:rPr>
          <w:b/>
        </w:rPr>
        <w:t>4.2.2 堅持專業主覺驗光</w:t>
        <w:t/>
      </w:r>
    </w:p>
    <w:p>
      <w:pPr/>
      <w:r>
        <w:t>精準處方絕非僅靠電腦驗光機單據。必須由專業驗光師執行精密之「主覺驗光」，綜合評估雙眼視機能與視覺品質。</w:t>
      </w:r>
    </w:p>
    <w:p>
      <w:pPr/>
      <w:r>
        <w:t/>
        <w:rPr>
          <w:b/>
        </w:rPr>
        <w:t>4.2.3 角膜塑型 (Ortho-K) 之實務限制</w:t>
        <w:t/>
      </w:r>
    </w:p>
    <w:p>
      <w:pPr/>
      <w:r>
        <w:t>塑型片具備優異控制效能。</w:t>
      </w:r>
    </w:p>
    <w:p>
      <w:pPr/>
      <w:r>
        <w:t>*   </w:t>
        <w:rPr>
          <w:b/>
        </w:rPr>
        <w:t>⚠️ 實務限制</w:t>
        <w:t>：目前國內規範仍將驗配權限高度集中於醫療機構。建議政府建立更透明之「醫視聯合照護協議」，讓受過認證之驗光人員能發揮光學驗配專業。</w:t>
      </w:r>
    </w:p>
    <w:p>
      <w:pPr/>
      <w:r>
        <w:t/>
        <w:rPr>
          <w:b/>
        </w:rPr>
        <w:t>4.2.4 周邊離焦鏡片 (DIMS/HAL)</w:t>
        <w:t/>
      </w:r>
    </w:p>
    <w:p>
      <w:pPr/>
      <w:r>
        <w:t>*   </w:t>
        <w:rPr>
          <w:b/>
        </w:rPr>
        <w:t>註記</w:t>
        <w:t>：各品牌光學設計與仿單規範不同。部分品牌載明「應先散瞳驗光」，驗光人員應在合規前提下與醫師緊密協作。</w:t>
      </w:r>
    </w:p>
    <w:p>
      <w:pPr/>
      <w:r>
        <w:t>---</w:t>
      </w:r>
    </w:p>
    <w:p>
      <w:pPr>
        <w:pStyle w:val="Heading3"/>
      </w:pPr>
      <w:r>
        <w:rPr>
          <w:b/>
        </w:rPr>
        <w:t>第五章：學校視力保健執行方案</w:t>
      </w:r>
    </w:p>
    <w:p>
      <w:pPr>
        <w:pStyle w:val="Heading4"/>
      </w:pPr>
      <w:r>
        <w:rPr>
          <w:b/>
        </w:rPr>
        <w:t>5.1 篩檢與轉介機制優化</w:t>
      </w:r>
    </w:p>
    <w:p>
      <w:pPr/>
      <w:r>
        <w:t/>
        <w:rPr>
          <w:b/>
        </w:rPr>
        <w:t>5.1.1 解決「眼科塞車」困境</w:t>
        <w:t/>
      </w:r>
    </w:p>
    <w:p>
      <w:pPr/>
      <w:r>
        <w:t>現行「學校回條—眼科蓋章」模式流於形式。</w:t>
      </w:r>
    </w:p>
    <w:p>
      <w:pPr/>
      <w:r>
        <w:t>*   </w:t>
        <w:rPr>
          <w:b/>
        </w:rPr>
        <w:t>建議改進</w:t>
        <w:t>：推動「眼科診治疾患、驗光管理屈光」之分流模式。</w:t>
      </w:r>
    </w:p>
    <w:p>
      <w:pPr/>
      <w:r>
        <w:t>*   </w:t>
        <w:rPr>
          <w:b/>
        </w:rPr>
        <w:t>驗光師角色</w:t>
        <w:t>：不搶行政回條，專注於提供自費級深度視機能檢查與第二意見諮詢，填補衛教真空。</w:t>
      </w:r>
    </w:p>
    <w:p>
      <w:pPr/>
      <w:r>
        <w:t/>
        <w:rPr>
          <w:b/>
        </w:rPr>
        <w:t>5.1.2 六歲以下兒童檢測品質保障</w:t>
        <w:t/>
      </w:r>
    </w:p>
    <w:p>
      <w:pPr/>
      <w:r>
        <w:t>針對《驗光人員法》之精神，應正視「法規最嚴、現場最鬆」之執行現況。</w:t>
      </w:r>
    </w:p>
    <w:p>
      <w:pPr/>
      <w:r>
        <w:t>*   </w:t>
        <w:rPr>
          <w:b/>
        </w:rPr>
        <w:t>政策主張</w:t>
        <w:t>：6 歲以下驗光依法屬醫療行為，必須落實由醫師「親自執行」，嚴禁無照助理操作儀器。若人力不足，應誠實告知家長，而非交由未具證照者充數。</w:t>
      </w:r>
    </w:p>
    <w:p>
      <w:pPr/>
      <w:r>
        <w:t>---</w:t>
      </w:r>
    </w:p>
    <w:p>
      <w:pPr>
        <w:pStyle w:val="Heading3"/>
      </w:pPr>
      <w:r>
        <w:rPr>
          <w:b/>
        </w:rPr>
        <w:t>第六章：驗光師之社會責任與公衛功能</w:t>
      </w:r>
    </w:p>
    <w:p>
      <w:pPr>
        <w:pStyle w:val="Heading4"/>
      </w:pPr>
      <w:r>
        <w:rPr>
          <w:b/>
        </w:rPr>
        <w:t>6.1 填補社區醫療真空</w:t>
      </w:r>
    </w:p>
    <w:p>
      <w:pPr/>
      <w:r>
        <w:t>根據資源分佈數據，驗光所具備高可近性。</w:t>
      </w:r>
    </w:p>
    <w:p>
      <w:pPr/>
      <w:r>
        <w:t>*   </w:t>
        <w:rPr>
          <w:b/>
        </w:rPr>
        <w:t>社區前哨站</w:t>
        <w:t>：在眼科資源不足之偏鄉，驗光師應被賦予「初級視力篩檢站」功能，協助政府落實學童篩檢與高齡者跌倒預防衛教。</w:t>
      </w:r>
    </w:p>
    <w:p>
      <w:pPr/>
      <w:r>
        <w:t>---</w:t>
      </w:r>
    </w:p>
    <w:p>
      <w:pPr>
        <w:pStyle w:val="Heading3"/>
      </w:pPr>
      <w:r>
        <w:rPr>
          <w:b/>
        </w:rPr>
        <w:t>結語：致政府決策者之策略建言（三位一體策略）</w:t>
      </w:r>
    </w:p>
    <w:p>
      <w:pPr/>
      <w:r>
        <w:t>1.  </w:t>
        <w:rPr>
          <w:b/>
        </w:rPr>
        <w:t>監測體系化</w:t>
        <w:t>：建立「遠視儲備數位監測系統」，監測「年增長率」而非僅看不良率現狀，防治點前移至 3 歲。</w:t>
      </w:r>
    </w:p>
    <w:p>
      <w:pPr/>
      <w:r>
        <w:t>2.  </w:t>
        <w:rPr>
          <w:b/>
        </w:rPr>
        <w:t>資源分流化</w:t>
        <w:t>：確立「醫視分治」專業分工，由驗光所分攤屈光管理之龐大業務，讓醫師專注於病理性眼疾處置。</w:t>
      </w:r>
    </w:p>
    <w:p>
      <w:pPr/>
      <w:r>
        <w:t>3.  </w:t>
        <w:rPr>
          <w:b/>
        </w:rPr>
        <w:t>環境政策化</w:t>
        <w:t>：將「下課淨空教室」與「每日戶外 2 小時」納入學校行政正式指標，從源頭優化視覺環境。</w:t>
      </w:r>
    </w:p>
    <w:p>
      <w:pPr/>
      <w:r>
        <w:t>---</w:t>
      </w:r>
    </w:p>
    <w:p>
      <w:pPr/>
      <w:r>
        <w:t/>
        <w:rPr>
          <w:b/>
        </w:rPr>
        <w:t>本手冊由臺灣視光視力保健學會 編製，旨在推動實證導向之視力健康政策轉型。</w:t>
        <w:t/>
      </w:r>
    </w:p>
  </w:body>
</w:document>
</file>