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i w:val="0"/>
          <w:color w:val="1A1A2E"/>
          <w:sz w:val="60"/>
        </w:rPr>
        <w:t>TORNEO LEGAZZI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6A085"/>
          <w:sz w:val="34"/>
        </w:rPr>
        <w:t>Serie A 2026/27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6C757D"/>
          <w:sz w:val="22"/>
        </w:rPr>
        <w:t>Regolamento ufficiale</w:t>
      </w:r>
    </w:p>
    <w:p>
      <w:pPr>
        <w:spacing w:after="320"/>
        <w:pBdr>
          <w:bottom w:val="single" w:sz="12" w:space="1" w:color="1ABC9C"/>
        </w:pBdr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1. Partecipazione e quota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Il torneo è aperto a tutti i partecipanti invitati. La quota di iscrizione è di 10€ a persona, da versare tramite Revolut entro la data di chiusura delle iscrizioni.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iscriversi ogni giocatore deve: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Compilare il file Excel ufficiale (Nome_Cognome.xlsx) con i pronostici di tutte le 380 partite della stagione Serie A 2026/27 (giornate 1–38).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Caricare il file compilato tramite il Google Form ufficiale entro le scadenze indicate (vedi sezione 3).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Compilare il Form con i propri Bonus picks (Capocannoniere, Campione d'Italia, ecc.).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Versare la quota di iscrizione di 10€.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2. Struttura dei pronostici</w:t>
      </w: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2.1  Partite di campionato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ogni partita (380 totali, 10 per giornata × 38 giornate) il giocatore indica il risultato finale esatto, ad esempio 2-1. Il sistema calcola automaticamente l'esito (1 = vittoria casa, X = pareggio, 2 = vittoria trasferta).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2.2  Classifica finale di Serie 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Il giocatore indica la posizione finale di tutte e 20 le squadre nella classifica della Serie A al termine della stagione regolare. Per ogni squadra posizionata esattamente nella posizione giusta vengono assegnati 500 punti.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Esempio: se il giocatore pronostica l'Inter al 1° posto e l'Inter finisce effettivamente al 1° posto → 500 punti. Se l'Inter finisce al 2° posto → 0 punti per quella voce.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classifica pronosticata NON viene inserita a mano: il file Excel la calcola automaticamente nel terzo foglio (Classifica) in base a tutti i risultati pronosticati dal giocatore. Da quella classifica calcolata si leggono le posizioni e si assegnano i punti bonus.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2.3  Bonus picks (Google Form)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Prima dell'inizio del campionato ogni giocatore compila il Form Google indicando il proprio pronostico per: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Capocannoniere (miglior marcatore della stagione)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Migliore difesa (squadra con meno gol subiti)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Migliore attacco (squadra con più gol segnati)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Campione d'inverno (primo in classifica dopo la 19ª giornata)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Vincitore Coppa Italia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Vincitore Supercoppa Italiana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Campione d'Italia (vincitore del campionato)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3. Scadenze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Pronostico</w:t>
            </w:r>
          </w:p>
        </w:tc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Scadenza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File Excel (partite + classifica finale) + Form Bonus picks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Entro il 21 agosto 2026</w:t>
              <w:br/>
              <w:t>(2 giorni prima della 1ª giornata — 23 agosto 2026)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Aggiornamento pronostici Ritorno (giornate 20–38)</w:t>
            </w:r>
          </w:p>
        </w:tc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Entro il 16 gennaio 2027</w:t>
              <w:br/>
              <w:t>(1 giorno prima della 1ª giornata di ritorno — 17 gennaio 2027)</w:t>
            </w:r>
          </w:p>
        </w:tc>
      </w:tr>
    </w:tbl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/>
          <w:color w:val="6C757D"/>
          <w:sz w:val="22"/>
        </w:rPr>
        <w:t>Non saranno accettati file caricati dopo le scadenze indicate. I pronostici non inseriti entro la scadenza valgono 0 punti.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4. Sistema di punteggio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BC9C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Tipo di pronostico</w:t>
            </w:r>
          </w:p>
        </w:tc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Punteggio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Esito corretto (1 / X / 2)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100 punti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Risultato esatto (es. 2-1)</w:t>
            </w:r>
          </w:p>
        </w:tc>
        <w:tc>
          <w:tcPr>
            <w:tcW w:type="dxa" w:w="4703"/>
            <w:shd w:val="clear" w:color="auto" w:fill="F0FAF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300 punti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Posizione esatta nella classifica finale (per ogni squadra)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500 punti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Bonus pick corretto (per ognuno dei 7 bonus)</w:t>
            </w:r>
          </w:p>
        </w:tc>
        <w:tc>
          <w:tcPr>
            <w:tcW w:type="dxa" w:w="4703"/>
            <w:shd w:val="clear" w:color="auto" w:fill="F0FAF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1.000 punti</w:t>
            </w:r>
          </w:p>
        </w:tc>
      </w:tr>
    </w:tbl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Note importanti: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Risultato esatto: vale 300 punti in totale (i 100 pt dell'esito sono già inclusi). I 100 pt dell'esito vengono assegnati solo quando il risultato non è esatto ma l'esito 1/X/2 è comunque corretto.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Classifica finale: il punteggio massimo ottenibile è 20 × 500 = 10.000 punti (tutte le 20 squadre al posto giusto).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Bonus picks: il punteggio massimo ottenibile è 7 × 1.000 = 7.000 punti.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5. Classifica e criteri di spareggio</w:t>
      </w: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5.1  Classifica in tempo reale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classifica viene aggiornata e pubblicata sul sito ufficiale dopo ogni giornata di campionato.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5.2  Pari punti — criteri di spareggio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In caso di parità di punteggio tra due o più giocatori, si applicano i seguenti criteri nell'ordine indicato: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risultati esatti (300 pt) indovinati.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esiti 1/X/2 corretti.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bonus picks corretti.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posizioni esatte nella classifica finale.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Ordine alfabetico per cognome.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posizione in classifica con parità è assegnata in stile gara: due giocatori a pari merito al 1° posto occupano entrambi il 1° posto, il successivo occupa il 3° (es. 1, 1, 3, 3, 5…).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6. Montepremi</w:t>
      </w:r>
    </w:p>
    <w:p>
      <w:pPr>
        <w:spacing w:before="80" w:after="80"/>
        <w:ind w:left="454"/>
        <w:pBdr>
          <w:left w:val="single" w:sz="16" w:space="12" w:color="1ABC9C"/>
        </w:pBdr>
      </w:pPr>
      <w:r>
        <w:rPr>
          <w:rFonts w:ascii="Calibri" w:hAnsi="Calibri"/>
          <w:b w:val="0"/>
          <w:i/>
          <w:sz w:val="22"/>
        </w:rPr>
        <w:t>Il montepremi verrà comunicato ufficialmente una volta chiuse le iscrizioni, in base al numero definitivo di partecipanti. La distribuzione tra i primi classificati sarà annunciata contestualmente.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7. Pubblicazione e trasparenza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Tutti i pronostici di ogni partecipante saranno pubblicati sul sito ufficiale in formato PDF dopo la chiusura delle iscrizioni. La classifica è aggiornata in tempo reale.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La classifica aggiornata è visibile in tempo reale nella sezione dedicata del sito.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Il PDF con i pronostici di ogni giocatore (partite, classifica finale pronosticata e bonus) è consultabile pubblicamente da tutti i partecipanti.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 risultati ufficiali vengono inseriti dall'organizzatore dopo ogni giornata.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8. Disposizioni finali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L'organizzatore si riserva il diritto di apportare modifiche al regolamento in casi straordinari (es. sospensione del campionato, variazioni di format). Eventuali modifiche verranno comunicate a tutti i partecipanti tramite il gruppo WhatsApp.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qualsiasi dubbio o segnalazione contattare l'organizzatore via WhatsApp o email.</w:t>
      </w:r>
    </w:p>
    <w:p>
      <w:pPr>
        <w:spacing w:before="0" w:after="120"/>
      </w:pPr>
    </w:p>
    <w:p>
      <w:pPr>
        <w:spacing w:before="0" w:after="120"/>
      </w:pPr>
    </w:p>
    <w:p>
      <w:pPr>
        <w:spacing w:before="400"/>
        <w:jc w:val="center"/>
        <w:pBdr>
          <w:top w:val="single" w:sz="4" w:space="4" w:color="1ABC9C"/>
        </w:pBdr>
      </w:pPr>
      <w:r>
        <w:rPr>
          <w:rFonts w:ascii="Calibri" w:hAnsi="Calibri"/>
          <w:b w:val="0"/>
          <w:i/>
          <w:color w:val="6C757D"/>
          <w:sz w:val="18"/>
        </w:rPr>
        <w:t>Torneo Legazzi — torneolegazzi@gmail.com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