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B704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WUI definition</w:t>
      </w:r>
    </w:p>
    <w:p w14:paraId="328FDF15" w14:textId="40EEEBE3" w:rsidR="00F857B5" w:rsidRDefault="008D6AC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hyperlink r:id="rId5" w:history="1">
        <w:r w:rsidRPr="005C46C0">
          <w:rPr>
            <w:rStyle w:val="Hyperlink"/>
            <w:rFonts w:ascii="Times New Roman" w:hAnsi="Times New Roman" w:cs="Times New Roman"/>
          </w:rPr>
          <w:t>https://www.fs.fed.us/openspace/fote/reports/GTR-299.pdf</w:t>
        </w:r>
      </w:hyperlink>
    </w:p>
    <w:p w14:paraId="546DFF2C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Lightning holdover time</w:t>
      </w:r>
    </w:p>
    <w:p w14:paraId="1AE30CF5" w14:textId="2A2E777E" w:rsidR="00F857B5" w:rsidRDefault="008D6AC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hyperlink r:id="rId6" w:history="1">
        <w:r w:rsidRPr="005C46C0">
          <w:rPr>
            <w:rStyle w:val="Hyperlink"/>
            <w:rFonts w:ascii="Times New Roman" w:hAnsi="Times New Roman" w:cs="Times New Roman"/>
          </w:rPr>
          <w:t>https://essd.copernicus.org/preprints/essd-2022-410/essd-2022-410-ATC1.pdf</w:t>
        </w:r>
      </w:hyperlink>
    </w:p>
    <w:p w14:paraId="1374E1E8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Estimating Fuel Load</w:t>
      </w:r>
    </w:p>
    <w:p w14:paraId="060B3F07" w14:textId="77777777" w:rsidR="00F857B5" w:rsidRPr="0069373C" w:rsidRDefault="00F857B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hyperlink r:id="rId7" w:history="1">
        <w:r w:rsidRPr="0069373C">
          <w:rPr>
            <w:rStyle w:val="Hyperlink"/>
            <w:rFonts w:ascii="Times New Roman" w:hAnsi="Times New Roman" w:cs="Times New Roman"/>
          </w:rPr>
          <w:t>https://www.mdpi.com/20</w:t>
        </w:r>
        <w:r w:rsidRPr="0069373C">
          <w:rPr>
            <w:rStyle w:val="Hyperlink"/>
            <w:rFonts w:ascii="Times New Roman" w:hAnsi="Times New Roman" w:cs="Times New Roman"/>
          </w:rPr>
          <w:t>7</w:t>
        </w:r>
        <w:r w:rsidRPr="0069373C">
          <w:rPr>
            <w:rStyle w:val="Hyperlink"/>
            <w:rFonts w:ascii="Times New Roman" w:hAnsi="Times New Roman" w:cs="Times New Roman"/>
          </w:rPr>
          <w:t>2-4292/15/24/5721</w:t>
        </w:r>
      </w:hyperlink>
    </w:p>
    <w:p w14:paraId="787D966D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Wildlife Urban Interface</w:t>
      </w:r>
    </w:p>
    <w:p w14:paraId="0500DE38" w14:textId="77777777" w:rsidR="00F857B5" w:rsidRPr="0069373C" w:rsidRDefault="00F857B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hyperlink r:id="rId8" w:history="1">
        <w:r w:rsidRPr="0069373C">
          <w:rPr>
            <w:rStyle w:val="Hyperlink"/>
            <w:rFonts w:ascii="Times New Roman" w:hAnsi="Times New Roman" w:cs="Times New Roman"/>
          </w:rPr>
          <w:t>https://www.nrs.fs.usda.gov/pubs/jrnl/2005/nc_2005_radeloff_001.pdf</w:t>
        </w:r>
      </w:hyperlink>
    </w:p>
    <w:p w14:paraId="0D59BF52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Census Roads</w:t>
      </w:r>
    </w:p>
    <w:p w14:paraId="470D7060" w14:textId="77777777" w:rsidR="00F857B5" w:rsidRPr="0069373C" w:rsidRDefault="00F857B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hyperlink r:id="rId9" w:history="1">
        <w:r w:rsidRPr="0069373C">
          <w:rPr>
            <w:rStyle w:val="Hyperlink"/>
            <w:rFonts w:ascii="Times New Roman" w:hAnsi="Times New Roman" w:cs="Times New Roman"/>
          </w:rPr>
          <w:t>https://www.census.gov/cgi-bin/geo/shapefiles/index.php</w:t>
        </w:r>
      </w:hyperlink>
    </w:p>
    <w:p w14:paraId="699CE691" w14:textId="77777777" w:rsidR="00F857B5" w:rsidRPr="0069373C" w:rsidRDefault="00F857B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Assume roads static over study period (use 2012)</w:t>
      </w:r>
    </w:p>
    <w:p w14:paraId="434644C2" w14:textId="77777777" w:rsidR="00F857B5" w:rsidRPr="0069373C" w:rsidRDefault="00F857B5" w:rsidP="00F857B5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NLCD (All Products)</w:t>
      </w:r>
    </w:p>
    <w:p w14:paraId="79C89885" w14:textId="77777777" w:rsidR="00F857B5" w:rsidRPr="0069373C" w:rsidRDefault="00F857B5" w:rsidP="00F857B5">
      <w:pPr>
        <w:pStyle w:val="NoSpacing"/>
        <w:numPr>
          <w:ilvl w:val="1"/>
          <w:numId w:val="7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https://www.sciencebase.gov/catalog/item/60cb3b86d34e86b938a305cb</w:t>
      </w:r>
    </w:p>
    <w:p w14:paraId="1F90228D" w14:textId="77777777" w:rsidR="00F857B5" w:rsidRPr="0069373C" w:rsidRDefault="00F857B5" w:rsidP="00F857B5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Spatial Encoders</w:t>
      </w:r>
    </w:p>
    <w:p w14:paraId="778A34FD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9373C">
        <w:rPr>
          <w:rFonts w:ascii="Times New Roman" w:hAnsi="Times New Roman" w:cs="Times New Roman"/>
        </w:rPr>
        <w:t>EarthFormer</w:t>
      </w:r>
      <w:proofErr w:type="spellEnd"/>
    </w:p>
    <w:p w14:paraId="0C1FCFD7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hyperlink r:id="rId10" w:history="1">
        <w:r w:rsidRPr="0069373C">
          <w:rPr>
            <w:rStyle w:val="Hyperlink"/>
            <w:rFonts w:ascii="Times New Roman" w:hAnsi="Times New Roman" w:cs="Times New Roman"/>
          </w:rPr>
          <w:t>https://proceedings.neurips.cc/paper_files/paper/2022/file/a2affd71d15e8fedffe18d0219f4837a-Paper-Conference.pdf</w:t>
        </w:r>
      </w:hyperlink>
    </w:p>
    <w:p w14:paraId="3B751D62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 xml:space="preserve">Seasonal Fire Prediction using Spatio-Temporal Deep Neural Networks </w:t>
      </w:r>
      <w:r w:rsidRPr="0069373C">
        <w:rPr>
          <w:rFonts w:ascii="Times New Roman" w:hAnsi="Times New Roman" w:cs="Times New Roman"/>
        </w:rPr>
        <w:t>(2024)</w:t>
      </w:r>
    </w:p>
    <w:p w14:paraId="16F50DDF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for global seasonal fire forecasts, they compare CNNs, </w:t>
      </w:r>
      <w:proofErr w:type="spellStart"/>
      <w:r w:rsidRPr="0069373C">
        <w:rPr>
          <w:rFonts w:ascii="Times New Roman" w:hAnsi="Times New Roman" w:cs="Times New Roman"/>
        </w:rPr>
        <w:t>ConvLSTMs</w:t>
      </w:r>
      <w:proofErr w:type="spellEnd"/>
      <w:r w:rsidRPr="0069373C">
        <w:rPr>
          <w:rFonts w:ascii="Times New Roman" w:hAnsi="Times New Roman" w:cs="Times New Roman"/>
        </w:rPr>
        <w:t>, and Transformer hybrids; the best models use conv encoders to compress the spatial field before attention/temporal modeling</w:t>
      </w:r>
    </w:p>
    <w:p w14:paraId="5221F29C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hyperlink r:id="rId11" w:history="1">
        <w:r w:rsidRPr="0069373C">
          <w:rPr>
            <w:rStyle w:val="Hyperlink"/>
            <w:rFonts w:ascii="Times New Roman" w:hAnsi="Times New Roman" w:cs="Times New Roman"/>
          </w:rPr>
          <w:t>https://arxiv.org/pdf/2404.06437</w:t>
        </w:r>
      </w:hyperlink>
    </w:p>
    <w:p w14:paraId="7B653943" w14:textId="77777777" w:rsidR="00F857B5" w:rsidRPr="0069373C" w:rsidRDefault="00F857B5" w:rsidP="00F857B5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Cross-channel Attention</w:t>
      </w:r>
    </w:p>
    <w:p w14:paraId="7552C36F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Does Attention in Transformers Help Wildfire Prediction? (2024)</w:t>
      </w:r>
    </w:p>
    <w:p w14:paraId="03208286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Transformer models with attention over multivariate wildfire features outperform classical ML, primarily because attention can “dynamically identify relevant past events across various input features</w:t>
      </w:r>
    </w:p>
    <w:p w14:paraId="113BF246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Zhang, </w:t>
      </w:r>
      <w:proofErr w:type="spellStart"/>
      <w:r w:rsidRPr="0069373C">
        <w:rPr>
          <w:rFonts w:ascii="Times New Roman" w:hAnsi="Times New Roman" w:cs="Times New Roman"/>
        </w:rPr>
        <w:t>Yunkai</w:t>
      </w:r>
      <w:proofErr w:type="spellEnd"/>
      <w:r w:rsidRPr="0069373C">
        <w:rPr>
          <w:rFonts w:ascii="Times New Roman" w:hAnsi="Times New Roman" w:cs="Times New Roman"/>
        </w:rPr>
        <w:t xml:space="preserve"> and Zhan, </w:t>
      </w:r>
      <w:proofErr w:type="spellStart"/>
      <w:r w:rsidRPr="0069373C">
        <w:rPr>
          <w:rFonts w:ascii="Times New Roman" w:hAnsi="Times New Roman" w:cs="Times New Roman"/>
        </w:rPr>
        <w:t>Donglin</w:t>
      </w:r>
      <w:proofErr w:type="spellEnd"/>
      <w:r w:rsidRPr="0069373C">
        <w:rPr>
          <w:rFonts w:ascii="Times New Roman" w:hAnsi="Times New Roman" w:cs="Times New Roman"/>
        </w:rPr>
        <w:t xml:space="preserve"> and Zhang, </w:t>
      </w:r>
      <w:proofErr w:type="spellStart"/>
      <w:r w:rsidRPr="0069373C">
        <w:rPr>
          <w:rFonts w:ascii="Times New Roman" w:hAnsi="Times New Roman" w:cs="Times New Roman"/>
        </w:rPr>
        <w:t>Haoting</w:t>
      </w:r>
      <w:proofErr w:type="spellEnd"/>
      <w:r w:rsidRPr="0069373C">
        <w:rPr>
          <w:rFonts w:ascii="Times New Roman" w:hAnsi="Times New Roman" w:cs="Times New Roman"/>
        </w:rPr>
        <w:t xml:space="preserve"> and Shen, Zuo-Jun Max and Zheng, </w:t>
      </w:r>
      <w:proofErr w:type="spellStart"/>
      <w:r w:rsidRPr="0069373C">
        <w:rPr>
          <w:rFonts w:ascii="Times New Roman" w:hAnsi="Times New Roman" w:cs="Times New Roman"/>
        </w:rPr>
        <w:t>Zeyu</w:t>
      </w:r>
      <w:proofErr w:type="spellEnd"/>
      <w:r w:rsidRPr="0069373C">
        <w:rPr>
          <w:rFonts w:ascii="Times New Roman" w:hAnsi="Times New Roman" w:cs="Times New Roman"/>
        </w:rPr>
        <w:t xml:space="preserve"> and Zhu, Qing, Does Attention in Transformers Help Wildfire Prediction? (August 08, </w:t>
      </w:r>
      <w:proofErr w:type="gramStart"/>
      <w:r w:rsidRPr="0069373C">
        <w:rPr>
          <w:rFonts w:ascii="Times New Roman" w:hAnsi="Times New Roman" w:cs="Times New Roman"/>
        </w:rPr>
        <w:t>2024).</w:t>
      </w:r>
      <w:proofErr w:type="gramEnd"/>
      <w:r w:rsidRPr="0069373C">
        <w:rPr>
          <w:rFonts w:ascii="Times New Roman" w:hAnsi="Times New Roman" w:cs="Times New Roman"/>
        </w:rPr>
        <w:t xml:space="preserve"> Available at SSRN: </w:t>
      </w:r>
      <w:hyperlink r:id="rId12" w:tgtFrame="_blank" w:history="1">
        <w:r w:rsidRPr="0069373C">
          <w:rPr>
            <w:rStyle w:val="Hyperlink"/>
            <w:rFonts w:ascii="Times New Roman" w:hAnsi="Times New Roman" w:cs="Times New Roman"/>
          </w:rPr>
          <w:t>https://ssrn.com/abstract=4929315</w:t>
        </w:r>
      </w:hyperlink>
      <w:r w:rsidRPr="0069373C">
        <w:rPr>
          <w:rFonts w:ascii="Times New Roman" w:hAnsi="Times New Roman" w:cs="Times New Roman"/>
        </w:rPr>
        <w:t> or </w:t>
      </w:r>
      <w:hyperlink r:id="rId13" w:tgtFrame="_blank" w:history="1">
        <w:r w:rsidRPr="0069373C">
          <w:rPr>
            <w:rStyle w:val="Hyperlink"/>
            <w:rFonts w:ascii="Times New Roman" w:hAnsi="Times New Roman" w:cs="Times New Roman"/>
          </w:rPr>
          <w:t>http://dx.doi.org/10.2139/ssrn.4929315</w:t>
        </w:r>
      </w:hyperlink>
    </w:p>
    <w:p w14:paraId="43CA259F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9373C">
        <w:rPr>
          <w:rFonts w:ascii="Times New Roman" w:hAnsi="Times New Roman" w:cs="Times New Roman"/>
        </w:rPr>
        <w:t>Fireformer</w:t>
      </w:r>
      <w:proofErr w:type="spellEnd"/>
    </w:p>
    <w:p w14:paraId="3D122C77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uses a Vision Transformer over spectral–spatial–temporal features and explicitly emphasizes </w:t>
      </w:r>
      <w:r w:rsidRPr="0069373C">
        <w:rPr>
          <w:rFonts w:ascii="Times New Roman" w:hAnsi="Times New Roman" w:cs="Times New Roman"/>
          <w:i/>
          <w:iCs/>
        </w:rPr>
        <w:t>spatiotemporal variation</w:t>
      </w:r>
      <w:r w:rsidRPr="0069373C">
        <w:rPr>
          <w:rFonts w:ascii="Times New Roman" w:hAnsi="Times New Roman" w:cs="Times New Roman"/>
        </w:rPr>
        <w:t xml:space="preserve"> features (differences over time), giving large gains over CNN baselines</w:t>
      </w:r>
    </w:p>
    <w:p w14:paraId="7D4093B0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Pan, Haiyan and Luo, Die and Hong, Zhonghua and Zhang, </w:t>
      </w:r>
      <w:proofErr w:type="spellStart"/>
      <w:r w:rsidRPr="0069373C">
        <w:rPr>
          <w:rFonts w:ascii="Times New Roman" w:hAnsi="Times New Roman" w:cs="Times New Roman"/>
        </w:rPr>
        <w:t>Yuewei</w:t>
      </w:r>
      <w:proofErr w:type="spellEnd"/>
      <w:r w:rsidRPr="0069373C">
        <w:rPr>
          <w:rFonts w:ascii="Times New Roman" w:hAnsi="Times New Roman" w:cs="Times New Roman"/>
        </w:rPr>
        <w:t xml:space="preserve"> and Zheng, </w:t>
      </w:r>
      <w:proofErr w:type="spellStart"/>
      <w:r w:rsidRPr="0069373C">
        <w:rPr>
          <w:rFonts w:ascii="Times New Roman" w:hAnsi="Times New Roman" w:cs="Times New Roman"/>
        </w:rPr>
        <w:t>Zongsheng</w:t>
      </w:r>
      <w:proofErr w:type="spellEnd"/>
      <w:r w:rsidRPr="0069373C">
        <w:rPr>
          <w:rFonts w:ascii="Times New Roman" w:hAnsi="Times New Roman" w:cs="Times New Roman"/>
        </w:rPr>
        <w:t xml:space="preserve"> and Zhou, Ruyan and Zhang, Yun and Han, </w:t>
      </w:r>
      <w:proofErr w:type="spellStart"/>
      <w:r w:rsidRPr="0069373C">
        <w:rPr>
          <w:rFonts w:ascii="Times New Roman" w:hAnsi="Times New Roman" w:cs="Times New Roman"/>
        </w:rPr>
        <w:t>YanLing</w:t>
      </w:r>
      <w:proofErr w:type="spellEnd"/>
      <w:r w:rsidRPr="0069373C">
        <w:rPr>
          <w:rFonts w:ascii="Times New Roman" w:hAnsi="Times New Roman" w:cs="Times New Roman"/>
        </w:rPr>
        <w:t xml:space="preserve"> and Wang, Jing and Yang, </w:t>
      </w:r>
      <w:proofErr w:type="spellStart"/>
      <w:r w:rsidRPr="0069373C">
        <w:rPr>
          <w:rFonts w:ascii="Times New Roman" w:hAnsi="Times New Roman" w:cs="Times New Roman"/>
        </w:rPr>
        <w:t>Shuhu</w:t>
      </w:r>
      <w:proofErr w:type="spellEnd"/>
      <w:r w:rsidRPr="0069373C">
        <w:rPr>
          <w:rFonts w:ascii="Times New Roman" w:hAnsi="Times New Roman" w:cs="Times New Roman"/>
        </w:rPr>
        <w:t xml:space="preserve">, </w:t>
      </w:r>
      <w:proofErr w:type="spellStart"/>
      <w:r w:rsidRPr="0069373C">
        <w:rPr>
          <w:rFonts w:ascii="Times New Roman" w:hAnsi="Times New Roman" w:cs="Times New Roman"/>
        </w:rPr>
        <w:t>Fireformer</w:t>
      </w:r>
      <w:proofErr w:type="spellEnd"/>
      <w:r w:rsidRPr="0069373C">
        <w:rPr>
          <w:rFonts w:ascii="Times New Roman" w:hAnsi="Times New Roman" w:cs="Times New Roman"/>
        </w:rPr>
        <w:t>: A Novel Deep Learning Model for Himawari-8 Wildfire Detection with Consideration of Spatiotemporal Variation Information. Available at SSRN: </w:t>
      </w:r>
      <w:hyperlink r:id="rId14" w:tgtFrame="_blank" w:history="1">
        <w:r w:rsidRPr="0069373C">
          <w:rPr>
            <w:rStyle w:val="Hyperlink"/>
            <w:rFonts w:ascii="Times New Roman" w:hAnsi="Times New Roman" w:cs="Times New Roman"/>
          </w:rPr>
          <w:t>https://ssrn.com/abstract=4934097</w:t>
        </w:r>
      </w:hyperlink>
      <w:r w:rsidRPr="0069373C">
        <w:rPr>
          <w:rFonts w:ascii="Times New Roman" w:hAnsi="Times New Roman" w:cs="Times New Roman"/>
        </w:rPr>
        <w:t> or </w:t>
      </w:r>
      <w:hyperlink r:id="rId15" w:tgtFrame="_blank" w:history="1">
        <w:r w:rsidRPr="0069373C">
          <w:rPr>
            <w:rStyle w:val="Hyperlink"/>
            <w:rFonts w:ascii="Times New Roman" w:hAnsi="Times New Roman" w:cs="Times New Roman"/>
          </w:rPr>
          <w:t>http://dx.doi.org/10.2139/ssrn.4934097</w:t>
        </w:r>
      </w:hyperlink>
    </w:p>
    <w:p w14:paraId="316ECB90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9373C">
        <w:rPr>
          <w:rFonts w:ascii="Times New Roman" w:hAnsi="Times New Roman" w:cs="Times New Roman"/>
        </w:rPr>
        <w:t>Earthfarseer</w:t>
      </w:r>
      <w:proofErr w:type="spellEnd"/>
    </w:p>
    <w:p w14:paraId="02841A46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low-dimensional dynamics with Transformers to reconstruct high-dimensional Earth fields, relying heavily on cross-attention between latent tokens and spatial fields</w:t>
      </w:r>
    </w:p>
    <w:p w14:paraId="20F0A36F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hyperlink r:id="rId16" w:history="1">
        <w:r w:rsidRPr="0069373C">
          <w:rPr>
            <w:rStyle w:val="Hyperlink"/>
            <w:rFonts w:ascii="Times New Roman" w:hAnsi="Times New Roman" w:cs="Times New Roman"/>
          </w:rPr>
          <w:t>https://dl.acm.org/doi/abs/10.1609/aaai.v38i14.29521</w:t>
        </w:r>
      </w:hyperlink>
    </w:p>
    <w:p w14:paraId="4ABA8F0D" w14:textId="77777777" w:rsidR="00F857B5" w:rsidRPr="0069373C" w:rsidRDefault="00F857B5" w:rsidP="00F857B5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Temporal Attention</w:t>
      </w:r>
    </w:p>
    <w:p w14:paraId="720EB944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9373C">
        <w:rPr>
          <w:rStyle w:val="Strong"/>
          <w:rFonts w:ascii="Times New Roman" w:hAnsi="Times New Roman" w:cs="Times New Roman"/>
        </w:rPr>
        <w:t>Earthformer</w:t>
      </w:r>
      <w:proofErr w:type="spellEnd"/>
    </w:p>
    <w:p w14:paraId="39E653D9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uses “cuboid attention” over both space and time to model long-range temporal dependencies in climate and weather data</w:t>
      </w:r>
    </w:p>
    <w:p w14:paraId="542B8645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9373C">
        <w:rPr>
          <w:rStyle w:val="Strong"/>
          <w:rFonts w:ascii="Times New Roman" w:hAnsi="Times New Roman" w:cs="Times New Roman"/>
        </w:rPr>
        <w:t>TSformer</w:t>
      </w:r>
      <w:proofErr w:type="spellEnd"/>
      <w:r w:rsidRPr="0069373C">
        <w:rPr>
          <w:rFonts w:ascii="Times New Roman" w:hAnsi="Times New Roman" w:cs="Times New Roman"/>
        </w:rPr>
        <w:t xml:space="preserve"> (2025)</w:t>
      </w:r>
    </w:p>
    <w:p w14:paraId="24CAE820" w14:textId="77777777" w:rsidR="00F857B5" w:rsidRPr="0069373C" w:rsidRDefault="00F857B5" w:rsidP="00F857B5">
      <w:pPr>
        <w:pStyle w:val="NoSpacing"/>
        <w:numPr>
          <w:ilvl w:val="2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a non-autoregressive spatiotemporal Transformer using 3D Swin blocks for medium-range ocean forecasting; temporal context is handled via hierarchical attention over time</w:t>
      </w:r>
    </w:p>
    <w:p w14:paraId="1737CC0C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Several spatiotemporal radar/precipitation models (e.g. masking-based pretraining for radar echoes) use temporal self-attention blocks to improve medium-range forecasts.</w:t>
      </w:r>
    </w:p>
    <w:p w14:paraId="529BB995" w14:textId="77777777" w:rsidR="00F857B5" w:rsidRPr="0069373C" w:rsidRDefault="00F857B5" w:rsidP="00F857B5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Window-based Training</w:t>
      </w:r>
    </w:p>
    <w:p w14:paraId="3B2B5F13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Train on random spatial crops (e.g., 64×64 or 96×96 patches) with your full model, then </w:t>
      </w:r>
      <w:proofErr w:type="gramStart"/>
      <w:r w:rsidRPr="0069373C">
        <w:rPr>
          <w:rFonts w:ascii="Times New Roman" w:hAnsi="Times New Roman" w:cs="Times New Roman"/>
        </w:rPr>
        <w:t>apply to</w:t>
      </w:r>
      <w:proofErr w:type="gramEnd"/>
      <w:r w:rsidRPr="0069373C">
        <w:rPr>
          <w:rFonts w:ascii="Times New Roman" w:hAnsi="Times New Roman" w:cs="Times New Roman"/>
        </w:rPr>
        <w:t xml:space="preserve"> large grids at inference</w:t>
      </w:r>
    </w:p>
    <w:p w14:paraId="09EB1C7F" w14:textId="77777777" w:rsidR="00F857B5" w:rsidRPr="0069373C" w:rsidRDefault="00F857B5" w:rsidP="00F857B5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>https://arxiv.org/html/2306.08191v2</w:t>
      </w:r>
    </w:p>
    <w:p w14:paraId="1BB0D748" w14:textId="77777777" w:rsidR="00F857B5" w:rsidRPr="0069373C" w:rsidRDefault="00F857B5" w:rsidP="00F857B5">
      <w:pPr>
        <w:pStyle w:val="NoSpacing"/>
        <w:rPr>
          <w:rFonts w:ascii="Times New Roman" w:hAnsi="Times New Roman" w:cs="Times New Roman"/>
        </w:rPr>
      </w:pPr>
    </w:p>
    <w:p w14:paraId="6A3F9FE6" w14:textId="77777777" w:rsidR="00F857B5" w:rsidRPr="0069373C" w:rsidRDefault="00F857B5" w:rsidP="00F857B5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9373C">
        <w:rPr>
          <w:rFonts w:ascii="Times New Roman" w:hAnsi="Times New Roman" w:cs="Times New Roman"/>
        </w:rPr>
        <w:t xml:space="preserve">Potapov, P., Hansen, M.C., Pickens, A., Hernandez-Serna, A., </w:t>
      </w:r>
      <w:proofErr w:type="spellStart"/>
      <w:r w:rsidRPr="0069373C">
        <w:rPr>
          <w:rFonts w:ascii="Times New Roman" w:hAnsi="Times New Roman" w:cs="Times New Roman"/>
        </w:rPr>
        <w:t>Tyukavina</w:t>
      </w:r>
      <w:proofErr w:type="spellEnd"/>
      <w:r w:rsidRPr="0069373C">
        <w:rPr>
          <w:rFonts w:ascii="Times New Roman" w:hAnsi="Times New Roman" w:cs="Times New Roman"/>
        </w:rPr>
        <w:t xml:space="preserve">, A., </w:t>
      </w:r>
      <w:proofErr w:type="spellStart"/>
      <w:r w:rsidRPr="0069373C">
        <w:rPr>
          <w:rFonts w:ascii="Times New Roman" w:hAnsi="Times New Roman" w:cs="Times New Roman"/>
        </w:rPr>
        <w:t>Turubanova</w:t>
      </w:r>
      <w:proofErr w:type="spellEnd"/>
      <w:r w:rsidRPr="0069373C">
        <w:rPr>
          <w:rFonts w:ascii="Times New Roman" w:hAnsi="Times New Roman" w:cs="Times New Roman"/>
        </w:rPr>
        <w:t xml:space="preserve">, S., </w:t>
      </w:r>
      <w:proofErr w:type="spellStart"/>
      <w:r w:rsidRPr="0069373C">
        <w:rPr>
          <w:rFonts w:ascii="Times New Roman" w:hAnsi="Times New Roman" w:cs="Times New Roman"/>
        </w:rPr>
        <w:t>Zalles</w:t>
      </w:r>
      <w:proofErr w:type="spellEnd"/>
      <w:r w:rsidRPr="0069373C">
        <w:rPr>
          <w:rFonts w:ascii="Times New Roman" w:hAnsi="Times New Roman" w:cs="Times New Roman"/>
        </w:rPr>
        <w:t xml:space="preserve">, V., Li, X., Khan, A., Stolle, F. and Harris, N., 2022. The global 2000-2020 land cover and land use change dataset derived from the Landsat archive: first results. Front. Remote Sens. 3: 856903. </w:t>
      </w:r>
      <w:proofErr w:type="spellStart"/>
      <w:r w:rsidRPr="0069373C">
        <w:rPr>
          <w:rFonts w:ascii="Times New Roman" w:hAnsi="Times New Roman" w:cs="Times New Roman"/>
        </w:rPr>
        <w:t>doi</w:t>
      </w:r>
      <w:proofErr w:type="spellEnd"/>
      <w:r w:rsidRPr="0069373C">
        <w:rPr>
          <w:rFonts w:ascii="Times New Roman" w:hAnsi="Times New Roman" w:cs="Times New Roman"/>
        </w:rPr>
        <w:t>: 10.3389/</w:t>
      </w:r>
      <w:proofErr w:type="spellStart"/>
      <w:r w:rsidRPr="0069373C">
        <w:rPr>
          <w:rFonts w:ascii="Times New Roman" w:hAnsi="Times New Roman" w:cs="Times New Roman"/>
        </w:rPr>
        <w:t>frsen</w:t>
      </w:r>
      <w:proofErr w:type="spellEnd"/>
      <w:r w:rsidRPr="0069373C">
        <w:rPr>
          <w:rFonts w:ascii="Times New Roman" w:hAnsi="Times New Roman" w:cs="Times New Roman"/>
        </w:rPr>
        <w:t>. </w:t>
      </w:r>
      <w:hyperlink r:id="rId17" w:history="1">
        <w:r w:rsidRPr="0069373C">
          <w:rPr>
            <w:rStyle w:val="Hyperlink"/>
            <w:rFonts w:ascii="Times New Roman" w:hAnsi="Times New Roman" w:cs="Times New Roman"/>
          </w:rPr>
          <w:t>https://doi.org/10.3389/frsen.2022.856903</w:t>
        </w:r>
      </w:hyperlink>
    </w:p>
    <w:p w14:paraId="1AA4A361" w14:textId="4BB39781" w:rsidR="00227218" w:rsidRPr="00F857B5" w:rsidRDefault="00227218" w:rsidP="00F857B5">
      <w:pPr>
        <w:pStyle w:val="NoSpacing"/>
        <w:rPr>
          <w:rFonts w:ascii="Times New Roman" w:hAnsi="Times New Roman" w:cs="Times New Roman"/>
        </w:rPr>
      </w:pPr>
    </w:p>
    <w:sectPr w:rsidR="00227218" w:rsidRPr="00F85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6ED"/>
    <w:multiLevelType w:val="hybridMultilevel"/>
    <w:tmpl w:val="CD0E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3D28"/>
    <w:multiLevelType w:val="hybridMultilevel"/>
    <w:tmpl w:val="C548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56AF4"/>
    <w:multiLevelType w:val="hybridMultilevel"/>
    <w:tmpl w:val="C8BA1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5CC0"/>
    <w:multiLevelType w:val="hybridMultilevel"/>
    <w:tmpl w:val="18A28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874"/>
    <w:multiLevelType w:val="hybridMultilevel"/>
    <w:tmpl w:val="19789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A7593"/>
    <w:multiLevelType w:val="hybridMultilevel"/>
    <w:tmpl w:val="8EC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251A4"/>
    <w:multiLevelType w:val="multilevel"/>
    <w:tmpl w:val="A91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D0298"/>
    <w:multiLevelType w:val="hybridMultilevel"/>
    <w:tmpl w:val="B1266F96"/>
    <w:lvl w:ilvl="0" w:tplc="18C23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86816">
    <w:abstractNumId w:val="5"/>
  </w:num>
  <w:num w:numId="2" w16cid:durableId="1007635868">
    <w:abstractNumId w:val="2"/>
  </w:num>
  <w:num w:numId="3" w16cid:durableId="553546870">
    <w:abstractNumId w:val="3"/>
  </w:num>
  <w:num w:numId="4" w16cid:durableId="1761678358">
    <w:abstractNumId w:val="4"/>
  </w:num>
  <w:num w:numId="5" w16cid:durableId="1101222743">
    <w:abstractNumId w:val="0"/>
  </w:num>
  <w:num w:numId="6" w16cid:durableId="1641693992">
    <w:abstractNumId w:val="1"/>
  </w:num>
  <w:num w:numId="7" w16cid:durableId="36398643">
    <w:abstractNumId w:val="7"/>
  </w:num>
  <w:num w:numId="8" w16cid:durableId="23744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A8"/>
    <w:rsid w:val="00047625"/>
    <w:rsid w:val="000B73BE"/>
    <w:rsid w:val="001121D7"/>
    <w:rsid w:val="00164380"/>
    <w:rsid w:val="00167C4D"/>
    <w:rsid w:val="00205880"/>
    <w:rsid w:val="002250DE"/>
    <w:rsid w:val="00227218"/>
    <w:rsid w:val="002721D5"/>
    <w:rsid w:val="002D372C"/>
    <w:rsid w:val="002E3C12"/>
    <w:rsid w:val="002F0622"/>
    <w:rsid w:val="003900DB"/>
    <w:rsid w:val="00393C08"/>
    <w:rsid w:val="00471D99"/>
    <w:rsid w:val="00474B3C"/>
    <w:rsid w:val="004B68A8"/>
    <w:rsid w:val="004E46DE"/>
    <w:rsid w:val="005726EC"/>
    <w:rsid w:val="005D7C78"/>
    <w:rsid w:val="00635BBC"/>
    <w:rsid w:val="006E63DD"/>
    <w:rsid w:val="00733BD1"/>
    <w:rsid w:val="00734BD9"/>
    <w:rsid w:val="0076786F"/>
    <w:rsid w:val="00797E8F"/>
    <w:rsid w:val="008018E7"/>
    <w:rsid w:val="008D6AC5"/>
    <w:rsid w:val="009437BA"/>
    <w:rsid w:val="009927F9"/>
    <w:rsid w:val="00A54CE6"/>
    <w:rsid w:val="00B619E8"/>
    <w:rsid w:val="00D03BAF"/>
    <w:rsid w:val="00DA4CA2"/>
    <w:rsid w:val="00DD7B9B"/>
    <w:rsid w:val="00DE3ACC"/>
    <w:rsid w:val="00E15BEC"/>
    <w:rsid w:val="00E56725"/>
    <w:rsid w:val="00EB579B"/>
    <w:rsid w:val="00ED619B"/>
    <w:rsid w:val="00F2441D"/>
    <w:rsid w:val="00F857B5"/>
    <w:rsid w:val="00FA353A"/>
    <w:rsid w:val="00FA4750"/>
    <w:rsid w:val="00FD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3392"/>
  <w15:chartTrackingRefBased/>
  <w15:docId w15:val="{5B0E9F30-DC80-40A2-9C72-519CCD2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3B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67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8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D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rs.fs.usda.gov/pubs/jrnl/2005/nc_2005_radeloff_001.pdf" TargetMode="External"/><Relationship Id="rId13" Type="http://schemas.openxmlformats.org/officeDocument/2006/relationships/hyperlink" Target="https://dx.doi.org/10.2139/ssrn.492931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dpi.com/2072-4292/15/24/5721" TargetMode="External"/><Relationship Id="rId12" Type="http://schemas.openxmlformats.org/officeDocument/2006/relationships/hyperlink" Target="https://ssrn.com/abstract=4929315" TargetMode="External"/><Relationship Id="rId17" Type="http://schemas.openxmlformats.org/officeDocument/2006/relationships/hyperlink" Target="https://doi.org/10.3389/frsen.2022.856903" TargetMode="External"/><Relationship Id="rId2" Type="http://schemas.openxmlformats.org/officeDocument/2006/relationships/styles" Target="styles.xml"/><Relationship Id="rId16" Type="http://schemas.openxmlformats.org/officeDocument/2006/relationships/hyperlink" Target="https://dl.acm.org/doi/abs/10.1609/aaai.v38i14.295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sd.copernicus.org/preprints/essd-2022-410/essd-2022-410-ATC1.pdf" TargetMode="External"/><Relationship Id="rId11" Type="http://schemas.openxmlformats.org/officeDocument/2006/relationships/hyperlink" Target="https://arxiv.org/pdf/2404.06437" TargetMode="External"/><Relationship Id="rId5" Type="http://schemas.openxmlformats.org/officeDocument/2006/relationships/hyperlink" Target="https://www.fs.fed.us/openspace/fote/reports/GTR-299.pdf" TargetMode="External"/><Relationship Id="rId15" Type="http://schemas.openxmlformats.org/officeDocument/2006/relationships/hyperlink" Target="https://dx.doi.org/10.2139/ssrn.4934097" TargetMode="External"/><Relationship Id="rId10" Type="http://schemas.openxmlformats.org/officeDocument/2006/relationships/hyperlink" Target="https://proceedings.neurips.cc/paper_files/paper/2022/file/a2affd71d15e8fedffe18d0219f4837a-Paper-Conference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ensus.gov/cgi-bin/geo/shapefiles/index.php" TargetMode="External"/><Relationship Id="rId14" Type="http://schemas.openxmlformats.org/officeDocument/2006/relationships/hyperlink" Target="https://ssrn.com/abstract=49340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1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O'Rourke</dc:creator>
  <cp:keywords/>
  <dc:description/>
  <cp:lastModifiedBy>Tanner O'Rourke</cp:lastModifiedBy>
  <cp:revision>24</cp:revision>
  <dcterms:created xsi:type="dcterms:W3CDTF">2025-11-18T15:48:00Z</dcterms:created>
  <dcterms:modified xsi:type="dcterms:W3CDTF">2025-11-24T16:53:00Z</dcterms:modified>
</cp:coreProperties>
</file>