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Participant Demographics**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1426"/>
        <w:gridCol w:w="1426"/>
        <w:gridCol w:w="1426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Graft Function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(72%)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(72%)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Donation After Cardiac Death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(8.6%)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(13%)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2026-02-25T21:01:25Z</dcterms:modified>
  <cp:category/>
</cp:coreProperties>
</file>