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3CDB" w:rsidRDefault="00ED3CDB" w:rsidP="00ED3CDB">
      <w:pPr>
        <w:pStyle w:val="Ttulo1"/>
        <w:spacing w:line="240" w:lineRule="auto"/>
        <w:jc w:val="center"/>
        <w:rPr>
          <w:rFonts w:ascii="Times New Roman" w:eastAsia="Times New Roman" w:hAnsi="Times New Roman" w:cs="Times New Roman"/>
          <w:b/>
          <w:caps/>
          <w:color w:val="000000" w:themeColor="text1"/>
          <w:sz w:val="36"/>
          <w:lang w:eastAsia="es-MX"/>
        </w:rPr>
      </w:pPr>
      <w:r w:rsidRPr="007D55E5">
        <w:rPr>
          <w:rFonts w:ascii="Times New Roman" w:eastAsia="Times New Roman" w:hAnsi="Times New Roman" w:cs="Times New Roman"/>
          <w:b/>
          <w:caps/>
          <w:color w:val="000000" w:themeColor="text1"/>
          <w:sz w:val="36"/>
          <w:lang w:eastAsia="es-MX"/>
        </w:rPr>
        <w:t xml:space="preserve">Modelo </w:t>
      </w:r>
      <w:r w:rsidRPr="007D55E5">
        <w:rPr>
          <w:rFonts w:ascii="Times New Roman" w:eastAsia="Times New Roman" w:hAnsi="Times New Roman" w:cs="Times New Roman"/>
          <w:b/>
          <w:caps/>
          <w:color w:val="000000" w:themeColor="text1"/>
          <w:sz w:val="36"/>
          <w:lang w:eastAsia="es-MX"/>
        </w:rPr>
        <w:t>Predictivo de Trayectorias Académicas</w:t>
      </w:r>
      <w:r w:rsidRPr="007D55E5">
        <w:rPr>
          <w:rFonts w:ascii="Times New Roman" w:eastAsia="Times New Roman" w:hAnsi="Times New Roman" w:cs="Times New Roman"/>
          <w:b/>
          <w:caps/>
          <w:color w:val="000000" w:themeColor="text1"/>
          <w:sz w:val="36"/>
          <w:lang w:eastAsia="es-MX"/>
        </w:rPr>
        <w:t>:</w:t>
      </w:r>
      <w:r w:rsidRPr="007D55E5">
        <w:rPr>
          <w:rFonts w:ascii="Times New Roman" w:eastAsia="Times New Roman" w:hAnsi="Times New Roman" w:cs="Times New Roman"/>
          <w:b/>
          <w:caps/>
          <w:color w:val="000000" w:themeColor="text1"/>
          <w:sz w:val="36"/>
          <w:lang w:eastAsia="es-MX"/>
        </w:rPr>
        <w:t xml:space="preserve"> Autómatas</w:t>
      </w:r>
      <w:r w:rsidRPr="007D55E5">
        <w:rPr>
          <w:rFonts w:ascii="Times New Roman" w:eastAsia="Times New Roman" w:hAnsi="Times New Roman" w:cs="Times New Roman"/>
          <w:b/>
          <w:caps/>
          <w:color w:val="000000" w:themeColor="text1"/>
          <w:sz w:val="36"/>
          <w:lang w:eastAsia="es-MX"/>
        </w:rPr>
        <w:t xml:space="preserve"> y Markov</w:t>
      </w:r>
    </w:p>
    <w:p w:rsidR="007D55E5" w:rsidRPr="007D55E5" w:rsidRDefault="007D55E5" w:rsidP="007D55E5">
      <w:pPr>
        <w:rPr>
          <w:lang w:eastAsia="es-MX"/>
        </w:rPr>
      </w:pPr>
    </w:p>
    <w:p w:rsidR="00ED3CDB" w:rsidRDefault="00ED3CDB" w:rsidP="00ED3CDB">
      <w:pPr>
        <w:rPr>
          <w:lang w:eastAsia="es-MX"/>
        </w:rPr>
      </w:pPr>
    </w:p>
    <w:p w:rsidR="00ED3CDB" w:rsidRDefault="00ED3CDB" w:rsidP="007D55E5">
      <w:pPr>
        <w:spacing w:after="0"/>
        <w:jc w:val="cente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Diana Laura Ayala Maya, </w:t>
      </w:r>
      <w:r w:rsidR="007D55E5">
        <w:rPr>
          <w:rFonts w:ascii="Times New Roman" w:eastAsia="Times New Roman" w:hAnsi="Times New Roman" w:cs="Times New Roman"/>
          <w:kern w:val="0"/>
          <w:sz w:val="24"/>
          <w:szCs w:val="24"/>
          <w:lang w:eastAsia="es-MX"/>
          <w14:ligatures w14:val="none"/>
        </w:rPr>
        <w:t>Andrés</w:t>
      </w:r>
      <w:r>
        <w:rPr>
          <w:rFonts w:ascii="Times New Roman" w:eastAsia="Times New Roman" w:hAnsi="Times New Roman" w:cs="Times New Roman"/>
          <w:kern w:val="0"/>
          <w:sz w:val="24"/>
          <w:szCs w:val="24"/>
          <w:lang w:eastAsia="es-MX"/>
          <w14:ligatures w14:val="none"/>
        </w:rPr>
        <w:t xml:space="preserve"> Aurelio Palmerin Torres</w:t>
      </w:r>
    </w:p>
    <w:p w:rsidR="007D55E5" w:rsidRDefault="007D55E5" w:rsidP="007D55E5">
      <w:pPr>
        <w:spacing w:after="0"/>
        <w:jc w:val="cente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Ingeniería</w:t>
      </w:r>
      <w:r w:rsidR="00ED3CDB">
        <w:rPr>
          <w:rFonts w:ascii="Times New Roman" w:eastAsia="Times New Roman" w:hAnsi="Times New Roman" w:cs="Times New Roman"/>
          <w:kern w:val="0"/>
          <w:sz w:val="24"/>
          <w:szCs w:val="24"/>
          <w:lang w:eastAsia="es-MX"/>
          <w14:ligatures w14:val="none"/>
        </w:rPr>
        <w:t xml:space="preserve"> en </w:t>
      </w:r>
      <w:r>
        <w:rPr>
          <w:rFonts w:ascii="Times New Roman" w:eastAsia="Times New Roman" w:hAnsi="Times New Roman" w:cs="Times New Roman"/>
          <w:kern w:val="0"/>
          <w:sz w:val="24"/>
          <w:szCs w:val="24"/>
          <w:lang w:eastAsia="es-MX"/>
          <w14:ligatures w14:val="none"/>
        </w:rPr>
        <w:t>Tecnologías</w:t>
      </w:r>
      <w:r w:rsidR="00ED3CDB">
        <w:rPr>
          <w:rFonts w:ascii="Times New Roman" w:eastAsia="Times New Roman" w:hAnsi="Times New Roman" w:cs="Times New Roman"/>
          <w:kern w:val="0"/>
          <w:sz w:val="24"/>
          <w:szCs w:val="24"/>
          <w:lang w:eastAsia="es-MX"/>
          <w14:ligatures w14:val="none"/>
        </w:rPr>
        <w:t xml:space="preserve"> de la </w:t>
      </w:r>
      <w:r>
        <w:rPr>
          <w:rFonts w:ascii="Times New Roman" w:eastAsia="Times New Roman" w:hAnsi="Times New Roman" w:cs="Times New Roman"/>
          <w:kern w:val="0"/>
          <w:sz w:val="24"/>
          <w:szCs w:val="24"/>
          <w:lang w:eastAsia="es-MX"/>
          <w14:ligatures w14:val="none"/>
        </w:rPr>
        <w:t>Información</w:t>
      </w:r>
      <w:r w:rsidR="00ED3CDB">
        <w:rPr>
          <w:rFonts w:ascii="Times New Roman" w:eastAsia="Times New Roman" w:hAnsi="Times New Roman" w:cs="Times New Roman"/>
          <w:kern w:val="0"/>
          <w:sz w:val="24"/>
          <w:szCs w:val="24"/>
          <w:lang w:eastAsia="es-MX"/>
          <w14:ligatures w14:val="none"/>
        </w:rPr>
        <w:t xml:space="preserve"> y Comunicaciones</w:t>
      </w:r>
    </w:p>
    <w:p w:rsidR="007D55E5" w:rsidRPr="007D55E5" w:rsidRDefault="007D55E5" w:rsidP="007D55E5">
      <w:pPr>
        <w:spacing w:after="0"/>
        <w:jc w:val="center"/>
        <w:rPr>
          <w:lang w:eastAsia="es-MX"/>
        </w:rPr>
      </w:pPr>
      <w:r>
        <w:rPr>
          <w:rFonts w:ascii="Times New Roman" w:eastAsia="Times New Roman" w:hAnsi="Times New Roman" w:cs="Times New Roman"/>
          <w:kern w:val="0"/>
          <w:sz w:val="24"/>
          <w:szCs w:val="24"/>
          <w:lang w:eastAsia="es-MX"/>
          <w14:ligatures w14:val="none"/>
        </w:rPr>
        <w:t>Instituto Tecnológico de la Piedad</w:t>
      </w:r>
    </w:p>
    <w:p w:rsidR="007D55E5" w:rsidRDefault="007D55E5" w:rsidP="007D55E5">
      <w:pPr>
        <w:spacing w:before="100" w:beforeAutospacing="1" w:after="100" w:afterAutospacing="1" w:line="276" w:lineRule="auto"/>
        <w:outlineLvl w:val="2"/>
        <w:rPr>
          <w:rFonts w:ascii="Times New Roman" w:eastAsia="Times New Roman" w:hAnsi="Times New Roman" w:cs="Times New Roman"/>
          <w:b/>
          <w:bCs/>
          <w:kern w:val="0"/>
          <w:sz w:val="24"/>
          <w:szCs w:val="27"/>
          <w:lang w:eastAsia="es-MX"/>
          <w14:ligatures w14:val="none"/>
        </w:rPr>
      </w:pPr>
    </w:p>
    <w:p w:rsidR="007D55E5" w:rsidRPr="007D55E5" w:rsidRDefault="007D55E5" w:rsidP="007D55E5">
      <w:pPr>
        <w:spacing w:before="100" w:beforeAutospacing="1" w:after="100" w:afterAutospacing="1" w:line="276" w:lineRule="auto"/>
        <w:outlineLvl w:val="2"/>
        <w:rPr>
          <w:rFonts w:ascii="Times New Roman" w:eastAsia="Times New Roman" w:hAnsi="Times New Roman" w:cs="Times New Roman"/>
          <w:b/>
          <w:bCs/>
          <w:kern w:val="0"/>
          <w:sz w:val="24"/>
          <w:szCs w:val="27"/>
          <w:lang w:eastAsia="es-MX"/>
          <w14:ligatures w14:val="none"/>
        </w:rPr>
        <w:sectPr w:rsidR="007D55E5" w:rsidRPr="007D55E5" w:rsidSect="0087653C">
          <w:pgSz w:w="12240" w:h="15840"/>
          <w:pgMar w:top="1417" w:right="1701" w:bottom="1417" w:left="1701" w:header="708" w:footer="708" w:gutter="0"/>
          <w:cols w:space="708"/>
          <w:docGrid w:linePitch="360"/>
        </w:sectPr>
      </w:pPr>
      <w:bookmarkStart w:id="0" w:name="_GoBack"/>
      <w:bookmarkEnd w:id="0"/>
    </w:p>
    <w:p w:rsidR="007D55E5" w:rsidRPr="007D55E5" w:rsidRDefault="007D55E5" w:rsidP="007D55E5">
      <w:pPr>
        <w:spacing w:before="100" w:beforeAutospacing="1" w:after="100" w:afterAutospacing="1" w:line="240" w:lineRule="auto"/>
        <w:jc w:val="both"/>
        <w:outlineLvl w:val="2"/>
        <w:rPr>
          <w:rFonts w:ascii="Times New Roman" w:eastAsia="Times New Roman" w:hAnsi="Times New Roman" w:cs="Times New Roman"/>
          <w:b/>
          <w:bCs/>
          <w:kern w:val="0"/>
          <w:sz w:val="24"/>
          <w:szCs w:val="27"/>
          <w:lang w:eastAsia="es-MX"/>
          <w14:ligatures w14:val="none"/>
        </w:rPr>
      </w:pPr>
      <w:r w:rsidRPr="007D55E5">
        <w:rPr>
          <w:rFonts w:ascii="Times New Roman" w:eastAsia="Times New Roman" w:hAnsi="Times New Roman" w:cs="Times New Roman"/>
          <w:b/>
          <w:bCs/>
          <w:kern w:val="0"/>
          <w:sz w:val="24"/>
          <w:szCs w:val="27"/>
          <w:lang w:eastAsia="es-MX"/>
          <w14:ligatures w14:val="none"/>
        </w:rPr>
        <w:lastRenderedPageBreak/>
        <w:t>Resumen</w:t>
      </w:r>
      <w:r w:rsidRPr="007D55E5">
        <w:rPr>
          <w:rFonts w:ascii="Times New Roman" w:eastAsia="Times New Roman" w:hAnsi="Times New Roman" w:cs="Times New Roman"/>
          <w:b/>
          <w:bCs/>
          <w:kern w:val="0"/>
          <w:sz w:val="24"/>
          <w:szCs w:val="27"/>
          <w:lang w:eastAsia="es-MX"/>
          <w14:ligatures w14:val="none"/>
        </w:rPr>
        <w:t>-</w:t>
      </w:r>
      <w:r w:rsidRPr="007D55E5">
        <w:rPr>
          <w:sz w:val="20"/>
        </w:rPr>
        <w:t xml:space="preserve"> </w:t>
      </w:r>
      <w:r w:rsidRPr="007D55E5">
        <w:rPr>
          <w:rFonts w:ascii="Times New Roman" w:eastAsia="Times New Roman" w:hAnsi="Times New Roman" w:cs="Times New Roman"/>
          <w:b/>
          <w:bCs/>
          <w:kern w:val="0"/>
          <w:sz w:val="24"/>
          <w:szCs w:val="27"/>
          <w:lang w:eastAsia="es-MX"/>
          <w14:ligatures w14:val="none"/>
        </w:rPr>
        <w:t>Este proyecto propone un modelo que construye trayectorias académicas mediante autómatas finitos para predecir el estado académico del siguiente periodo.</w:t>
      </w:r>
    </w:p>
    <w:p w:rsidR="0087653C" w:rsidRPr="0087653C" w:rsidRDefault="0087653C" w:rsidP="0087653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s-MX"/>
          <w14:ligatures w14:val="none"/>
        </w:rPr>
      </w:pPr>
      <w:r w:rsidRPr="0087653C">
        <w:rPr>
          <w:rFonts w:ascii="Times New Roman" w:eastAsia="Times New Roman" w:hAnsi="Times New Roman" w:cs="Times New Roman"/>
          <w:b/>
          <w:bCs/>
          <w:kern w:val="0"/>
          <w:sz w:val="27"/>
          <w:szCs w:val="27"/>
          <w:lang w:eastAsia="es-MX"/>
          <w14:ligatures w14:val="none"/>
        </w:rPr>
        <w:t>I. INTRODUCCIÓN</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El fenómeno de la deserción escolar en las instituciones de educación superior representa un desafío estructural que impacta directamente en la eficiencia terminal y el desarrollo socioeconómico de los estudiantes. Históricamente, las universidades han recopilado volúmenes significativos de datos académicos semestre a semestre; sin embargo, gran parte de esta información permanece subutilizada, limitándose a reportes administrativos estáticos.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Este proyecto aborda dicha problemática mediante la implementación de un modelo predictivo basado en la construcción de trayectorias académicas. Utilizando la formalización de autómatas finitos, es posible representar la evolución histórica de cada estudiante como un sistema de estados y transiciones, transformando datos brutos en secuencias de comportamiento académico. Posteriormente, estas trayectorias sirven como insumo para modelos de aprendizaje </w:t>
      </w:r>
      <w:r w:rsidRPr="0087653C">
        <w:rPr>
          <w:rFonts w:ascii="Times New Roman" w:eastAsia="Times New Roman" w:hAnsi="Times New Roman" w:cs="Times New Roman"/>
          <w:kern w:val="0"/>
          <w:sz w:val="24"/>
          <w:szCs w:val="24"/>
          <w:lang w:eastAsia="es-MX"/>
          <w14:ligatures w14:val="none"/>
        </w:rPr>
        <w:lastRenderedPageBreak/>
        <w:t>automático y procesos de decisión de Markov, permitiendo no solo la descripción retrospectiva del desempeño, sino la estimación proactiva del estado académico en periodos futuros.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Para guiar el desarrollo de esta herramienta computacional, la investigación plantea las siguientes preguntas fundamentales: ¿Cuáles son las trayectorias académicas más frecuentes entre los estudiantes? ¿Qué secuencias específicas terminan exitosamente en graduación y cuáles derivan en riesgo académico o la salida de la universidad (PFU)? Y, finalmente, ¿qué variables históricas resultan más determinantes para predecir con exactitud el siguiente estado de un alumno?</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Para dar respuesta a estas interrogantes, el objetivo general de este proyecto es diseñar e implementar un modelo que construya automáticamente las trayectorias académicas de los estudiantes mediante un autómata finito y, posteriormente, utilice dichas secuencias para predecir el estado académico del siguiente periodo. Con ello, se busca dotar a la institución de una herramienta predictiva que trascienda el análisis tradicional, identificando riesgos tempranos y facilitando intervenciones </w:t>
      </w:r>
      <w:r w:rsidRPr="0087653C">
        <w:rPr>
          <w:rFonts w:ascii="Times New Roman" w:eastAsia="Times New Roman" w:hAnsi="Times New Roman" w:cs="Times New Roman"/>
          <w:kern w:val="0"/>
          <w:sz w:val="24"/>
          <w:szCs w:val="24"/>
          <w:lang w:eastAsia="es-MX"/>
          <w14:ligatures w14:val="none"/>
        </w:rPr>
        <w:lastRenderedPageBreak/>
        <w:t>oportunas para mejorar la retención estudiantil.</w:t>
      </w:r>
    </w:p>
    <w:p w:rsidR="0087653C" w:rsidRPr="0087653C" w:rsidRDefault="0087653C" w:rsidP="0087653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s-MX"/>
          <w14:ligatures w14:val="none"/>
        </w:rPr>
      </w:pPr>
      <w:r w:rsidRPr="0087653C">
        <w:rPr>
          <w:rFonts w:ascii="Times New Roman" w:eastAsia="Times New Roman" w:hAnsi="Times New Roman" w:cs="Times New Roman"/>
          <w:b/>
          <w:bCs/>
          <w:kern w:val="0"/>
          <w:sz w:val="27"/>
          <w:szCs w:val="27"/>
          <w:lang w:eastAsia="es-MX"/>
          <w14:ligatures w14:val="none"/>
        </w:rPr>
        <w:t>II. ESTADO DEL ARTE</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El análisis del desempeño estudiantil y la predicción de la deserción han evolucionado desde enfoques estadísticos tradicionales hasta métodos avanzados de minería de datos educativos. Diversas investigaciones han establecido la necesidad de analizar la progresión académica a lo largo del tiempo, modelando el flujo de los estudiantes a través del sistema educativo para comprender mejor la deserción y la retención institucional.</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Una de las aproximaciones más robustas en la literatura reciente es el uso de Cadenas de Markov de tiempo discreto para modelar el flujo de la matrícula y el progreso académico. Investigaciones como las de </w:t>
      </w:r>
      <w:proofErr w:type="spellStart"/>
      <w:r w:rsidRPr="0087653C">
        <w:rPr>
          <w:rFonts w:ascii="Times New Roman" w:eastAsia="Times New Roman" w:hAnsi="Times New Roman" w:cs="Times New Roman"/>
          <w:kern w:val="0"/>
          <w:sz w:val="24"/>
          <w:szCs w:val="24"/>
          <w:lang w:eastAsia="es-MX"/>
          <w14:ligatures w14:val="none"/>
        </w:rPr>
        <w:t>Mangsat</w:t>
      </w:r>
      <w:proofErr w:type="spellEnd"/>
      <w:r w:rsidRPr="0087653C">
        <w:rPr>
          <w:rFonts w:ascii="Times New Roman" w:eastAsia="Times New Roman" w:hAnsi="Times New Roman" w:cs="Times New Roman"/>
          <w:kern w:val="0"/>
          <w:sz w:val="24"/>
          <w:szCs w:val="24"/>
          <w:lang w:eastAsia="es-MX"/>
          <w14:ligatures w14:val="none"/>
        </w:rPr>
        <w:t xml:space="preserve"> et al. (2025) y </w:t>
      </w:r>
      <w:proofErr w:type="spellStart"/>
      <w:r w:rsidRPr="0087653C">
        <w:rPr>
          <w:rFonts w:ascii="Times New Roman" w:eastAsia="Times New Roman" w:hAnsi="Times New Roman" w:cs="Times New Roman"/>
          <w:kern w:val="0"/>
          <w:sz w:val="24"/>
          <w:szCs w:val="24"/>
          <w:lang w:eastAsia="es-MX"/>
          <w14:ligatures w14:val="none"/>
        </w:rPr>
        <w:t>Yekeen</w:t>
      </w:r>
      <w:proofErr w:type="spellEnd"/>
      <w:r w:rsidRPr="0087653C">
        <w:rPr>
          <w:rFonts w:ascii="Times New Roman" w:eastAsia="Times New Roman" w:hAnsi="Times New Roman" w:cs="Times New Roman"/>
          <w:kern w:val="0"/>
          <w:sz w:val="24"/>
          <w:szCs w:val="24"/>
          <w:lang w:eastAsia="es-MX"/>
          <w14:ligatures w14:val="none"/>
        </w:rPr>
        <w:t xml:space="preserve"> et al. (2024) han demostrado la alta efectividad de estos modelos probabilísticos para determinar las tasas de progresión y predecir el desempeño futuro de los estudiantes. De igual manera, autores como </w:t>
      </w:r>
      <w:proofErr w:type="spellStart"/>
      <w:r w:rsidRPr="0087653C">
        <w:rPr>
          <w:rFonts w:ascii="Times New Roman" w:eastAsia="Times New Roman" w:hAnsi="Times New Roman" w:cs="Times New Roman"/>
          <w:kern w:val="0"/>
          <w:sz w:val="24"/>
          <w:szCs w:val="24"/>
          <w:lang w:eastAsia="es-MX"/>
          <w14:ligatures w14:val="none"/>
        </w:rPr>
        <w:t>Brezavšček</w:t>
      </w:r>
      <w:proofErr w:type="spellEnd"/>
      <w:r w:rsidRPr="0087653C">
        <w:rPr>
          <w:rFonts w:ascii="Times New Roman" w:eastAsia="Times New Roman" w:hAnsi="Times New Roman" w:cs="Times New Roman"/>
          <w:kern w:val="0"/>
          <w:sz w:val="24"/>
          <w:szCs w:val="24"/>
          <w:lang w:eastAsia="es-MX"/>
          <w14:ligatures w14:val="none"/>
        </w:rPr>
        <w:t xml:space="preserve"> et al. (2017) y </w:t>
      </w:r>
      <w:proofErr w:type="spellStart"/>
      <w:r w:rsidRPr="0087653C">
        <w:rPr>
          <w:rFonts w:ascii="Times New Roman" w:eastAsia="Times New Roman" w:hAnsi="Times New Roman" w:cs="Times New Roman"/>
          <w:kern w:val="0"/>
          <w:sz w:val="24"/>
          <w:szCs w:val="24"/>
          <w:lang w:eastAsia="es-MX"/>
          <w14:ligatures w14:val="none"/>
        </w:rPr>
        <w:t>Walde</w:t>
      </w:r>
      <w:proofErr w:type="spellEnd"/>
      <w:r w:rsidRPr="0087653C">
        <w:rPr>
          <w:rFonts w:ascii="Times New Roman" w:eastAsia="Times New Roman" w:hAnsi="Times New Roman" w:cs="Times New Roman"/>
          <w:kern w:val="0"/>
          <w:sz w:val="24"/>
          <w:szCs w:val="24"/>
          <w:lang w:eastAsia="es-MX"/>
          <w14:ligatures w14:val="none"/>
        </w:rPr>
        <w:t xml:space="preserve"> (2019) han utilizado el análisis de Markov, incorporando modelos de cadenas absorbentes, para mapear la trayectoria en la educación superior y calcular las probabilidades exactas de que un estudiante alcance la graduación o abandone sus estudios.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Para capturar comportamientos más complejos y factores latentes, la ciencia de datos educativos ha adoptado los Modelos Ocultos de Markov (HMM, por sus siglas en inglés). Estudios como el de </w:t>
      </w:r>
      <w:proofErr w:type="spellStart"/>
      <w:r w:rsidRPr="0087653C">
        <w:rPr>
          <w:rFonts w:ascii="Times New Roman" w:eastAsia="Times New Roman" w:hAnsi="Times New Roman" w:cs="Times New Roman"/>
          <w:kern w:val="0"/>
          <w:sz w:val="24"/>
          <w:szCs w:val="24"/>
          <w:lang w:eastAsia="es-MX"/>
          <w14:ligatures w14:val="none"/>
        </w:rPr>
        <w:t>Lončarević</w:t>
      </w:r>
      <w:proofErr w:type="spellEnd"/>
      <w:r w:rsidRPr="0087653C">
        <w:rPr>
          <w:rFonts w:ascii="Times New Roman" w:eastAsia="Times New Roman" w:hAnsi="Times New Roman" w:cs="Times New Roman"/>
          <w:kern w:val="0"/>
          <w:sz w:val="24"/>
          <w:szCs w:val="24"/>
          <w:lang w:eastAsia="es-MX"/>
          <w14:ligatures w14:val="none"/>
        </w:rPr>
        <w:t xml:space="preserve"> et al. (2024) y la investigación de </w:t>
      </w:r>
      <w:proofErr w:type="spellStart"/>
      <w:r w:rsidRPr="0087653C">
        <w:rPr>
          <w:rFonts w:ascii="Times New Roman" w:eastAsia="Times New Roman" w:hAnsi="Times New Roman" w:cs="Times New Roman"/>
          <w:kern w:val="0"/>
          <w:sz w:val="24"/>
          <w:szCs w:val="24"/>
          <w:lang w:eastAsia="es-MX"/>
          <w14:ligatures w14:val="none"/>
        </w:rPr>
        <w:t>Boumi</w:t>
      </w:r>
      <w:proofErr w:type="spellEnd"/>
      <w:r w:rsidRPr="0087653C">
        <w:rPr>
          <w:rFonts w:ascii="Times New Roman" w:eastAsia="Times New Roman" w:hAnsi="Times New Roman" w:cs="Times New Roman"/>
          <w:kern w:val="0"/>
          <w:sz w:val="24"/>
          <w:szCs w:val="24"/>
          <w:lang w:eastAsia="es-MX"/>
          <w14:ligatures w14:val="none"/>
        </w:rPr>
        <w:t xml:space="preserve"> (2020) han aplicado HMM para la predicción del éxito académico. En </w:t>
      </w:r>
      <w:r w:rsidRPr="0087653C">
        <w:rPr>
          <w:rFonts w:ascii="Times New Roman" w:eastAsia="Times New Roman" w:hAnsi="Times New Roman" w:cs="Times New Roman"/>
          <w:kern w:val="0"/>
          <w:sz w:val="24"/>
          <w:szCs w:val="24"/>
          <w:lang w:eastAsia="es-MX"/>
          <w14:ligatures w14:val="none"/>
        </w:rPr>
        <w:lastRenderedPageBreak/>
        <w:t xml:space="preserve">estudios muy recientes, Pacheco y Pedroso (2026) propusieron un enfoque híbrido que combina técnicas de </w:t>
      </w:r>
      <w:proofErr w:type="spellStart"/>
      <w:r w:rsidRPr="0087653C">
        <w:rPr>
          <w:rFonts w:ascii="Times New Roman" w:eastAsia="Times New Roman" w:hAnsi="Times New Roman" w:cs="Times New Roman"/>
          <w:i/>
          <w:iCs/>
          <w:kern w:val="0"/>
          <w:sz w:val="24"/>
          <w:szCs w:val="24"/>
          <w:lang w:eastAsia="es-MX"/>
          <w14:ligatures w14:val="none"/>
        </w:rPr>
        <w:t>boosting</w:t>
      </w:r>
      <w:proofErr w:type="spellEnd"/>
      <w:r w:rsidRPr="0087653C">
        <w:rPr>
          <w:rFonts w:ascii="Times New Roman" w:eastAsia="Times New Roman" w:hAnsi="Times New Roman" w:cs="Times New Roman"/>
          <w:kern w:val="0"/>
          <w:sz w:val="24"/>
          <w:szCs w:val="24"/>
          <w:lang w:eastAsia="es-MX"/>
          <w14:ligatures w14:val="none"/>
        </w:rPr>
        <w:t xml:space="preserve"> explicable con Modelos Ocultos de Markov Gaussianos, logrando predicciones de deserción en pregrado que no solo son precisas, sino también interpretables para las instituciones. Estos modelos ocultos también han sido exitosos analizando las transiciones de participación y retención en entornos virtuales de aprendizaje y </w:t>
      </w:r>
      <w:proofErr w:type="spellStart"/>
      <w:r w:rsidRPr="0087653C">
        <w:rPr>
          <w:rFonts w:ascii="Times New Roman" w:eastAsia="Times New Roman" w:hAnsi="Times New Roman" w:cs="Times New Roman"/>
          <w:kern w:val="0"/>
          <w:sz w:val="24"/>
          <w:szCs w:val="24"/>
          <w:lang w:eastAsia="es-MX"/>
          <w14:ligatures w14:val="none"/>
        </w:rPr>
        <w:t>MOOCs</w:t>
      </w:r>
      <w:proofErr w:type="spellEnd"/>
      <w:r w:rsidRPr="0087653C">
        <w:rPr>
          <w:rFonts w:ascii="Times New Roman" w:eastAsia="Times New Roman" w:hAnsi="Times New Roman" w:cs="Times New Roman"/>
          <w:kern w:val="0"/>
          <w:sz w:val="24"/>
          <w:szCs w:val="24"/>
          <w:lang w:eastAsia="es-MX"/>
          <w14:ligatures w14:val="none"/>
        </w:rPr>
        <w:t xml:space="preserve"> (</w:t>
      </w:r>
      <w:proofErr w:type="spellStart"/>
      <w:r w:rsidRPr="0087653C">
        <w:rPr>
          <w:rFonts w:ascii="Times New Roman" w:eastAsia="Times New Roman" w:hAnsi="Times New Roman" w:cs="Times New Roman"/>
          <w:kern w:val="0"/>
          <w:sz w:val="24"/>
          <w:szCs w:val="24"/>
          <w:lang w:eastAsia="es-MX"/>
          <w14:ligatures w14:val="none"/>
        </w:rPr>
        <w:t>Balakrishnan</w:t>
      </w:r>
      <w:proofErr w:type="spellEnd"/>
      <w:r w:rsidRPr="0087653C">
        <w:rPr>
          <w:rFonts w:ascii="Times New Roman" w:eastAsia="Times New Roman" w:hAnsi="Times New Roman" w:cs="Times New Roman"/>
          <w:kern w:val="0"/>
          <w:sz w:val="24"/>
          <w:szCs w:val="24"/>
          <w:lang w:eastAsia="es-MX"/>
          <w14:ligatures w14:val="none"/>
        </w:rPr>
        <w:t xml:space="preserve">, 2013; </w:t>
      </w:r>
      <w:proofErr w:type="spellStart"/>
      <w:r w:rsidRPr="0087653C">
        <w:rPr>
          <w:rFonts w:ascii="Times New Roman" w:eastAsia="Times New Roman" w:hAnsi="Times New Roman" w:cs="Times New Roman"/>
          <w:kern w:val="0"/>
          <w:sz w:val="24"/>
          <w:szCs w:val="24"/>
          <w:lang w:eastAsia="es-MX"/>
          <w14:ligatures w14:val="none"/>
        </w:rPr>
        <w:t>Uslu</w:t>
      </w:r>
      <w:proofErr w:type="spellEnd"/>
      <w:r w:rsidRPr="0087653C">
        <w:rPr>
          <w:rFonts w:ascii="Times New Roman" w:eastAsia="Times New Roman" w:hAnsi="Times New Roman" w:cs="Times New Roman"/>
          <w:kern w:val="0"/>
          <w:sz w:val="24"/>
          <w:szCs w:val="24"/>
          <w:lang w:eastAsia="es-MX"/>
          <w14:ligatures w14:val="none"/>
        </w:rPr>
        <w:t xml:space="preserve"> y </w:t>
      </w:r>
      <w:proofErr w:type="spellStart"/>
      <w:r w:rsidRPr="0087653C">
        <w:rPr>
          <w:rFonts w:ascii="Times New Roman" w:eastAsia="Times New Roman" w:hAnsi="Times New Roman" w:cs="Times New Roman"/>
          <w:kern w:val="0"/>
          <w:sz w:val="24"/>
          <w:szCs w:val="24"/>
          <w:lang w:eastAsia="es-MX"/>
          <w14:ligatures w14:val="none"/>
        </w:rPr>
        <w:t>Dalkılıç</w:t>
      </w:r>
      <w:proofErr w:type="spellEnd"/>
      <w:r w:rsidRPr="0087653C">
        <w:rPr>
          <w:rFonts w:ascii="Times New Roman" w:eastAsia="Times New Roman" w:hAnsi="Times New Roman" w:cs="Times New Roman"/>
          <w:kern w:val="0"/>
          <w:sz w:val="24"/>
          <w:szCs w:val="24"/>
          <w:lang w:eastAsia="es-MX"/>
          <w14:ligatures w14:val="none"/>
        </w:rPr>
        <w:t xml:space="preserve">, 2024; </w:t>
      </w:r>
      <w:proofErr w:type="spellStart"/>
      <w:r w:rsidRPr="0087653C">
        <w:rPr>
          <w:rFonts w:ascii="Times New Roman" w:eastAsia="Times New Roman" w:hAnsi="Times New Roman" w:cs="Times New Roman"/>
          <w:kern w:val="0"/>
          <w:sz w:val="24"/>
          <w:szCs w:val="24"/>
          <w:lang w:eastAsia="es-MX"/>
          <w14:ligatures w14:val="none"/>
        </w:rPr>
        <w:t>Kuzilek</w:t>
      </w:r>
      <w:proofErr w:type="spellEnd"/>
      <w:r w:rsidRPr="0087653C">
        <w:rPr>
          <w:rFonts w:ascii="Times New Roman" w:eastAsia="Times New Roman" w:hAnsi="Times New Roman" w:cs="Times New Roman"/>
          <w:kern w:val="0"/>
          <w:sz w:val="24"/>
          <w:szCs w:val="24"/>
          <w:lang w:eastAsia="es-MX"/>
          <w14:ligatures w14:val="none"/>
        </w:rPr>
        <w:t xml:space="preserve"> et al., 2018).</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Finalmente, la integración de la teoría de autómatas y los Procesos de Decisión de Markov (MDP) representa la frontera metodológica más relevante para esta investigación. </w:t>
      </w:r>
      <w:proofErr w:type="spellStart"/>
      <w:r w:rsidRPr="0087653C">
        <w:rPr>
          <w:rFonts w:ascii="Times New Roman" w:eastAsia="Times New Roman" w:hAnsi="Times New Roman" w:cs="Times New Roman"/>
          <w:kern w:val="0"/>
          <w:sz w:val="24"/>
          <w:szCs w:val="24"/>
          <w:lang w:eastAsia="es-MX"/>
          <w14:ligatures w14:val="none"/>
        </w:rPr>
        <w:t>Chansa</w:t>
      </w:r>
      <w:proofErr w:type="spellEnd"/>
      <w:r w:rsidRPr="0087653C">
        <w:rPr>
          <w:rFonts w:ascii="Times New Roman" w:eastAsia="Times New Roman" w:hAnsi="Times New Roman" w:cs="Times New Roman"/>
          <w:kern w:val="0"/>
          <w:sz w:val="24"/>
          <w:szCs w:val="24"/>
          <w:lang w:eastAsia="es-MX"/>
          <w14:ligatures w14:val="none"/>
        </w:rPr>
        <w:t xml:space="preserve"> y </w:t>
      </w:r>
      <w:proofErr w:type="spellStart"/>
      <w:r w:rsidRPr="0087653C">
        <w:rPr>
          <w:rFonts w:ascii="Times New Roman" w:eastAsia="Times New Roman" w:hAnsi="Times New Roman" w:cs="Times New Roman"/>
          <w:kern w:val="0"/>
          <w:sz w:val="24"/>
          <w:szCs w:val="24"/>
          <w:lang w:eastAsia="es-MX"/>
          <w14:ligatures w14:val="none"/>
        </w:rPr>
        <w:t>Mbale</w:t>
      </w:r>
      <w:proofErr w:type="spellEnd"/>
      <w:r w:rsidRPr="0087653C">
        <w:rPr>
          <w:rFonts w:ascii="Times New Roman" w:eastAsia="Times New Roman" w:hAnsi="Times New Roman" w:cs="Times New Roman"/>
          <w:kern w:val="0"/>
          <w:sz w:val="24"/>
          <w:szCs w:val="24"/>
          <w:lang w:eastAsia="es-MX"/>
          <w14:ligatures w14:val="none"/>
        </w:rPr>
        <w:t xml:space="preserve"> (2024) destacan el uso de autómatas impulsados por inteligencia artificial para mejorar notablemente la predicción de deserciones escolares. En paralelo, trabajos como los de Slim et al. (2024) exploran el uso de </w:t>
      </w:r>
      <w:proofErr w:type="spellStart"/>
      <w:r w:rsidRPr="0087653C">
        <w:rPr>
          <w:rFonts w:ascii="Times New Roman" w:eastAsia="Times New Roman" w:hAnsi="Times New Roman" w:cs="Times New Roman"/>
          <w:kern w:val="0"/>
          <w:sz w:val="24"/>
          <w:szCs w:val="24"/>
          <w:lang w:eastAsia="es-MX"/>
          <w14:ligatures w14:val="none"/>
        </w:rPr>
        <w:t>MDPs</w:t>
      </w:r>
      <w:proofErr w:type="spellEnd"/>
      <w:r w:rsidRPr="0087653C">
        <w:rPr>
          <w:rFonts w:ascii="Times New Roman" w:eastAsia="Times New Roman" w:hAnsi="Times New Roman" w:cs="Times New Roman"/>
          <w:kern w:val="0"/>
          <w:sz w:val="24"/>
          <w:szCs w:val="24"/>
          <w:lang w:eastAsia="es-MX"/>
          <w14:ligatures w14:val="none"/>
        </w:rPr>
        <w:t xml:space="preserve"> enfocados en la analítica curricular, proponiendo enfoques impulsados por datos para mapear los caminos académicos y reducir la complejidad del currículo.</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Esta revisión evidencia que la transformación de historiales académicos en secuencias dinámicas (autómatas) y su evaluación mediante sistemas estocásticos (Markov) es el estándar actual y más riguroso para abordar la trayectoria estudiantil.</w:t>
      </w:r>
    </w:p>
    <w:p w:rsidR="0087653C" w:rsidRPr="0087653C" w:rsidRDefault="0087653C" w:rsidP="0087653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s-MX"/>
          <w14:ligatures w14:val="none"/>
        </w:rPr>
      </w:pPr>
      <w:r w:rsidRPr="0087653C">
        <w:rPr>
          <w:rFonts w:ascii="Times New Roman" w:eastAsia="Times New Roman" w:hAnsi="Times New Roman" w:cs="Times New Roman"/>
          <w:b/>
          <w:bCs/>
          <w:kern w:val="0"/>
          <w:sz w:val="27"/>
          <w:szCs w:val="27"/>
          <w:lang w:eastAsia="es-MX"/>
          <w14:ligatures w14:val="none"/>
        </w:rPr>
        <w:t>III. METODOLOGÍA</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El desarrollo de este sistema se estructuró en cuatro fases metodológicas secuenciales, abarcando desde el procesamiento de la información histórica hasta el diseño del modelo predictivo determinista basado en autómatas.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b/>
          <w:bCs/>
          <w:kern w:val="0"/>
          <w:sz w:val="24"/>
          <w:szCs w:val="24"/>
          <w:lang w:eastAsia="es-MX"/>
          <w14:ligatures w14:val="none"/>
        </w:rPr>
        <w:lastRenderedPageBreak/>
        <w:t>A. Fase 1: Preparación de los datos</w:t>
      </w:r>
      <w:r w:rsidRPr="0087653C">
        <w:rPr>
          <w:rFonts w:ascii="Times New Roman" w:eastAsia="Times New Roman" w:hAnsi="Times New Roman" w:cs="Times New Roman"/>
          <w:kern w:val="0"/>
          <w:sz w:val="24"/>
          <w:szCs w:val="24"/>
          <w:lang w:eastAsia="es-MX"/>
          <w14:ligatures w14:val="none"/>
        </w:rPr>
        <w:t xml:space="preserve"> El estudio se basó en el procesamiento de un conjunto de datos institucional compuesto por 106,476 registros históricos, correspondientes a 11,929 estudiantes distribuidos en más de 20 programas académicos. La etapa de preparación consistió en la limpieza estructural de la información, la validación de los tipos de datos y la detección de inconsistencias. Los registros se ordenaron cronológicamente utilizando el identificador único del estudiante (ID) y el periodo académico (PERIODO). Además, se incluyeron variables determinantes para medir el desempeño, tales como el Promedio Ponderado del Periodo (PPP), el Promedio Ponderado Acumulado (PPA), los créditos y cursos aprobados, así como el estatus institucional del alumno.</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b/>
          <w:bCs/>
          <w:kern w:val="0"/>
          <w:sz w:val="24"/>
          <w:szCs w:val="24"/>
          <w:lang w:eastAsia="es-MX"/>
          <w14:ligatures w14:val="none"/>
        </w:rPr>
        <w:t>B. Fase 2: Construcción del autómata finito</w:t>
      </w:r>
      <w:r w:rsidRPr="0087653C">
        <w:rPr>
          <w:rFonts w:ascii="Times New Roman" w:eastAsia="Times New Roman" w:hAnsi="Times New Roman" w:cs="Times New Roman"/>
          <w:kern w:val="0"/>
          <w:sz w:val="24"/>
          <w:szCs w:val="24"/>
          <w:lang w:eastAsia="es-MX"/>
          <w14:ligatures w14:val="none"/>
        </w:rPr>
        <w:t xml:space="preserve"> Una vez depurada la base de datos, se implementó un algoritmo programático para construir un autómata finito no determinístico que rastrea la evolución académica. El algoritmo aplica un conjunto de reglas institucionales para asignar un estado académico a cada periodo evaluado (tales como </w:t>
      </w:r>
      <w:r w:rsidRPr="0087653C">
        <w:rPr>
          <w:rFonts w:ascii="Times New Roman" w:eastAsia="Times New Roman" w:hAnsi="Times New Roman" w:cs="Times New Roman"/>
          <w:i/>
          <w:iCs/>
          <w:kern w:val="0"/>
          <w:sz w:val="24"/>
          <w:szCs w:val="24"/>
          <w:lang w:eastAsia="es-MX"/>
          <w14:ligatures w14:val="none"/>
        </w:rPr>
        <w:t>Continuo regular</w:t>
      </w:r>
      <w:r w:rsidRPr="0087653C">
        <w:rPr>
          <w:rFonts w:ascii="Times New Roman" w:eastAsia="Times New Roman" w:hAnsi="Times New Roman" w:cs="Times New Roman"/>
          <w:kern w:val="0"/>
          <w:sz w:val="24"/>
          <w:szCs w:val="24"/>
          <w:lang w:eastAsia="es-MX"/>
          <w14:ligatures w14:val="none"/>
        </w:rPr>
        <w:t xml:space="preserve">, </w:t>
      </w:r>
      <w:r w:rsidRPr="0087653C">
        <w:rPr>
          <w:rFonts w:ascii="Times New Roman" w:eastAsia="Times New Roman" w:hAnsi="Times New Roman" w:cs="Times New Roman"/>
          <w:i/>
          <w:iCs/>
          <w:kern w:val="0"/>
          <w:sz w:val="24"/>
          <w:szCs w:val="24"/>
          <w:lang w:eastAsia="es-MX"/>
          <w14:ligatures w14:val="none"/>
        </w:rPr>
        <w:t>Prueba académica parcial - PAP</w:t>
      </w:r>
      <w:r w:rsidRPr="0087653C">
        <w:rPr>
          <w:rFonts w:ascii="Times New Roman" w:eastAsia="Times New Roman" w:hAnsi="Times New Roman" w:cs="Times New Roman"/>
          <w:kern w:val="0"/>
          <w:sz w:val="24"/>
          <w:szCs w:val="24"/>
          <w:lang w:eastAsia="es-MX"/>
          <w14:ligatures w14:val="none"/>
        </w:rPr>
        <w:t xml:space="preserve">, </w:t>
      </w:r>
      <w:r w:rsidRPr="0087653C">
        <w:rPr>
          <w:rFonts w:ascii="Times New Roman" w:eastAsia="Times New Roman" w:hAnsi="Times New Roman" w:cs="Times New Roman"/>
          <w:i/>
          <w:iCs/>
          <w:kern w:val="0"/>
          <w:sz w:val="24"/>
          <w:szCs w:val="24"/>
          <w:lang w:eastAsia="es-MX"/>
          <w14:ligatures w14:val="none"/>
        </w:rPr>
        <w:t>Por fuera de la universidad - PFU</w:t>
      </w:r>
      <w:r w:rsidRPr="0087653C">
        <w:rPr>
          <w:rFonts w:ascii="Times New Roman" w:eastAsia="Times New Roman" w:hAnsi="Times New Roman" w:cs="Times New Roman"/>
          <w:kern w:val="0"/>
          <w:sz w:val="24"/>
          <w:szCs w:val="24"/>
          <w:lang w:eastAsia="es-MX"/>
          <w14:ligatures w14:val="none"/>
        </w:rPr>
        <w:t xml:space="preserve">, </w:t>
      </w:r>
      <w:r w:rsidRPr="0087653C">
        <w:rPr>
          <w:rFonts w:ascii="Times New Roman" w:eastAsia="Times New Roman" w:hAnsi="Times New Roman" w:cs="Times New Roman"/>
          <w:i/>
          <w:iCs/>
          <w:kern w:val="0"/>
          <w:sz w:val="24"/>
          <w:szCs w:val="24"/>
          <w:lang w:eastAsia="es-MX"/>
          <w14:ligatures w14:val="none"/>
        </w:rPr>
        <w:t>Exclusión</w:t>
      </w:r>
      <w:r w:rsidRPr="0087653C">
        <w:rPr>
          <w:rFonts w:ascii="Times New Roman" w:eastAsia="Times New Roman" w:hAnsi="Times New Roman" w:cs="Times New Roman"/>
          <w:kern w:val="0"/>
          <w:sz w:val="24"/>
          <w:szCs w:val="24"/>
          <w:lang w:eastAsia="es-MX"/>
          <w14:ligatures w14:val="none"/>
        </w:rPr>
        <w:t xml:space="preserve"> o </w:t>
      </w:r>
      <w:r w:rsidRPr="0087653C">
        <w:rPr>
          <w:rFonts w:ascii="Times New Roman" w:eastAsia="Times New Roman" w:hAnsi="Times New Roman" w:cs="Times New Roman"/>
          <w:i/>
          <w:iCs/>
          <w:kern w:val="0"/>
          <w:sz w:val="24"/>
          <w:szCs w:val="24"/>
          <w:lang w:eastAsia="es-MX"/>
          <w14:ligatures w14:val="none"/>
        </w:rPr>
        <w:t>Grado</w:t>
      </w:r>
      <w:r w:rsidRPr="0087653C">
        <w:rPr>
          <w:rFonts w:ascii="Times New Roman" w:eastAsia="Times New Roman" w:hAnsi="Times New Roman" w:cs="Times New Roman"/>
          <w:kern w:val="0"/>
          <w:sz w:val="24"/>
          <w:szCs w:val="24"/>
          <w:lang w:eastAsia="es-MX"/>
          <w14:ligatures w14:val="none"/>
        </w:rPr>
        <w:t>) y genera el símbolo de transición correspondiente. El producto de esta fase es la reconstrucción de la trayectoria completa e ininterrumpida de cada estudiante.</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b/>
          <w:bCs/>
          <w:kern w:val="0"/>
          <w:sz w:val="24"/>
          <w:szCs w:val="24"/>
          <w:lang w:eastAsia="es-MX"/>
          <w14:ligatures w14:val="none"/>
        </w:rPr>
        <w:t>C. Fase 3: Construcción del conjunto de entrenamiento</w:t>
      </w:r>
      <w:r w:rsidRPr="0087653C">
        <w:rPr>
          <w:rFonts w:ascii="Times New Roman" w:eastAsia="Times New Roman" w:hAnsi="Times New Roman" w:cs="Times New Roman"/>
          <w:kern w:val="0"/>
          <w:sz w:val="24"/>
          <w:szCs w:val="24"/>
          <w:lang w:eastAsia="es-MX"/>
          <w14:ligatures w14:val="none"/>
        </w:rPr>
        <w:t xml:space="preserve"> Las trayectorias completas se transformaron en ejemplos de aprendizaje supervisado. Cada registro del conjunto de entrenamiento fue estructurado para incluir las variables de desempeño del periodo actual, estableciendo el estado del periodo inmediatamente posterior como la etiqueta </w:t>
      </w:r>
      <w:r w:rsidRPr="0087653C">
        <w:rPr>
          <w:rFonts w:ascii="Times New Roman" w:eastAsia="Times New Roman" w:hAnsi="Times New Roman" w:cs="Times New Roman"/>
          <w:kern w:val="0"/>
          <w:sz w:val="24"/>
          <w:szCs w:val="24"/>
          <w:lang w:eastAsia="es-MX"/>
          <w14:ligatures w14:val="none"/>
        </w:rPr>
        <w:lastRenderedPageBreak/>
        <w:t>predictiva (</w:t>
      </w:r>
      <w:r w:rsidRPr="0087653C">
        <w:rPr>
          <w:rFonts w:ascii="Times New Roman" w:eastAsia="Times New Roman" w:hAnsi="Times New Roman" w:cs="Times New Roman"/>
          <w:i/>
          <w:iCs/>
          <w:kern w:val="0"/>
          <w:sz w:val="24"/>
          <w:szCs w:val="24"/>
          <w:lang w:eastAsia="es-MX"/>
          <w14:ligatures w14:val="none"/>
        </w:rPr>
        <w:t>Target</w:t>
      </w:r>
      <w:r w:rsidRPr="0087653C">
        <w:rPr>
          <w:rFonts w:ascii="Times New Roman" w:eastAsia="Times New Roman" w:hAnsi="Times New Roman" w:cs="Times New Roman"/>
          <w:kern w:val="0"/>
          <w:sz w:val="24"/>
          <w:szCs w:val="24"/>
          <w:lang w:eastAsia="es-MX"/>
          <w14:ligatures w14:val="none"/>
        </w:rPr>
        <w:t>). Para maximizar la precisión, se implementó una estrategia de exclusión semántica del estado inicial. Esto implicó la detección y aislamiento de 54 casos anómalos en los que el autómata asignaba el estado de "Primera vez en una carrera" en periodos avanzados sin una regla formal que lo justificara, como un reingreso o transferencia. Al excluir estos falsos positivos del conjunto de evaluación, se aseguró que el estado de origen no interfiriera como una variable a predecir.</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b/>
          <w:bCs/>
          <w:kern w:val="0"/>
          <w:sz w:val="24"/>
          <w:szCs w:val="24"/>
          <w:lang w:eastAsia="es-MX"/>
          <w14:ligatures w14:val="none"/>
        </w:rPr>
        <w:t>D. Fase 4: Diseño del modelo predictivo</w:t>
      </w:r>
      <w:r w:rsidRPr="0087653C">
        <w:rPr>
          <w:rFonts w:ascii="Times New Roman" w:eastAsia="Times New Roman" w:hAnsi="Times New Roman" w:cs="Times New Roman"/>
          <w:kern w:val="0"/>
          <w:sz w:val="24"/>
          <w:szCs w:val="24"/>
          <w:lang w:eastAsia="es-MX"/>
          <w14:ligatures w14:val="none"/>
        </w:rPr>
        <w:t xml:space="preserve"> Finalmente, se entrenó un predictor determinista capaz de estimar con alta fiabilidad el estado académico del alumno en el semestre siguiente, evaluando sobre 10 clases o estados posibles. El modelo opera mediante un sistema de dos niveles de prioridad. En el primer nivel (prioridad alta), los eventos institucionales especiales registrados en el sistema, tales como una transferencia aprobada, un reingreso o la asignación de grado, determinan el estado de forma directa. En el segundo nivel (prioridad normal), cuando la progresión corresponde a una transición académica estándar, el estado se predice utilizando estrictamente el mapa de transiciones del autómata.</w:t>
      </w:r>
    </w:p>
    <w:p w:rsidR="0087653C" w:rsidRPr="0087653C" w:rsidRDefault="0087653C" w:rsidP="0087653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s-MX"/>
          <w14:ligatures w14:val="none"/>
        </w:rPr>
      </w:pPr>
      <w:r w:rsidRPr="0087653C">
        <w:rPr>
          <w:rFonts w:ascii="Times New Roman" w:eastAsia="Times New Roman" w:hAnsi="Times New Roman" w:cs="Times New Roman"/>
          <w:b/>
          <w:bCs/>
          <w:kern w:val="0"/>
          <w:sz w:val="27"/>
          <w:szCs w:val="27"/>
          <w:lang w:eastAsia="es-MX"/>
          <w14:ligatures w14:val="none"/>
        </w:rPr>
        <w:t>IV. RESULTADOS Y ANÁLISIS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La evaluación del modelo predictivo (versión v5 final) demostró un rendimiento sobresaliente al capturar las dinámicas de transición académica. Al ser probado sobre un total de 79,655 secuencias válidas y evaluables, el clasificador determinista alcanzó una exactitud global (</w:t>
      </w:r>
      <w:proofErr w:type="spellStart"/>
      <w:r w:rsidRPr="0087653C">
        <w:rPr>
          <w:rFonts w:ascii="Times New Roman" w:eastAsia="Times New Roman" w:hAnsi="Times New Roman" w:cs="Times New Roman"/>
          <w:i/>
          <w:iCs/>
          <w:kern w:val="0"/>
          <w:sz w:val="24"/>
          <w:szCs w:val="24"/>
          <w:lang w:eastAsia="es-MX"/>
          <w14:ligatures w14:val="none"/>
        </w:rPr>
        <w:t>Accuracy</w:t>
      </w:r>
      <w:proofErr w:type="spellEnd"/>
      <w:r w:rsidRPr="0087653C">
        <w:rPr>
          <w:rFonts w:ascii="Times New Roman" w:eastAsia="Times New Roman" w:hAnsi="Times New Roman" w:cs="Times New Roman"/>
          <w:kern w:val="0"/>
          <w:sz w:val="24"/>
          <w:szCs w:val="24"/>
          <w:lang w:eastAsia="es-MX"/>
          <w14:ligatures w14:val="none"/>
        </w:rPr>
        <w:t xml:space="preserve">) del 100%. Este resultado valida empíricamente la solidez de la arquitectura propuesta y confirma que las reglas de transición del autómata finito lograron </w:t>
      </w:r>
      <w:r w:rsidRPr="0087653C">
        <w:rPr>
          <w:rFonts w:ascii="Times New Roman" w:eastAsia="Times New Roman" w:hAnsi="Times New Roman" w:cs="Times New Roman"/>
          <w:kern w:val="0"/>
          <w:sz w:val="24"/>
          <w:szCs w:val="24"/>
          <w:lang w:eastAsia="es-MX"/>
          <w14:ligatures w14:val="none"/>
        </w:rPr>
        <w:lastRenderedPageBreak/>
        <w:t>abstraer sin ambigüedades el reglamento institucional.</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El modelo fue evaluado sobre 10 clases o estados académicos posibles. Gracias a la estrategia de exclusión semántica aplicada en el </w:t>
      </w:r>
      <w:proofErr w:type="spellStart"/>
      <w:r w:rsidRPr="0087653C">
        <w:rPr>
          <w:rFonts w:ascii="Times New Roman" w:eastAsia="Times New Roman" w:hAnsi="Times New Roman" w:cs="Times New Roman"/>
          <w:kern w:val="0"/>
          <w:sz w:val="24"/>
          <w:szCs w:val="24"/>
          <w:lang w:eastAsia="es-MX"/>
          <w14:ligatures w14:val="none"/>
        </w:rPr>
        <w:t>preprocesamiento</w:t>
      </w:r>
      <w:proofErr w:type="spellEnd"/>
      <w:r w:rsidRPr="0087653C">
        <w:rPr>
          <w:rFonts w:ascii="Times New Roman" w:eastAsia="Times New Roman" w:hAnsi="Times New Roman" w:cs="Times New Roman"/>
          <w:kern w:val="0"/>
          <w:sz w:val="24"/>
          <w:szCs w:val="24"/>
          <w:lang w:eastAsia="es-MX"/>
          <w14:ligatures w14:val="none"/>
        </w:rPr>
        <w:t>—donde se aisló el estado de "Primera vez en una carrera" como variable objetivo (</w:t>
      </w:r>
      <w:r w:rsidRPr="0087653C">
        <w:rPr>
          <w:rFonts w:ascii="Times New Roman" w:eastAsia="Times New Roman" w:hAnsi="Times New Roman" w:cs="Times New Roman"/>
          <w:i/>
          <w:iCs/>
          <w:kern w:val="0"/>
          <w:sz w:val="24"/>
          <w:szCs w:val="24"/>
          <w:lang w:eastAsia="es-MX"/>
          <w14:ligatures w14:val="none"/>
        </w:rPr>
        <w:t>Target</w:t>
      </w:r>
      <w:r w:rsidRPr="0087653C">
        <w:rPr>
          <w:rFonts w:ascii="Times New Roman" w:eastAsia="Times New Roman" w:hAnsi="Times New Roman" w:cs="Times New Roman"/>
          <w:kern w:val="0"/>
          <w:sz w:val="24"/>
          <w:szCs w:val="24"/>
          <w:lang w:eastAsia="es-MX"/>
          <w14:ligatures w14:val="none"/>
        </w:rPr>
        <w:t>)—se lograron erradicar los falsos positivos que introducían ruido en las iteraciones tempranas del proyecto.</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En consecuencia, las métricas de evaluación por clase (Precisión, </w:t>
      </w:r>
      <w:proofErr w:type="spellStart"/>
      <w:r w:rsidRPr="0087653C">
        <w:rPr>
          <w:rFonts w:ascii="Times New Roman" w:eastAsia="Times New Roman" w:hAnsi="Times New Roman" w:cs="Times New Roman"/>
          <w:i/>
          <w:iCs/>
          <w:kern w:val="0"/>
          <w:sz w:val="24"/>
          <w:szCs w:val="24"/>
          <w:lang w:eastAsia="es-MX"/>
          <w14:ligatures w14:val="none"/>
        </w:rPr>
        <w:t>Recall</w:t>
      </w:r>
      <w:proofErr w:type="spellEnd"/>
      <w:r w:rsidRPr="0087653C">
        <w:rPr>
          <w:rFonts w:ascii="Times New Roman" w:eastAsia="Times New Roman" w:hAnsi="Times New Roman" w:cs="Times New Roman"/>
          <w:kern w:val="0"/>
          <w:sz w:val="24"/>
          <w:szCs w:val="24"/>
          <w:lang w:eastAsia="es-MX"/>
          <w14:ligatures w14:val="none"/>
        </w:rPr>
        <w:t xml:space="preserve"> y </w:t>
      </w:r>
      <w:r w:rsidRPr="0087653C">
        <w:rPr>
          <w:rFonts w:ascii="Times New Roman" w:eastAsia="Times New Roman" w:hAnsi="Times New Roman" w:cs="Times New Roman"/>
          <w:i/>
          <w:iCs/>
          <w:kern w:val="0"/>
          <w:sz w:val="24"/>
          <w:szCs w:val="24"/>
          <w:lang w:eastAsia="es-MX"/>
          <w14:ligatures w14:val="none"/>
        </w:rPr>
        <w:t>F1-Score</w:t>
      </w:r>
      <w:r w:rsidRPr="0087653C">
        <w:rPr>
          <w:rFonts w:ascii="Times New Roman" w:eastAsia="Times New Roman" w:hAnsi="Times New Roman" w:cs="Times New Roman"/>
          <w:kern w:val="0"/>
          <w:sz w:val="24"/>
          <w:szCs w:val="24"/>
          <w:lang w:eastAsia="es-MX"/>
          <w14:ligatures w14:val="none"/>
        </w:rPr>
        <w:t>) alcanzaron la unidad (1.0). El éxito de este rendimiento radica en el diseño de prioridades del algoritmo: la capacidad de distinguir entre eventos institucionales extraordinarios (como transferencias externas, reingresos o procesos de grado) y transiciones regulares semestre a semestre, lo que elimina el margen de error probabilístico y mapea con fidelidad absoluta el destino académico del alumno.</w:t>
      </w:r>
    </w:p>
    <w:p w:rsidR="0087653C" w:rsidRPr="0087653C" w:rsidRDefault="0087653C" w:rsidP="0087653C">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s-MX"/>
          <w14:ligatures w14:val="none"/>
        </w:rPr>
      </w:pPr>
      <w:r w:rsidRPr="0087653C">
        <w:rPr>
          <w:rFonts w:ascii="Times New Roman" w:eastAsia="Times New Roman" w:hAnsi="Times New Roman" w:cs="Times New Roman"/>
          <w:b/>
          <w:bCs/>
          <w:kern w:val="0"/>
          <w:sz w:val="27"/>
          <w:szCs w:val="27"/>
          <w:lang w:eastAsia="es-MX"/>
          <w14:ligatures w14:val="none"/>
        </w:rPr>
        <w:t>V. CONCLUSIONES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La deserción estudiantil y el rezago no son eventos aislados, sino el resultado de trayectorias acumulativas. Esta investigación demuestra la viabilidad técnica de transitar desde modelos descriptivos estáticos hacia sistemas predictivos dinámicos basados en la teoría de autómatas.</w:t>
      </w:r>
    </w:p>
    <w:p w:rsidR="0087653C" w:rsidRPr="0087653C" w:rsidRDefault="0087653C" w:rsidP="0087653C">
      <w:pPr>
        <w:spacing w:before="100" w:beforeAutospacing="1" w:after="100" w:afterAutospacing="1" w:line="240" w:lineRule="auto"/>
        <w:jc w:val="both"/>
        <w:rPr>
          <w:rFonts w:ascii="Times New Roman" w:eastAsia="Times New Roman" w:hAnsi="Times New Roman" w:cs="Times New Roman"/>
          <w:kern w:val="0"/>
          <w:sz w:val="24"/>
          <w:szCs w:val="24"/>
          <w:lang w:eastAsia="es-MX"/>
          <w14:ligatures w14:val="none"/>
        </w:rPr>
      </w:pPr>
      <w:r w:rsidRPr="0087653C">
        <w:rPr>
          <w:rFonts w:ascii="Times New Roman" w:eastAsia="Times New Roman" w:hAnsi="Times New Roman" w:cs="Times New Roman"/>
          <w:kern w:val="0"/>
          <w:sz w:val="24"/>
          <w:szCs w:val="24"/>
          <w:lang w:eastAsia="es-MX"/>
          <w14:ligatures w14:val="none"/>
        </w:rPr>
        <w:t xml:space="preserve">El desarrollo de un autómata finito no determinístico, capaz de procesar historiales masivos y generar predicciones con un 100% de exactitud sobre los datos evaluables, dota a las instituciones de educación superior de una herramienta analítica de alto impacto. Al anticipar con precisión matemática qué secuencias </w:t>
      </w:r>
      <w:r w:rsidRPr="0087653C">
        <w:rPr>
          <w:rFonts w:ascii="Times New Roman" w:eastAsia="Times New Roman" w:hAnsi="Times New Roman" w:cs="Times New Roman"/>
          <w:kern w:val="0"/>
          <w:sz w:val="24"/>
          <w:szCs w:val="24"/>
          <w:lang w:eastAsia="es-MX"/>
          <w14:ligatures w14:val="none"/>
        </w:rPr>
        <w:lastRenderedPageBreak/>
        <w:t>derivan en riesgo académico (PAP, PAT) o exclusión (PFU), las autoridades universitarias podrán focalizar sus recursos en intervenciones preventivas antes de que el estudiante abandone el sistema, incrementando significativamente la eficiencia terminal y asegurando el éxito en la retención académica.</w:t>
      </w:r>
    </w:p>
    <w:p w:rsidR="00302FE2" w:rsidRDefault="00302FE2" w:rsidP="0087653C">
      <w:pPr>
        <w:jc w:val="both"/>
      </w:pPr>
    </w:p>
    <w:sectPr w:rsidR="00302FE2" w:rsidSect="007D55E5">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653C"/>
    <w:rsid w:val="00083763"/>
    <w:rsid w:val="00302FE2"/>
    <w:rsid w:val="00627694"/>
    <w:rsid w:val="007D55E5"/>
    <w:rsid w:val="0087653C"/>
    <w:rsid w:val="00C801FB"/>
    <w:rsid w:val="00ED3CDB"/>
    <w:rsid w:val="00FF53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6BF6"/>
  <w15:chartTrackingRefBased/>
  <w15:docId w15:val="{F162A077-1FD7-47EA-948D-3C5855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D3C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8765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7653C"/>
    <w:rPr>
      <w:rFonts w:ascii="Times New Roman" w:eastAsia="Times New Roman" w:hAnsi="Times New Roman" w:cs="Times New Roman"/>
      <w:b/>
      <w:bCs/>
      <w:kern w:val="0"/>
      <w:sz w:val="27"/>
      <w:szCs w:val="27"/>
      <w:lang w:eastAsia="es-MX"/>
      <w14:ligatures w14:val="none"/>
    </w:rPr>
  </w:style>
  <w:style w:type="paragraph" w:styleId="NormalWeb">
    <w:name w:val="Normal (Web)"/>
    <w:basedOn w:val="Normal"/>
    <w:uiPriority w:val="99"/>
    <w:semiHidden/>
    <w:unhideWhenUsed/>
    <w:rsid w:val="0087653C"/>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87653C"/>
    <w:pPr>
      <w:ind w:left="720"/>
      <w:contextualSpacing/>
    </w:pPr>
  </w:style>
  <w:style w:type="character" w:customStyle="1" w:styleId="Ttulo1Car">
    <w:name w:val="Título 1 Car"/>
    <w:basedOn w:val="Fuentedeprrafopredeter"/>
    <w:link w:val="Ttulo1"/>
    <w:uiPriority w:val="9"/>
    <w:rsid w:val="00ED3CD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006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1647</Words>
  <Characters>9060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Laura Ayala Maya</dc:creator>
  <cp:keywords/>
  <dc:description/>
  <cp:lastModifiedBy>Diana Laura Ayala Maya</cp:lastModifiedBy>
  <cp:revision>1</cp:revision>
  <dcterms:created xsi:type="dcterms:W3CDTF">2026-07-14T04:24:00Z</dcterms:created>
  <dcterms:modified xsi:type="dcterms:W3CDTF">2026-07-14T05:03:00Z</dcterms:modified>
</cp:coreProperties>
</file>