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  <w:jc w:val="center"/>
      </w:pPr>
      <w:r>
        <w:rPr>
          <w:b/>
          <w:bCs/>
          <w:color w:val="1F3864"/>
          <w:sz w:val="32"/>
          <w:szCs w:val="32"/>
        </w:rPr>
        <w:t xml:space="preserve">PROPIEDAD HORIZONTAL TORRES DE ANIM II</w:t>
      </w:r>
    </w:p>
    <w:p>
      <w:pPr>
        <w:spacing w:after="200"/>
        <w:jc w:val="center"/>
      </w:pPr>
      <w:r>
        <w:rPr>
          <w:sz w:val="20"/>
          <w:szCs w:val="20"/>
        </w:rPr>
        <w:t xml:space="preserve">NIT: 900563807-7</w:t>
      </w:r>
    </w:p>
    <w:p>
      <w:pPr>
        <w:pStyle w:val="Heading1"/>
        <w:spacing w:after="80"/>
        <w:jc w:val="center"/>
      </w:pPr>
      <w:r>
        <w:rPr>
          <w:b/>
          <w:bCs/>
          <w:color w:val="1F3864"/>
        </w:rPr>
        <w:t xml:space="preserve">AUTOEVALUACIÓN DE ESTÁNDARES MÍNIMOS</w:t>
      </w:r>
    </w:p>
    <w:p>
      <w:pPr>
        <w:spacing w:after="80"/>
        <w:jc w:val="center"/>
      </w:pPr>
      <w:r>
        <w:rPr>
          <w:sz w:val="20"/>
          <w:szCs w:val="20"/>
        </w:rPr>
        <w:t xml:space="preserve">DEL SISTEMA DE GESTIÓN DE SEGURIDAD Y SALUD EN EL TRABAJO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Resolución 0312 de 2019</w:t>
      </w:r>
    </w:p>
    <w:p>
      <w:pPr>
        <w:spacing w:after="200"/>
        <w:jc w:val="center"/>
      </w:pPr>
      <w:r>
        <w:rPr>
          <w:b/>
          <w:bCs/>
          <w:sz w:val="20"/>
          <w:szCs w:val="20"/>
        </w:rPr>
        <w:t xml:space="preserve">Vigencia: Año 2026</w:t>
      </w:r>
    </w:p>
    <w:p>
      <w:pPr>
        <w:spacing w:after="200"/>
        <w:jc w:val="center"/>
      </w:pPr>
      <w:r>
        <w:rPr>
          <w:sz w:val="20"/>
          <w:szCs w:val="20"/>
        </w:rPr>
        <w:t xml:space="preserve">Bogotá D.C., 5 de agosto de 2026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ELABORÓ</w:t>
            </w:r>
          </w:p>
        </w:tc>
        <w:tc>
          <w:tcPr>
            <w:tcW w:type="dxa" w:w="492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REVISÓ / APROBÓ</w:t>
            </w:r>
          </w:p>
        </w:tc>
      </w:tr>
      <w:tr>
        <w:tc>
          <w:tcPr>
            <w:tcW w:type="dxa" w:w="49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Nombre: Carla Castellano Madriz</w:t>
            </w:r>
          </w:p>
        </w:tc>
        <w:tc>
          <w:tcPr>
            <w:tcW w:type="dxa" w:w="49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Nombre: Gloria M. Azcarate E.</w:t>
            </w:r>
          </w:p>
        </w:tc>
      </w:tr>
      <w:tr>
        <w:tc>
          <w:tcPr>
            <w:tcW w:type="dxa" w:w="49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Cargo: Asesora SG-SST / Especialista</w:t>
            </w:r>
          </w:p>
        </w:tc>
        <w:tc>
          <w:tcPr>
            <w:tcW w:type="dxa" w:w="49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Cargo: Administradora</w:t>
            </w:r>
          </w:p>
        </w:tc>
      </w:tr>
      <w:tr>
        <w:tc>
          <w:tcPr>
            <w:tcW w:type="dxa" w:w="49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C.E.: 679955</w:t>
            </w:r>
          </w:p>
        </w:tc>
        <w:tc>
          <w:tcPr>
            <w:tcW w:type="dxa" w:w="492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</w:tbl>
    <w:p>
      <w:pPr>
        <w:spacing w:after="300"/>
      </w:pP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1. INFORMACIÓN GENERAL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Razón Social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Propiedad Horizontal Torres de Anim II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NIT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900563807-7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Dirección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Calle 103A No. 11B-34, Bogotá D.C.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Personal (contratistas)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Seguridad G2 Ltda (vigilancia 24h) y Proarrendadores S.A.S. (1 auxiliar de aseo), todos indirectos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Clase de Riesgo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 (Riesgo Mínimo) — asumida, a confirmar con cada contratista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ARL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Gestionada directamente por cada empresa contratista (no por la PH)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Representante Legal / Administrador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Gloria M. Azcarate E.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Responsable SG-SST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Carla Castellano Madriz - Especialista SST</w:t>
            </w:r>
          </w:p>
        </w:tc>
      </w:tr>
      <w:tr>
        <w:tc>
          <w:tcPr>
            <w:tcW w:type="dxa" w:w="3200"/>
          </w:tcPr>
          <w:p>
            <w:r>
              <w:rPr>
                <w:b/>
                <w:bCs/>
                <w:sz w:val="18"/>
                <w:szCs w:val="18"/>
              </w:rPr>
              <w:t xml:space="preserve">Fecha de Evaluación</w:t>
            </w:r>
          </w:p>
        </w:tc>
        <w:tc>
          <w:tcPr>
            <w:tcW w:type="dxa" w:w="664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29 de junio de 2026 (visita de inspección)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F3864"/>
        </w:rPr>
        <w:t xml:space="preserve">2. MARCO NORMATIVO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La Resolución 0312 del 13 de febrero de 2019 expedida por el Ministerio del Trabajo define los Estándares Mínimos del Sistema de Gestión de la Seguridad y Salud en el Trabajo (SG-SST) para empleadores y contratantes.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Esta resolución establece que las empresas con menos de 10 trabajadores clasificadas en riesgo I, II o III deben cumplir con 7 estándares distribuidos en 21 ítems evaluables, alcanzando un puntaje máximo de 100 puntos.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2.1. Clasificación Aplicable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Número de trabajadores: Menos de 10 (contratistas)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Clase de riesgo: I (Riesgo Mínimo)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Estándares aplicables: 7 estándares / 21 ítems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3. RESULTADO DE LA AUTOEVALUACIÓN</w:t>
      </w:r>
    </w:p>
    <w:p>
      <w:pPr>
        <w:spacing w:after="120"/>
        <w:jc w:val="center"/>
      </w:pPr>
      <w:r>
        <w:rPr>
          <w:b/>
          <w:bCs/>
          <w:color w:val="C00000"/>
          <w:sz w:val="24"/>
          <w:szCs w:val="24"/>
        </w:rPr>
        <w:t xml:space="preserve">PORCENTAJE DE CUMPLIMIENTO ALCANZADO: 30.8%</w:t>
      </w:r>
    </w:p>
    <w:p>
      <w:pPr>
        <w:spacing w:after="200"/>
        <w:jc w:val="center"/>
      </w:pPr>
      <w:r>
        <w:rPr>
          <w:b/>
          <w:bCs/>
          <w:sz w:val="22"/>
          <w:szCs w:val="22"/>
        </w:rPr>
        <w:t xml:space="preserve">Calificación: CRÍTICO</w:t>
      </w:r>
    </w:p>
    <w:p>
      <w:pPr>
        <w:pStyle w:val="Heading2"/>
        <w:spacing w:after="100" w:before="200"/>
      </w:pPr>
      <w:r>
        <w:rPr>
          <w:b/>
          <w:bCs/>
          <w:color w:val="1F3864"/>
        </w:rPr>
        <w:t xml:space="preserve">3.1. Resultado por Ciclo (evaluación inicial realizada)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Ciclo</w:t>
            </w:r>
          </w:p>
        </w:tc>
        <w:tc>
          <w:tcPr>
            <w:tcW w:type="dxa" w:w="328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Cumplimiento</w:t>
            </w:r>
          </w:p>
        </w:tc>
        <w:tc>
          <w:tcPr>
            <w:tcW w:type="dxa" w:w="3280"/>
            <w:shd w:fill="1F3864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Observación</w:t>
            </w:r>
          </w:p>
        </w:tc>
      </w:tr>
      <w:tr>
        <w:tc>
          <w:tcPr>
            <w:tcW w:type="dxa" w:w="32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Ciclo I (Planear)</w:t>
            </w:r>
          </w:p>
        </w:tc>
        <w:tc>
          <w:tcPr>
            <w:tcW w:type="dxa" w:w="32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  <w:tc>
          <w:tcPr>
            <w:tcW w:type="dxa" w:w="32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 oportunidades de mejora</w:t>
            </w:r>
          </w:p>
        </w:tc>
      </w:tr>
      <w:tr>
        <w:tc>
          <w:tcPr>
            <w:tcW w:type="dxa" w:w="32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Ciclo II (Hacer)</w:t>
            </w:r>
          </w:p>
        </w:tc>
        <w:tc>
          <w:tcPr>
            <w:tcW w:type="dxa" w:w="32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32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 implementación aún</w:t>
            </w:r>
          </w:p>
        </w:tc>
      </w:tr>
      <w:tr>
        <w:tc>
          <w:tcPr>
            <w:tcW w:type="dxa" w:w="32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Ciclo III (Verificar/Actuar)</w:t>
            </w:r>
          </w:p>
        </w:tc>
        <w:tc>
          <w:tcPr>
            <w:tcW w:type="dxa" w:w="32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328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 implementación aún</w:t>
            </w:r>
          </w:p>
        </w:tc>
      </w:tr>
    </w:tbl>
    <w:p>
      <w:pPr>
        <w:spacing w:after="120"/>
      </w:pPr>
      <w:r>
        <w:rPr>
          <w:b w:val="false"/>
          <w:bCs w:val="false"/>
          <w:i/>
          <w:iCs/>
          <w:sz w:val="20"/>
          <w:szCs w:val="20"/>
        </w:rPr>
        <w:t xml:space="preserve">Puntaje: 8.0 / 26 puntos. El desglose detallado por los 7 estándares e ítems específicos de la Res. 0312 (Anexo Técnico) queda pendiente de diligenciar ítem por ítem; este resultado corresponde a la evaluación inicial de diagnóstico realizada en visita de campo.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4. FORTALEZAS IDENTIFICADAS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Extintores presentes en cada piso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Cuenta con botiquín de primeros auxilios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Sin atropello ni piso resbaloso reportado en parqueadero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Vallas de protección perimetral en la terraza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Parqueadero en sótano cuenta con extractores mecánicos y ventilación natural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5. OPORTUNIDADES DE MEJORA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Señalización existente pero deficiente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Sin luces de emergencia ni punto de encuentro definido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Zona de BBQ en azotea sin reglamento de uso — riesgo de quemaduras/incendio (clasificado NO ACEPTABLE en la matriz de peligros)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Deterioro visible del friso del sótano (no estructural, por temblor) — dar seguimiento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 hay cuarto de basuras dedicado — riesgo de cortes, exposición biológica y malos olores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Implementar (Ciclo II) y verificar (Ciclo III) el sistema, que actualmente están en 0%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6. PLAN DE ACCIÓN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Se incorpora al Plan Anual de Trabajo: definir punto de encuentro y luces de emergencia, mejorar señalización, redactar y publicar el reglamento de uso de la zona BBQ como prioridad (riesgo NO ACEPTABLE), y habilitar un cuarto de basuras dedicado.</w:t>
      </w:r>
    </w:p>
    <w:p>
      <w:pPr>
        <w:pStyle w:val="Heading1"/>
        <w:spacing w:after="150" w:before="300"/>
      </w:pPr>
      <w:r>
        <w:rPr>
          <w:b/>
          <w:bCs/>
          <w:color w:val="1F3864"/>
        </w:rPr>
        <w:t xml:space="preserve">7. CONCLUSIONES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El SG-SST de Torres de Anim II alcanzó un cumplimiento del 30.8% en la evaluación inicial, en etapa CRÍTICA / de arranque.</w:t>
      </w:r>
    </w:p>
    <w:p>
      <w:pPr>
        <w:spacing w:after="120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La prioridad inmediata es el reglamento de uso de la zona BBQ (riesgo NO ACEPTABLE) y avanzar en la implementación y verificación del sistema, hoy en 0%.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2026-08-05T16:30:27.041Z</dcterms:created>
  <dcterms:modified xsi:type="dcterms:W3CDTF">2026-08-05T16:30:27.041Z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