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392" w:rsidRPr="00C06BF5" w:rsidRDefault="005A2392" w:rsidP="00B646C3">
      <w:pPr>
        <w:spacing w:after="0"/>
        <w:jc w:val="center"/>
        <w:rPr>
          <w:b/>
          <w:sz w:val="24"/>
          <w:lang w:val="es-MX"/>
        </w:rPr>
      </w:pPr>
      <w:r w:rsidRPr="00C06BF5">
        <w:rPr>
          <w:b/>
          <w:sz w:val="24"/>
          <w:lang w:val="es-MX"/>
        </w:rPr>
        <w:t>Fundación Universitaria Los Libertadores</w:t>
      </w:r>
    </w:p>
    <w:p w:rsidR="005A2392" w:rsidRPr="00C06BF5" w:rsidRDefault="005A2392" w:rsidP="00B646C3">
      <w:pPr>
        <w:spacing w:after="0"/>
        <w:jc w:val="center"/>
        <w:rPr>
          <w:b/>
          <w:sz w:val="24"/>
          <w:lang w:val="es-MX"/>
        </w:rPr>
      </w:pPr>
      <w:r w:rsidRPr="00C06BF5">
        <w:rPr>
          <w:b/>
          <w:sz w:val="24"/>
          <w:lang w:val="es-MX"/>
        </w:rPr>
        <w:t>Estadística Descriptiva y Probabilidad</w:t>
      </w:r>
    </w:p>
    <w:p w:rsidR="005A2392" w:rsidRPr="00C06BF5" w:rsidRDefault="005A2392" w:rsidP="00B646C3">
      <w:pPr>
        <w:spacing w:after="0"/>
        <w:jc w:val="center"/>
        <w:rPr>
          <w:b/>
          <w:sz w:val="24"/>
          <w:lang w:val="es-MX"/>
        </w:rPr>
      </w:pPr>
      <w:r w:rsidRPr="00C06BF5">
        <w:rPr>
          <w:b/>
          <w:sz w:val="24"/>
          <w:lang w:val="es-MX"/>
        </w:rPr>
        <w:t>Diego Alexander Torres</w:t>
      </w:r>
    </w:p>
    <w:p w:rsidR="00FA6AEE" w:rsidRPr="00C06BF5" w:rsidRDefault="0091439D" w:rsidP="00B646C3">
      <w:pPr>
        <w:spacing w:after="0"/>
        <w:jc w:val="center"/>
        <w:rPr>
          <w:b/>
          <w:sz w:val="24"/>
          <w:lang w:val="es-MX"/>
        </w:rPr>
      </w:pPr>
      <w:r>
        <w:rPr>
          <w:b/>
          <w:sz w:val="24"/>
          <w:lang w:val="es-MX"/>
        </w:rPr>
        <w:t>Actividad 1</w:t>
      </w:r>
      <w:bookmarkStart w:id="0" w:name="_GoBack"/>
      <w:bookmarkEnd w:id="0"/>
    </w:p>
    <w:p w:rsidR="005A2392" w:rsidRPr="00C06BF5" w:rsidRDefault="005A2392" w:rsidP="00B646C3">
      <w:pPr>
        <w:spacing w:after="0"/>
        <w:jc w:val="center"/>
        <w:rPr>
          <w:b/>
          <w:sz w:val="24"/>
          <w:lang w:val="es-MX"/>
        </w:rPr>
      </w:pPr>
      <w:r w:rsidRPr="00C06BF5">
        <w:rPr>
          <w:b/>
          <w:sz w:val="24"/>
          <w:lang w:val="es-MX"/>
        </w:rPr>
        <w:t>Agosto de 2019</w:t>
      </w:r>
    </w:p>
    <w:p w:rsidR="005A2392" w:rsidRDefault="005A2392" w:rsidP="00B646C3">
      <w:pPr>
        <w:spacing w:after="0"/>
        <w:jc w:val="both"/>
        <w:rPr>
          <w:b/>
          <w:sz w:val="24"/>
          <w:lang w:val="es-MX"/>
        </w:rPr>
      </w:pPr>
    </w:p>
    <w:p w:rsidR="005A2392" w:rsidRDefault="005A2392" w:rsidP="00B646C3">
      <w:pPr>
        <w:spacing w:after="0"/>
        <w:jc w:val="both"/>
        <w:rPr>
          <w:sz w:val="24"/>
          <w:lang w:val="es-MX"/>
        </w:rPr>
      </w:pPr>
      <w:r w:rsidRPr="005A2392">
        <w:rPr>
          <w:sz w:val="24"/>
          <w:lang w:val="es-MX"/>
        </w:rPr>
        <w:t>El set de datos trabajados en este proyecto</w:t>
      </w:r>
      <w:r>
        <w:rPr>
          <w:sz w:val="24"/>
          <w:lang w:val="es-MX"/>
        </w:rPr>
        <w:t xml:space="preserve"> </w:t>
      </w:r>
      <w:r w:rsidR="00B363E0">
        <w:rPr>
          <w:sz w:val="24"/>
          <w:lang w:val="es-MX"/>
        </w:rPr>
        <w:t xml:space="preserve">corresponde a los resultados obtenidos </w:t>
      </w:r>
      <w:r w:rsidR="00CE70ED">
        <w:rPr>
          <w:sz w:val="24"/>
          <w:lang w:val="es-MX"/>
        </w:rPr>
        <w:t>en</w:t>
      </w:r>
      <w:r w:rsidR="00B363E0">
        <w:rPr>
          <w:sz w:val="24"/>
          <w:lang w:val="es-MX"/>
        </w:rPr>
        <w:t xml:space="preserve"> un proyecto geocronológico</w:t>
      </w:r>
      <w:r w:rsidR="00CE70ED">
        <w:rPr>
          <w:sz w:val="24"/>
          <w:lang w:val="es-MX"/>
        </w:rPr>
        <w:t>,</w:t>
      </w:r>
      <w:r w:rsidR="00B363E0">
        <w:rPr>
          <w:sz w:val="24"/>
          <w:lang w:val="es-MX"/>
        </w:rPr>
        <w:t xml:space="preserve"> a partir de unas muestras tomadas al norte del desierto de la Tatacoa como parte de la datación geológica de la zona.</w:t>
      </w:r>
      <w:r w:rsidR="00113193">
        <w:rPr>
          <w:sz w:val="24"/>
          <w:lang w:val="es-MX"/>
        </w:rPr>
        <w:t xml:space="preserve"> Las tres variables cuantitativas manejadas fueron las siguientes:</w:t>
      </w:r>
    </w:p>
    <w:p w:rsidR="00113193" w:rsidRDefault="00113193" w:rsidP="00B646C3">
      <w:pPr>
        <w:spacing w:after="0"/>
        <w:jc w:val="both"/>
        <w:rPr>
          <w:sz w:val="24"/>
          <w:lang w:val="es-MX"/>
        </w:rPr>
      </w:pPr>
    </w:p>
    <w:tbl>
      <w:tblPr>
        <w:tblW w:w="48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1200"/>
        <w:gridCol w:w="1298"/>
        <w:gridCol w:w="1200"/>
      </w:tblGrid>
      <w:tr w:rsidR="005F14D3" w:rsidTr="00AB65D3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Analysis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U_ppm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206Pb_207Pb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206Pb_238U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M5_57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628,6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132,1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140,0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147,0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143,4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M5_49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567,1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140,9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725,0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186,9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649,8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183,4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514,6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147,0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518,4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151,2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M5_34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199,9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M5_66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158,4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499,2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159,7</w:t>
            </w:r>
          </w:p>
        </w:tc>
      </w:tr>
    </w:tbl>
    <w:p w:rsidR="00113193" w:rsidRDefault="00113193" w:rsidP="00000243">
      <w:pPr>
        <w:spacing w:after="0"/>
        <w:jc w:val="center"/>
        <w:rPr>
          <w:sz w:val="24"/>
          <w:lang w:val="es-MX"/>
        </w:rPr>
      </w:pPr>
      <w:r>
        <w:rPr>
          <w:sz w:val="24"/>
          <w:lang w:val="es-MX"/>
        </w:rPr>
        <w:t>…</w:t>
      </w:r>
    </w:p>
    <w:p w:rsidR="00113193" w:rsidRDefault="00113193" w:rsidP="00B646C3">
      <w:pPr>
        <w:spacing w:after="0"/>
        <w:jc w:val="both"/>
        <w:rPr>
          <w:sz w:val="24"/>
          <w:lang w:val="es-MX"/>
        </w:rPr>
      </w:pPr>
    </w:p>
    <w:p w:rsidR="005A2392" w:rsidRDefault="005F14D3" w:rsidP="00B646C3">
      <w:pPr>
        <w:spacing w:after="0"/>
        <w:jc w:val="both"/>
        <w:rPr>
          <w:sz w:val="24"/>
          <w:lang w:val="es-MX"/>
        </w:rPr>
      </w:pPr>
      <w:r>
        <w:rPr>
          <w:sz w:val="24"/>
          <w:lang w:val="es-MX"/>
        </w:rPr>
        <w:t>Con una densidad de 65 datos para la muestra M5</w:t>
      </w:r>
      <w:r w:rsidR="00064D24">
        <w:rPr>
          <w:sz w:val="24"/>
          <w:lang w:val="es-MX"/>
        </w:rPr>
        <w:t>;</w:t>
      </w:r>
      <w:r w:rsidR="000804CC">
        <w:rPr>
          <w:sz w:val="24"/>
          <w:lang w:val="es-MX"/>
        </w:rPr>
        <w:t xml:space="preserve"> U</w:t>
      </w:r>
      <w:r w:rsidR="00487355">
        <w:rPr>
          <w:sz w:val="24"/>
          <w:lang w:val="es-MX"/>
        </w:rPr>
        <w:t xml:space="preserve"> </w:t>
      </w:r>
      <w:r w:rsidR="000804CC">
        <w:rPr>
          <w:sz w:val="24"/>
          <w:lang w:val="es-MX"/>
        </w:rPr>
        <w:t xml:space="preserve">ppm muestra la concentración de </w:t>
      </w:r>
      <w:r w:rsidR="00487355">
        <w:rPr>
          <w:sz w:val="24"/>
          <w:lang w:val="es-MX"/>
        </w:rPr>
        <w:t>Uranio</w:t>
      </w:r>
      <w:r w:rsidR="000804CC">
        <w:rPr>
          <w:sz w:val="24"/>
          <w:lang w:val="es-MX"/>
        </w:rPr>
        <w:t xml:space="preserve"> en la muestra en partes por millón, 206Pb_207Pb es la variable que contiene datos de una de las relaciones isotópicas mayormente utilizadas en este tipo de estudios, al igual que 206Pb_238</w:t>
      </w:r>
      <w:r w:rsidR="004C5306">
        <w:rPr>
          <w:sz w:val="24"/>
          <w:lang w:val="es-MX"/>
        </w:rPr>
        <w:t>U</w:t>
      </w:r>
      <w:r w:rsidR="00064D24">
        <w:rPr>
          <w:sz w:val="24"/>
          <w:lang w:val="es-MX"/>
        </w:rPr>
        <w:t xml:space="preserve">. Tanto Pb206/Pb207 y Pb206/U238 </w:t>
      </w:r>
      <w:r w:rsidR="008D3DF8">
        <w:rPr>
          <w:sz w:val="24"/>
          <w:lang w:val="es-MX"/>
        </w:rPr>
        <w:t>contienen información de edad de la muestra en millones de años</w:t>
      </w:r>
      <w:r w:rsidR="007A4BCC">
        <w:rPr>
          <w:sz w:val="24"/>
          <w:lang w:val="es-MX"/>
        </w:rPr>
        <w:t>, todo</w:t>
      </w:r>
      <w:r w:rsidR="008D3DF8">
        <w:rPr>
          <w:sz w:val="24"/>
          <w:lang w:val="es-MX"/>
        </w:rPr>
        <w:t xml:space="preserve"> a partir de</w:t>
      </w:r>
      <w:r w:rsidR="007A4BCC">
        <w:rPr>
          <w:sz w:val="24"/>
          <w:lang w:val="es-MX"/>
        </w:rPr>
        <w:t>l análisis de</w:t>
      </w:r>
      <w:r w:rsidR="008D3DF8">
        <w:rPr>
          <w:sz w:val="24"/>
          <w:lang w:val="es-MX"/>
        </w:rPr>
        <w:t xml:space="preserve"> elementos radioactivos</w:t>
      </w:r>
      <w:r w:rsidR="009B36E3">
        <w:rPr>
          <w:sz w:val="24"/>
          <w:lang w:val="es-MX"/>
        </w:rPr>
        <w:t xml:space="preserve"> (</w:t>
      </w:r>
      <w:r w:rsidR="00487355">
        <w:rPr>
          <w:sz w:val="24"/>
          <w:lang w:val="es-MX"/>
        </w:rPr>
        <w:t>uranio</w:t>
      </w:r>
      <w:r w:rsidR="009B36E3">
        <w:rPr>
          <w:sz w:val="24"/>
          <w:lang w:val="es-MX"/>
        </w:rPr>
        <w:t xml:space="preserve"> y plomo</w:t>
      </w:r>
      <w:r w:rsidR="008D3DF8">
        <w:rPr>
          <w:sz w:val="24"/>
          <w:lang w:val="es-MX"/>
        </w:rPr>
        <w:t>.</w:t>
      </w:r>
    </w:p>
    <w:p w:rsidR="009E257E" w:rsidRDefault="00C27F36" w:rsidP="00FF1C41">
      <w:pPr>
        <w:spacing w:after="0"/>
        <w:jc w:val="center"/>
        <w:rPr>
          <w:sz w:val="24"/>
          <w:lang w:val="es-MX"/>
        </w:rPr>
      </w:pPr>
      <w:r>
        <w:rPr>
          <w:noProof/>
          <w:sz w:val="24"/>
          <w:lang w:val="es-MX"/>
        </w:rPr>
        <w:lastRenderedPageBreak/>
        <w:drawing>
          <wp:inline distT="0" distB="0" distL="0" distR="0">
            <wp:extent cx="5612130" cy="3333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5" w:rsidRPr="00912945" w:rsidRDefault="00912945" w:rsidP="00912945">
      <w:pPr>
        <w:spacing w:after="0"/>
        <w:jc w:val="center"/>
        <w:rPr>
          <w:sz w:val="20"/>
          <w:lang w:val="es-MX"/>
        </w:rPr>
      </w:pPr>
      <w:r w:rsidRPr="00912945">
        <w:rPr>
          <w:sz w:val="20"/>
          <w:lang w:val="es-MX"/>
        </w:rPr>
        <w:t>Figura 1: Histogramas que muestran la distribución de las tres variables cuantitativas</w:t>
      </w:r>
      <w:r w:rsidR="002E762D">
        <w:rPr>
          <w:sz w:val="20"/>
          <w:lang w:val="es-MX"/>
        </w:rPr>
        <w:t>. Las líneas punteadas rojas representan la tendencia de los datos, la puntuada negra representa la distribución que debería seguir para ser normal</w:t>
      </w:r>
      <w:r w:rsidRPr="00912945">
        <w:rPr>
          <w:sz w:val="20"/>
          <w:lang w:val="es-MX"/>
        </w:rPr>
        <w:t>.</w:t>
      </w:r>
    </w:p>
    <w:p w:rsidR="00EA5A9C" w:rsidRPr="00C06BF5" w:rsidRDefault="00EA5A9C" w:rsidP="00B646C3">
      <w:pPr>
        <w:spacing w:after="0"/>
        <w:jc w:val="both"/>
        <w:rPr>
          <w:sz w:val="28"/>
          <w:lang w:val="es-MX"/>
        </w:rPr>
      </w:pPr>
    </w:p>
    <w:p w:rsidR="00EA5A9C" w:rsidRPr="00C06BF5" w:rsidRDefault="00EA5A9C" w:rsidP="00B646C3">
      <w:pPr>
        <w:spacing w:after="0"/>
        <w:jc w:val="both"/>
        <w:rPr>
          <w:b/>
          <w:sz w:val="32"/>
          <w:lang w:val="es-MX"/>
        </w:rPr>
      </w:pPr>
      <w:r w:rsidRPr="00C06BF5">
        <w:rPr>
          <w:b/>
          <w:sz w:val="32"/>
          <w:lang w:val="es-MX"/>
        </w:rPr>
        <w:t xml:space="preserve">Variable 1: </w:t>
      </w:r>
      <w:r w:rsidR="00487355" w:rsidRPr="00C06BF5">
        <w:rPr>
          <w:b/>
          <w:sz w:val="32"/>
          <w:lang w:val="es-MX"/>
        </w:rPr>
        <w:t>Uranio</w:t>
      </w:r>
      <w:r w:rsidRPr="00C06BF5">
        <w:rPr>
          <w:b/>
          <w:sz w:val="32"/>
          <w:lang w:val="es-MX"/>
        </w:rPr>
        <w:t xml:space="preserve"> (U) en ppm</w:t>
      </w:r>
    </w:p>
    <w:p w:rsidR="00EA5A9C" w:rsidRDefault="00EA5A9C" w:rsidP="00B646C3">
      <w:pPr>
        <w:spacing w:after="0"/>
        <w:jc w:val="both"/>
        <w:rPr>
          <w:sz w:val="24"/>
          <w:lang w:val="es-MX"/>
        </w:rPr>
      </w:pPr>
    </w:p>
    <w:p w:rsidR="00E30561" w:rsidRDefault="00E30561" w:rsidP="00B646C3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Tendencia Central</w:t>
      </w:r>
    </w:p>
    <w:p w:rsidR="008B51CD" w:rsidRPr="008B51CD" w:rsidRDefault="008B51CD" w:rsidP="00E30561">
      <w:pPr>
        <w:spacing w:after="0"/>
        <w:ind w:firstLine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Media</w:t>
      </w:r>
      <w:r w:rsidR="00217E10">
        <w:rPr>
          <w:b/>
          <w:sz w:val="24"/>
          <w:lang w:val="es-MX"/>
        </w:rPr>
        <w:t xml:space="preserve">: </w:t>
      </w:r>
      <w:r w:rsidR="00217E10" w:rsidRPr="00217E10">
        <w:rPr>
          <w:sz w:val="24"/>
          <w:lang w:val="es-MX"/>
        </w:rPr>
        <w:t xml:space="preserve">En promedio, la concentración de </w:t>
      </w:r>
      <w:r w:rsidR="00487355">
        <w:rPr>
          <w:sz w:val="24"/>
          <w:lang w:val="es-MX"/>
        </w:rPr>
        <w:t>Uranio</w:t>
      </w:r>
      <w:r w:rsidR="00217E10" w:rsidRPr="00217E10">
        <w:rPr>
          <w:sz w:val="24"/>
          <w:lang w:val="es-MX"/>
        </w:rPr>
        <w:t xml:space="preserve"> en la muestra es de</w:t>
      </w:r>
      <w:r w:rsidR="00217E10">
        <w:rPr>
          <w:b/>
          <w:sz w:val="24"/>
          <w:lang w:val="es-MX"/>
        </w:rPr>
        <w:t xml:space="preserve"> 546.191 ppm</w:t>
      </w:r>
      <w:r w:rsidR="00E21B78">
        <w:rPr>
          <w:b/>
          <w:sz w:val="24"/>
          <w:lang w:val="es-MX"/>
        </w:rPr>
        <w:t>.</w:t>
      </w:r>
    </w:p>
    <w:p w:rsidR="008B51CD" w:rsidRPr="008B51CD" w:rsidRDefault="008B51CD" w:rsidP="00F00A93">
      <w:pPr>
        <w:spacing w:after="0"/>
        <w:ind w:firstLine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Mediana</w:t>
      </w:r>
      <w:r w:rsidR="00217E10">
        <w:rPr>
          <w:b/>
          <w:sz w:val="24"/>
          <w:lang w:val="es-MX"/>
        </w:rPr>
        <w:t xml:space="preserve">: </w:t>
      </w:r>
      <w:r w:rsidR="00217E10">
        <w:rPr>
          <w:sz w:val="24"/>
          <w:lang w:val="es-MX"/>
        </w:rPr>
        <w:t xml:space="preserve">La mediana de la concentración de </w:t>
      </w:r>
      <w:r w:rsidR="00487355">
        <w:rPr>
          <w:sz w:val="24"/>
          <w:lang w:val="es-MX"/>
        </w:rPr>
        <w:t>Uranio</w:t>
      </w:r>
      <w:r w:rsidR="00217E10">
        <w:rPr>
          <w:sz w:val="24"/>
          <w:lang w:val="es-MX"/>
        </w:rPr>
        <w:t xml:space="preserve"> de la muestra es de </w:t>
      </w:r>
      <w:r w:rsidR="00217E10">
        <w:rPr>
          <w:b/>
          <w:sz w:val="24"/>
          <w:lang w:val="es-MX"/>
        </w:rPr>
        <w:t>464 ppm</w:t>
      </w:r>
      <w:r w:rsidR="00E21B78">
        <w:rPr>
          <w:b/>
          <w:sz w:val="24"/>
          <w:lang w:val="es-MX"/>
        </w:rPr>
        <w:t>.</w:t>
      </w:r>
    </w:p>
    <w:p w:rsidR="00E30561" w:rsidRPr="006B285E" w:rsidRDefault="008B51CD" w:rsidP="00E30561">
      <w:pPr>
        <w:spacing w:after="0"/>
        <w:ind w:firstLine="708"/>
        <w:jc w:val="both"/>
        <w:rPr>
          <w:sz w:val="24"/>
          <w:lang w:val="es-MX"/>
        </w:rPr>
      </w:pPr>
      <w:r w:rsidRPr="008B51CD">
        <w:rPr>
          <w:b/>
          <w:sz w:val="24"/>
          <w:lang w:val="es-MX"/>
        </w:rPr>
        <w:t>Moda</w:t>
      </w:r>
      <w:r w:rsidR="00217E10">
        <w:rPr>
          <w:b/>
          <w:sz w:val="24"/>
          <w:lang w:val="es-MX"/>
        </w:rPr>
        <w:t>:</w:t>
      </w:r>
      <w:r w:rsidR="006B285E">
        <w:rPr>
          <w:b/>
          <w:sz w:val="24"/>
          <w:lang w:val="es-MX"/>
        </w:rPr>
        <w:t xml:space="preserve"> </w:t>
      </w:r>
      <w:r w:rsidR="006B285E">
        <w:rPr>
          <w:sz w:val="24"/>
          <w:lang w:val="es-MX"/>
        </w:rPr>
        <w:t xml:space="preserve">La moda de la concentración de </w:t>
      </w:r>
      <w:r w:rsidR="00487355">
        <w:rPr>
          <w:sz w:val="24"/>
          <w:lang w:val="es-MX"/>
        </w:rPr>
        <w:t>Uranio</w:t>
      </w:r>
      <w:r w:rsidR="006B285E">
        <w:rPr>
          <w:sz w:val="24"/>
          <w:lang w:val="es-MX"/>
        </w:rPr>
        <w:t xml:space="preserve"> </w:t>
      </w:r>
      <w:r w:rsidR="00D917E0">
        <w:rPr>
          <w:sz w:val="24"/>
          <w:lang w:val="es-MX"/>
        </w:rPr>
        <w:t xml:space="preserve">es de </w:t>
      </w:r>
      <w:r w:rsidR="00D917E0" w:rsidRPr="00D917E0">
        <w:rPr>
          <w:b/>
          <w:sz w:val="24"/>
          <w:lang w:val="es-MX"/>
        </w:rPr>
        <w:t>248 ppm</w:t>
      </w:r>
      <w:r w:rsidR="00E21B78">
        <w:rPr>
          <w:b/>
          <w:sz w:val="24"/>
          <w:lang w:val="es-MX"/>
        </w:rPr>
        <w:t>.</w:t>
      </w:r>
    </w:p>
    <w:p w:rsidR="00E30561" w:rsidRDefault="00E30561" w:rsidP="00E30561">
      <w:pPr>
        <w:spacing w:after="0"/>
        <w:jc w:val="both"/>
        <w:rPr>
          <w:b/>
          <w:sz w:val="24"/>
          <w:lang w:val="es-MX"/>
        </w:rPr>
      </w:pPr>
    </w:p>
    <w:p w:rsidR="008B51CD" w:rsidRPr="008B51CD" w:rsidRDefault="00E30561" w:rsidP="00E30561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Dispersión</w:t>
      </w:r>
      <w:r w:rsidR="00217E10">
        <w:rPr>
          <w:b/>
          <w:sz w:val="24"/>
          <w:lang w:val="es-MX"/>
        </w:rPr>
        <w:t xml:space="preserve"> </w:t>
      </w:r>
    </w:p>
    <w:p w:rsidR="008F06F0" w:rsidRDefault="008F06F0" w:rsidP="00E30561">
      <w:pPr>
        <w:spacing w:after="0"/>
        <w:ind w:left="708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Varianza:</w:t>
      </w:r>
      <w:r w:rsidR="005160EB">
        <w:rPr>
          <w:b/>
          <w:sz w:val="24"/>
          <w:lang w:val="es-MX"/>
        </w:rPr>
        <w:t xml:space="preserve"> </w:t>
      </w:r>
      <w:r w:rsidR="005160EB">
        <w:rPr>
          <w:sz w:val="24"/>
          <w:lang w:val="es-MX"/>
        </w:rPr>
        <w:t>La varianza de esta variable es de</w:t>
      </w:r>
      <w:r w:rsidR="006B4C29">
        <w:rPr>
          <w:b/>
          <w:sz w:val="24"/>
          <w:lang w:val="es-MX"/>
        </w:rPr>
        <w:t xml:space="preserve"> 98022.6</w:t>
      </w:r>
      <w:r w:rsidR="00E21B78">
        <w:rPr>
          <w:b/>
          <w:sz w:val="24"/>
          <w:lang w:val="es-MX"/>
        </w:rPr>
        <w:t>.</w:t>
      </w:r>
    </w:p>
    <w:p w:rsidR="008F06F0" w:rsidRPr="00540AAE" w:rsidRDefault="008F06F0" w:rsidP="00E30561">
      <w:pPr>
        <w:spacing w:after="0"/>
        <w:ind w:left="708"/>
        <w:jc w:val="both"/>
        <w:rPr>
          <w:sz w:val="24"/>
          <w:lang w:val="es-MX"/>
        </w:rPr>
      </w:pPr>
      <w:r>
        <w:rPr>
          <w:b/>
          <w:sz w:val="24"/>
          <w:lang w:val="es-MX"/>
        </w:rPr>
        <w:t xml:space="preserve">Desviación Estándar: </w:t>
      </w:r>
      <w:r w:rsidR="00B940B3" w:rsidRPr="00540AAE">
        <w:rPr>
          <w:sz w:val="24"/>
          <w:lang w:val="es-MX"/>
        </w:rPr>
        <w:t>teóricamente,</w:t>
      </w:r>
      <w:r w:rsidR="00B940B3">
        <w:rPr>
          <w:b/>
          <w:sz w:val="24"/>
          <w:lang w:val="es-MX"/>
        </w:rPr>
        <w:t xml:space="preserve"> </w:t>
      </w:r>
      <w:r w:rsidR="00B940B3">
        <w:rPr>
          <w:sz w:val="24"/>
          <w:lang w:val="es-MX"/>
        </w:rPr>
        <w:t xml:space="preserve">el 68% de los datos de concentración </w:t>
      </w:r>
      <w:r w:rsidR="00022972">
        <w:rPr>
          <w:sz w:val="24"/>
          <w:lang w:val="es-MX"/>
        </w:rPr>
        <w:t xml:space="preserve">de </w:t>
      </w:r>
      <w:r w:rsidR="00487355">
        <w:rPr>
          <w:sz w:val="24"/>
          <w:lang w:val="es-MX"/>
        </w:rPr>
        <w:t>Uranio</w:t>
      </w:r>
      <w:r w:rsidR="00022972">
        <w:rPr>
          <w:sz w:val="24"/>
          <w:lang w:val="es-MX"/>
        </w:rPr>
        <w:t xml:space="preserve"> </w:t>
      </w:r>
      <w:r w:rsidR="00B940B3">
        <w:rPr>
          <w:sz w:val="24"/>
          <w:lang w:val="es-MX"/>
        </w:rPr>
        <w:t xml:space="preserve">se encuentran </w:t>
      </w:r>
      <w:r w:rsidR="002F6D88">
        <w:rPr>
          <w:sz w:val="24"/>
          <w:lang w:val="es-MX"/>
        </w:rPr>
        <w:t xml:space="preserve">entre </w:t>
      </w:r>
      <w:r w:rsidR="00B940B3">
        <w:rPr>
          <w:sz w:val="24"/>
          <w:lang w:val="es-MX"/>
        </w:rPr>
        <w:t xml:space="preserve">más o menos </w:t>
      </w:r>
      <w:r w:rsidR="00BD0CFD">
        <w:rPr>
          <w:b/>
          <w:sz w:val="24"/>
          <w:lang w:val="es-MX"/>
        </w:rPr>
        <w:t>313.08</w:t>
      </w:r>
      <w:r w:rsidR="006B4C29">
        <w:rPr>
          <w:b/>
          <w:sz w:val="24"/>
          <w:lang w:val="es-MX"/>
        </w:rPr>
        <w:t>6</w:t>
      </w:r>
      <w:r w:rsidR="00B940B3">
        <w:rPr>
          <w:b/>
          <w:sz w:val="24"/>
          <w:lang w:val="es-MX"/>
        </w:rPr>
        <w:t xml:space="preserve"> ppm</w:t>
      </w:r>
      <w:r w:rsidR="00540AAE">
        <w:rPr>
          <w:b/>
          <w:sz w:val="24"/>
          <w:lang w:val="es-MX"/>
        </w:rPr>
        <w:t xml:space="preserve"> </w:t>
      </w:r>
      <w:r w:rsidR="00540AAE">
        <w:rPr>
          <w:sz w:val="24"/>
          <w:lang w:val="es-MX"/>
        </w:rPr>
        <w:t>de la media</w:t>
      </w:r>
      <w:r w:rsidR="00E21B78">
        <w:rPr>
          <w:sz w:val="24"/>
          <w:lang w:val="es-MX"/>
        </w:rPr>
        <w:t>.</w:t>
      </w:r>
    </w:p>
    <w:p w:rsidR="00E30561" w:rsidRPr="00295862" w:rsidRDefault="00E30561" w:rsidP="00E30561">
      <w:pPr>
        <w:spacing w:after="0"/>
        <w:ind w:left="708"/>
        <w:jc w:val="both"/>
        <w:rPr>
          <w:sz w:val="24"/>
          <w:lang w:val="es-MX"/>
        </w:rPr>
      </w:pPr>
      <w:r w:rsidRPr="008B51CD">
        <w:rPr>
          <w:b/>
          <w:sz w:val="24"/>
          <w:lang w:val="es-MX"/>
        </w:rPr>
        <w:t>Rango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El valor mínimo que toma la variable es de </w:t>
      </w:r>
      <w:r>
        <w:rPr>
          <w:b/>
          <w:sz w:val="24"/>
          <w:lang w:val="es-MX"/>
        </w:rPr>
        <w:t xml:space="preserve">35.8 ppm, </w:t>
      </w:r>
      <w:r>
        <w:rPr>
          <w:sz w:val="24"/>
          <w:lang w:val="es-MX"/>
        </w:rPr>
        <w:t xml:space="preserve">mientras que el mayor es de </w:t>
      </w:r>
      <w:r>
        <w:rPr>
          <w:b/>
          <w:sz w:val="24"/>
          <w:lang w:val="es-MX"/>
        </w:rPr>
        <w:t xml:space="preserve">1390 ppm, </w:t>
      </w:r>
      <w:r>
        <w:rPr>
          <w:sz w:val="24"/>
          <w:lang w:val="es-MX"/>
        </w:rPr>
        <w:t xml:space="preserve">dando como resultado un rango de </w:t>
      </w:r>
      <w:r w:rsidRPr="00FF2A6A">
        <w:rPr>
          <w:b/>
          <w:sz w:val="24"/>
          <w:lang w:val="es-MX"/>
        </w:rPr>
        <w:t>1354.2 ppm</w:t>
      </w:r>
      <w:r w:rsidR="00295862">
        <w:rPr>
          <w:sz w:val="24"/>
          <w:lang w:val="es-MX"/>
        </w:rPr>
        <w:t>, representando una alta variabilidad de concentraciones</w:t>
      </w:r>
      <w:r w:rsidR="001B4ECE">
        <w:rPr>
          <w:sz w:val="24"/>
          <w:lang w:val="es-MX"/>
        </w:rPr>
        <w:t xml:space="preserve"> de </w:t>
      </w:r>
      <w:r w:rsidR="00487355">
        <w:rPr>
          <w:sz w:val="24"/>
          <w:lang w:val="es-MX"/>
        </w:rPr>
        <w:t>uranio</w:t>
      </w:r>
      <w:r w:rsidR="00E21B78">
        <w:rPr>
          <w:sz w:val="24"/>
          <w:lang w:val="es-MX"/>
        </w:rPr>
        <w:t>.</w:t>
      </w:r>
    </w:p>
    <w:p w:rsidR="00E30561" w:rsidRDefault="00E30561" w:rsidP="00E30561">
      <w:pPr>
        <w:spacing w:after="0"/>
        <w:ind w:left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Rango Inter- Cuartil (IQR)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El 50% de la información de la variable se encuentra entre el cuartil1 y el cuartil 3. El rango </w:t>
      </w:r>
      <w:proofErr w:type="spellStart"/>
      <w:r>
        <w:rPr>
          <w:sz w:val="24"/>
          <w:lang w:val="es-MX"/>
        </w:rPr>
        <w:t>inter-cuartil</w:t>
      </w:r>
      <w:proofErr w:type="spellEnd"/>
      <w:r>
        <w:rPr>
          <w:sz w:val="24"/>
          <w:lang w:val="es-MX"/>
        </w:rPr>
        <w:t xml:space="preserve"> (IQR) de la concentración de </w:t>
      </w:r>
      <w:r w:rsidR="00487355">
        <w:rPr>
          <w:sz w:val="24"/>
          <w:lang w:val="es-MX"/>
        </w:rPr>
        <w:t>Uranio</w:t>
      </w:r>
      <w:r>
        <w:rPr>
          <w:sz w:val="24"/>
          <w:lang w:val="es-MX"/>
        </w:rPr>
        <w:t xml:space="preserve"> es de </w:t>
      </w:r>
      <w:r w:rsidRPr="00FF2A6A">
        <w:rPr>
          <w:b/>
          <w:sz w:val="24"/>
          <w:lang w:val="es-MX"/>
        </w:rPr>
        <w:t>410</w:t>
      </w:r>
      <w:r>
        <w:rPr>
          <w:b/>
          <w:sz w:val="24"/>
          <w:lang w:val="es-MX"/>
        </w:rPr>
        <w:t xml:space="preserve"> ppm</w:t>
      </w:r>
      <w:r w:rsidR="00E21B78">
        <w:rPr>
          <w:b/>
          <w:sz w:val="24"/>
          <w:lang w:val="es-MX"/>
        </w:rPr>
        <w:t>.</w:t>
      </w:r>
    </w:p>
    <w:p w:rsidR="008F06F0" w:rsidRPr="00FF2A6A" w:rsidRDefault="008F06F0" w:rsidP="00E30561">
      <w:pPr>
        <w:spacing w:after="0"/>
        <w:ind w:left="708"/>
        <w:jc w:val="both"/>
        <w:rPr>
          <w:sz w:val="24"/>
          <w:lang w:val="es-MX"/>
        </w:rPr>
      </w:pPr>
      <w:r>
        <w:rPr>
          <w:b/>
          <w:sz w:val="24"/>
          <w:lang w:val="es-MX"/>
        </w:rPr>
        <w:t>Coeficiente de Variación:</w:t>
      </w:r>
      <w:r w:rsidR="007258F8">
        <w:rPr>
          <w:b/>
          <w:sz w:val="24"/>
          <w:lang w:val="es-MX"/>
        </w:rPr>
        <w:t xml:space="preserve"> </w:t>
      </w:r>
      <w:r w:rsidR="00E223A0">
        <w:rPr>
          <w:sz w:val="24"/>
          <w:lang w:val="es-MX"/>
        </w:rPr>
        <w:t xml:space="preserve">El </w:t>
      </w:r>
      <w:proofErr w:type="spellStart"/>
      <w:r w:rsidR="00E223A0">
        <w:rPr>
          <w:sz w:val="24"/>
          <w:lang w:val="es-MX"/>
        </w:rPr>
        <w:t>cv</w:t>
      </w:r>
      <w:proofErr w:type="spellEnd"/>
      <w:r w:rsidR="00E223A0">
        <w:rPr>
          <w:sz w:val="24"/>
          <w:lang w:val="es-MX"/>
        </w:rPr>
        <w:t xml:space="preserve"> para esta variable fue de </w:t>
      </w:r>
      <w:r w:rsidR="00E223A0">
        <w:rPr>
          <w:b/>
          <w:sz w:val="24"/>
          <w:lang w:val="es-MX"/>
        </w:rPr>
        <w:t>5</w:t>
      </w:r>
      <w:r w:rsidR="00E223A0">
        <w:rPr>
          <w:b/>
          <w:sz w:val="24"/>
          <w:lang w:val="es-MX"/>
        </w:rPr>
        <w:t>7</w:t>
      </w:r>
      <w:r w:rsidR="00E223A0">
        <w:rPr>
          <w:b/>
          <w:sz w:val="24"/>
          <w:lang w:val="es-MX"/>
        </w:rPr>
        <w:t>.</w:t>
      </w:r>
      <w:r w:rsidR="00E223A0">
        <w:rPr>
          <w:b/>
          <w:sz w:val="24"/>
          <w:lang w:val="es-MX"/>
        </w:rPr>
        <w:t>32</w:t>
      </w:r>
      <w:r w:rsidR="00E223A0">
        <w:rPr>
          <w:sz w:val="24"/>
          <w:lang w:val="es-MX"/>
        </w:rPr>
        <w:t>, donde la desviación típica estándar es cercana a la mitad de la media. Significa que los datos están medianamente concentrados en la media.</w:t>
      </w:r>
    </w:p>
    <w:p w:rsidR="008B51CD" w:rsidRPr="008B51CD" w:rsidRDefault="008B51CD" w:rsidP="00B646C3">
      <w:pPr>
        <w:spacing w:after="0"/>
        <w:jc w:val="both"/>
        <w:rPr>
          <w:b/>
          <w:sz w:val="24"/>
          <w:lang w:val="es-MX"/>
        </w:rPr>
      </w:pPr>
    </w:p>
    <w:p w:rsidR="00E91E3F" w:rsidRDefault="00E91E3F" w:rsidP="00B646C3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Posición (no centrales)</w:t>
      </w:r>
    </w:p>
    <w:p w:rsidR="008B51CD" w:rsidRDefault="008B51CD" w:rsidP="00E91E3F">
      <w:pPr>
        <w:spacing w:after="0"/>
        <w:ind w:firstLine="708"/>
        <w:jc w:val="both"/>
        <w:rPr>
          <w:b/>
          <w:sz w:val="24"/>
          <w:lang w:val="es-MX"/>
        </w:rPr>
      </w:pPr>
      <w:proofErr w:type="spellStart"/>
      <w:r w:rsidRPr="008B51CD">
        <w:rPr>
          <w:b/>
          <w:sz w:val="24"/>
          <w:lang w:val="es-MX"/>
        </w:rPr>
        <w:t>Quartiles</w:t>
      </w:r>
      <w:proofErr w:type="spellEnd"/>
      <w:r w:rsidR="002E72F1">
        <w:rPr>
          <w:b/>
          <w:sz w:val="24"/>
          <w:lang w:val="es-MX"/>
        </w:rPr>
        <w:t xml:space="preserve">: </w:t>
      </w:r>
    </w:p>
    <w:p w:rsidR="002E72F1" w:rsidRDefault="002E72F1" w:rsidP="00B646C3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 w:rsidR="005533EE">
        <w:rPr>
          <w:b/>
          <w:sz w:val="24"/>
          <w:lang w:val="es-MX"/>
        </w:rPr>
        <w:tab/>
      </w:r>
      <w:r>
        <w:rPr>
          <w:sz w:val="24"/>
          <w:lang w:val="es-MX"/>
        </w:rPr>
        <w:t xml:space="preserve">El 25% de los datos están por debajo de </w:t>
      </w:r>
      <w:r>
        <w:rPr>
          <w:b/>
          <w:sz w:val="24"/>
          <w:lang w:val="es-MX"/>
        </w:rPr>
        <w:t>317 ppm</w:t>
      </w:r>
    </w:p>
    <w:p w:rsidR="002E72F1" w:rsidRDefault="002E72F1" w:rsidP="00B646C3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 w:rsidR="005533EE">
        <w:rPr>
          <w:b/>
          <w:sz w:val="24"/>
          <w:lang w:val="es-MX"/>
        </w:rPr>
        <w:tab/>
      </w:r>
      <w:r>
        <w:rPr>
          <w:sz w:val="24"/>
          <w:lang w:val="es-MX"/>
        </w:rPr>
        <w:t xml:space="preserve">El 75% de los datos están por debajo de </w:t>
      </w:r>
      <w:r w:rsidRPr="002E72F1">
        <w:rPr>
          <w:b/>
          <w:sz w:val="24"/>
          <w:lang w:val="es-MX"/>
        </w:rPr>
        <w:t>727 ppm</w:t>
      </w:r>
    </w:p>
    <w:p w:rsidR="00461EDD" w:rsidRDefault="00461EDD" w:rsidP="00B646C3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Forma</w:t>
      </w:r>
    </w:p>
    <w:p w:rsidR="00461EDD" w:rsidRDefault="00D55942" w:rsidP="00B646C3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proofErr w:type="spellStart"/>
      <w:r>
        <w:rPr>
          <w:b/>
          <w:sz w:val="24"/>
          <w:lang w:val="es-MX"/>
        </w:rPr>
        <w:t>Kurtosis</w:t>
      </w:r>
      <w:proofErr w:type="spellEnd"/>
      <w:r>
        <w:rPr>
          <w:b/>
          <w:sz w:val="24"/>
          <w:lang w:val="es-MX"/>
        </w:rPr>
        <w:t>:</w:t>
      </w:r>
      <w:r w:rsidR="00AB222A">
        <w:rPr>
          <w:b/>
          <w:sz w:val="24"/>
          <w:lang w:val="es-MX"/>
        </w:rPr>
        <w:t xml:space="preserve"> </w:t>
      </w:r>
      <w:r w:rsidR="00C869C3">
        <w:rPr>
          <w:sz w:val="24"/>
          <w:lang w:val="es-MX"/>
        </w:rPr>
        <w:t>E</w:t>
      </w:r>
      <w:r w:rsidR="00C869C3" w:rsidRPr="0056056C">
        <w:rPr>
          <w:sz w:val="24"/>
          <w:lang w:val="es-MX"/>
        </w:rPr>
        <w:t>l coeficiente</w:t>
      </w:r>
      <w:r w:rsidR="00C869C3">
        <w:rPr>
          <w:sz w:val="24"/>
          <w:lang w:val="es-MX"/>
        </w:rPr>
        <w:t xml:space="preserve"> tiene un valor de</w:t>
      </w:r>
      <w:r w:rsidR="00C869C3">
        <w:rPr>
          <w:b/>
          <w:sz w:val="24"/>
          <w:lang w:val="es-MX"/>
        </w:rPr>
        <w:t xml:space="preserve"> </w:t>
      </w:r>
      <w:r w:rsidR="00C869C3">
        <w:rPr>
          <w:b/>
          <w:sz w:val="24"/>
          <w:lang w:val="es-MX"/>
        </w:rPr>
        <w:t>3.7</w:t>
      </w:r>
      <w:r w:rsidR="00C869C3">
        <w:rPr>
          <w:sz w:val="24"/>
          <w:lang w:val="es-MX"/>
        </w:rPr>
        <w:t xml:space="preserve">, lo que significa que la distribución de esta variable es </w:t>
      </w:r>
      <w:proofErr w:type="spellStart"/>
      <w:r w:rsidR="00C869C3">
        <w:rPr>
          <w:sz w:val="24"/>
          <w:lang w:val="es-MX"/>
        </w:rPr>
        <w:t>Leptocurtica</w:t>
      </w:r>
      <w:proofErr w:type="spellEnd"/>
      <w:r w:rsidR="00C869C3">
        <w:rPr>
          <w:sz w:val="24"/>
          <w:lang w:val="es-MX"/>
        </w:rPr>
        <w:t xml:space="preserve"> o empinada cerca a la media</w:t>
      </w:r>
    </w:p>
    <w:p w:rsidR="00D55942" w:rsidRPr="001D6331" w:rsidRDefault="00D55942" w:rsidP="00B646C3">
      <w:pPr>
        <w:spacing w:after="0"/>
        <w:jc w:val="both"/>
        <w:rPr>
          <w:sz w:val="24"/>
          <w:lang w:val="es-MX"/>
        </w:rPr>
      </w:pPr>
      <w:r>
        <w:rPr>
          <w:b/>
          <w:sz w:val="24"/>
          <w:lang w:val="es-MX"/>
        </w:rPr>
        <w:tab/>
        <w:t>Asimetría:</w:t>
      </w:r>
      <w:r w:rsidR="00AB222A">
        <w:rPr>
          <w:b/>
          <w:sz w:val="24"/>
          <w:lang w:val="es-MX"/>
        </w:rPr>
        <w:t xml:space="preserve"> </w:t>
      </w:r>
      <w:r w:rsidR="001D6331">
        <w:rPr>
          <w:sz w:val="24"/>
          <w:lang w:val="es-MX"/>
        </w:rPr>
        <w:t xml:space="preserve">El coeficiente de asimetría tiene un valor de </w:t>
      </w:r>
      <w:r w:rsidR="00AB222A">
        <w:rPr>
          <w:b/>
          <w:sz w:val="24"/>
          <w:lang w:val="es-MX"/>
        </w:rPr>
        <w:t>1.07</w:t>
      </w:r>
      <w:r w:rsidR="001D6331">
        <w:rPr>
          <w:sz w:val="24"/>
          <w:lang w:val="es-MX"/>
        </w:rPr>
        <w:t>, lo que significa que la distribución presenta una asimetría positiva.</w:t>
      </w:r>
    </w:p>
    <w:p w:rsidR="00C365D9" w:rsidRDefault="000C70C0" w:rsidP="00E40802">
      <w:pPr>
        <w:spacing w:after="0"/>
        <w:jc w:val="center"/>
        <w:rPr>
          <w:b/>
          <w:sz w:val="24"/>
          <w:lang w:val="es-MX"/>
        </w:rPr>
      </w:pPr>
      <w:r>
        <w:rPr>
          <w:b/>
          <w:noProof/>
          <w:sz w:val="24"/>
          <w:lang w:val="es-MX"/>
        </w:rPr>
        <w:drawing>
          <wp:inline distT="0" distB="0" distL="0" distR="0">
            <wp:extent cx="3438525" cy="2343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31" b="29714"/>
                    <a:stretch/>
                  </pic:blipFill>
                  <pic:spPr bwMode="auto">
                    <a:xfrm>
                      <a:off x="0" y="0"/>
                      <a:ext cx="343852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C41" w:rsidRDefault="00FF1C41" w:rsidP="00E40802">
      <w:pPr>
        <w:spacing w:after="0"/>
        <w:jc w:val="center"/>
        <w:rPr>
          <w:b/>
          <w:sz w:val="24"/>
          <w:lang w:val="es-MX"/>
        </w:rPr>
      </w:pPr>
      <w:r w:rsidRPr="00912945">
        <w:rPr>
          <w:sz w:val="20"/>
          <w:lang w:val="es-MX"/>
        </w:rPr>
        <w:t xml:space="preserve">Figura </w:t>
      </w:r>
      <w:r>
        <w:rPr>
          <w:sz w:val="20"/>
          <w:lang w:val="es-MX"/>
        </w:rPr>
        <w:t>2</w:t>
      </w:r>
      <w:r w:rsidRPr="00912945">
        <w:rPr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Boxplot</w:t>
      </w:r>
      <w:proofErr w:type="spellEnd"/>
      <w:r>
        <w:rPr>
          <w:sz w:val="20"/>
          <w:lang w:val="es-MX"/>
        </w:rPr>
        <w:t xml:space="preserve"> de la concentración de uranio en ppm.</w:t>
      </w:r>
    </w:p>
    <w:p w:rsidR="000C70C0" w:rsidRDefault="000C70C0" w:rsidP="00B646C3">
      <w:pPr>
        <w:spacing w:after="0"/>
        <w:jc w:val="both"/>
        <w:rPr>
          <w:b/>
          <w:sz w:val="24"/>
          <w:lang w:val="es-MX"/>
        </w:rPr>
      </w:pPr>
    </w:p>
    <w:p w:rsidR="00C365D9" w:rsidRPr="00C06BF5" w:rsidRDefault="00C365D9" w:rsidP="00C365D9">
      <w:pPr>
        <w:spacing w:after="0"/>
        <w:jc w:val="both"/>
        <w:rPr>
          <w:b/>
          <w:sz w:val="32"/>
          <w:lang w:val="es-MX"/>
        </w:rPr>
      </w:pPr>
      <w:r w:rsidRPr="00C06BF5">
        <w:rPr>
          <w:b/>
          <w:sz w:val="32"/>
          <w:lang w:val="es-MX"/>
        </w:rPr>
        <w:t xml:space="preserve">Variable 2: </w:t>
      </w:r>
      <w:r w:rsidR="002F5CAA" w:rsidRPr="00C06BF5">
        <w:rPr>
          <w:b/>
          <w:sz w:val="32"/>
          <w:lang w:val="es-MX"/>
        </w:rPr>
        <w:t xml:space="preserve">Edades a partir de </w:t>
      </w:r>
      <w:bookmarkStart w:id="1" w:name="_Hlk17237600"/>
      <w:r w:rsidRPr="00C06BF5">
        <w:rPr>
          <w:b/>
          <w:sz w:val="32"/>
          <w:lang w:val="es-MX"/>
        </w:rPr>
        <w:t xml:space="preserve">Pb206/Pb207 </w:t>
      </w:r>
      <w:bookmarkEnd w:id="1"/>
    </w:p>
    <w:p w:rsidR="00C365D9" w:rsidRDefault="00C365D9" w:rsidP="00C365D9">
      <w:pPr>
        <w:spacing w:after="0"/>
        <w:jc w:val="both"/>
        <w:rPr>
          <w:sz w:val="24"/>
          <w:lang w:val="es-MX"/>
        </w:rPr>
      </w:pP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Tendencia Central</w:t>
      </w:r>
    </w:p>
    <w:p w:rsidR="00C365D9" w:rsidRPr="008B51CD" w:rsidRDefault="00C365D9" w:rsidP="00C365D9">
      <w:pPr>
        <w:spacing w:after="0"/>
        <w:ind w:firstLine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Media</w:t>
      </w:r>
      <w:r>
        <w:rPr>
          <w:b/>
          <w:sz w:val="24"/>
          <w:lang w:val="es-MX"/>
        </w:rPr>
        <w:t xml:space="preserve">: </w:t>
      </w:r>
      <w:r w:rsidRPr="00217E10">
        <w:rPr>
          <w:sz w:val="24"/>
          <w:lang w:val="es-MX"/>
        </w:rPr>
        <w:t xml:space="preserve">En promedio, la </w:t>
      </w:r>
      <w:r w:rsidR="00DA2167">
        <w:rPr>
          <w:sz w:val="24"/>
          <w:lang w:val="es-MX"/>
        </w:rPr>
        <w:t xml:space="preserve">edad obtenida a partir de </w:t>
      </w:r>
      <w:r w:rsidR="00DA2167" w:rsidRPr="00DA2167">
        <w:rPr>
          <w:sz w:val="24"/>
          <w:lang w:val="es-MX"/>
        </w:rPr>
        <w:t>Pb206/Pb207</w:t>
      </w:r>
      <w:r w:rsidRPr="00217E10">
        <w:rPr>
          <w:sz w:val="24"/>
          <w:lang w:val="es-MX"/>
        </w:rPr>
        <w:t xml:space="preserve"> en la muestra es de</w:t>
      </w:r>
      <w:r>
        <w:rPr>
          <w:b/>
          <w:sz w:val="24"/>
          <w:lang w:val="es-MX"/>
        </w:rPr>
        <w:t xml:space="preserve"> </w:t>
      </w:r>
      <w:r w:rsidR="00886315">
        <w:rPr>
          <w:b/>
          <w:sz w:val="24"/>
          <w:lang w:val="es-MX"/>
        </w:rPr>
        <w:t>339</w:t>
      </w:r>
      <w:r>
        <w:rPr>
          <w:b/>
          <w:sz w:val="24"/>
          <w:lang w:val="es-MX"/>
        </w:rPr>
        <w:t>.</w:t>
      </w:r>
      <w:r w:rsidR="00886315">
        <w:rPr>
          <w:b/>
          <w:sz w:val="24"/>
          <w:lang w:val="es-MX"/>
        </w:rPr>
        <w:t>3</w:t>
      </w:r>
      <w:r>
        <w:rPr>
          <w:b/>
          <w:sz w:val="24"/>
          <w:lang w:val="es-MX"/>
        </w:rPr>
        <w:t xml:space="preserve">1 </w:t>
      </w:r>
      <w:r w:rsidR="00886315">
        <w:rPr>
          <w:b/>
          <w:sz w:val="24"/>
          <w:lang w:val="es-MX"/>
        </w:rPr>
        <w:t>Ma</w:t>
      </w:r>
    </w:p>
    <w:p w:rsidR="00C365D9" w:rsidRPr="008B51CD" w:rsidRDefault="00C365D9" w:rsidP="00C365D9">
      <w:pPr>
        <w:spacing w:after="0"/>
        <w:ind w:firstLine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Mediana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>La mediana de la</w:t>
      </w:r>
      <w:r w:rsidR="0003595C">
        <w:rPr>
          <w:sz w:val="24"/>
          <w:lang w:val="es-MX"/>
        </w:rPr>
        <w:t xml:space="preserve">s edades obtenidas a partir de </w:t>
      </w:r>
      <w:r w:rsidR="0003595C" w:rsidRPr="0003595C">
        <w:rPr>
          <w:sz w:val="24"/>
          <w:lang w:val="es-MX"/>
        </w:rPr>
        <w:t xml:space="preserve">Pb206/Pb207 </w:t>
      </w:r>
      <w:r>
        <w:rPr>
          <w:sz w:val="24"/>
          <w:lang w:val="es-MX"/>
        </w:rPr>
        <w:t xml:space="preserve">de la muestra es de </w:t>
      </w:r>
      <w:r w:rsidR="00886315">
        <w:rPr>
          <w:b/>
          <w:sz w:val="24"/>
          <w:lang w:val="es-MX"/>
        </w:rPr>
        <w:t>289.82</w:t>
      </w:r>
      <w:r>
        <w:rPr>
          <w:b/>
          <w:sz w:val="24"/>
          <w:lang w:val="es-MX"/>
        </w:rPr>
        <w:t xml:space="preserve"> </w:t>
      </w:r>
      <w:r w:rsidR="00886315">
        <w:rPr>
          <w:b/>
          <w:sz w:val="24"/>
          <w:lang w:val="es-MX"/>
        </w:rPr>
        <w:t>Ma</w:t>
      </w:r>
    </w:p>
    <w:p w:rsidR="00C365D9" w:rsidRPr="00B032DF" w:rsidRDefault="00C365D9" w:rsidP="00C365D9">
      <w:pPr>
        <w:spacing w:after="0"/>
        <w:ind w:firstLine="708"/>
        <w:jc w:val="both"/>
        <w:rPr>
          <w:sz w:val="24"/>
          <w:lang w:val="es-MX"/>
        </w:rPr>
      </w:pPr>
      <w:r w:rsidRPr="008B51CD">
        <w:rPr>
          <w:b/>
          <w:sz w:val="24"/>
          <w:lang w:val="es-MX"/>
        </w:rPr>
        <w:t>Moda</w:t>
      </w:r>
      <w:r>
        <w:rPr>
          <w:b/>
          <w:sz w:val="24"/>
          <w:lang w:val="es-MX"/>
        </w:rPr>
        <w:t>:</w:t>
      </w:r>
      <w:r w:rsidR="00B032DF">
        <w:rPr>
          <w:b/>
          <w:sz w:val="24"/>
          <w:lang w:val="es-MX"/>
        </w:rPr>
        <w:t xml:space="preserve"> </w:t>
      </w:r>
      <w:r w:rsidR="00B032DF">
        <w:rPr>
          <w:sz w:val="24"/>
          <w:lang w:val="es-MX"/>
        </w:rPr>
        <w:t xml:space="preserve">La moda de las edades obtenidas a partir de Pb206/Pb207 de la muestra es de </w:t>
      </w:r>
      <w:r w:rsidR="00B032DF" w:rsidRPr="00886315">
        <w:rPr>
          <w:b/>
          <w:sz w:val="24"/>
          <w:lang w:val="es-MX"/>
        </w:rPr>
        <w:t>245.34</w:t>
      </w:r>
      <w:r w:rsidR="00886315" w:rsidRPr="00886315">
        <w:rPr>
          <w:b/>
          <w:sz w:val="24"/>
          <w:lang w:val="es-MX"/>
        </w:rPr>
        <w:t xml:space="preserve"> Ma</w:t>
      </w: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</w:p>
    <w:p w:rsidR="00C365D9" w:rsidRPr="008B51CD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Medidas de Dispersión </w:t>
      </w:r>
    </w:p>
    <w:p w:rsidR="00C365D9" w:rsidRDefault="00C365D9" w:rsidP="00C365D9">
      <w:pPr>
        <w:spacing w:after="0"/>
        <w:ind w:left="708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Varianza:</w:t>
      </w:r>
      <w:r w:rsidR="00E63037">
        <w:rPr>
          <w:b/>
          <w:sz w:val="24"/>
          <w:lang w:val="es-MX"/>
        </w:rPr>
        <w:t xml:space="preserve"> </w:t>
      </w:r>
      <w:r w:rsidR="00326D34">
        <w:rPr>
          <w:sz w:val="24"/>
          <w:lang w:val="es-MX"/>
        </w:rPr>
        <w:t>La varianza de esta variable es de</w:t>
      </w:r>
      <w:r w:rsidR="00326D34">
        <w:rPr>
          <w:b/>
          <w:sz w:val="24"/>
          <w:lang w:val="es-MX"/>
        </w:rPr>
        <w:t xml:space="preserve"> </w:t>
      </w:r>
      <w:r w:rsidR="00E63037">
        <w:rPr>
          <w:b/>
          <w:sz w:val="24"/>
          <w:lang w:val="es-MX"/>
        </w:rPr>
        <w:t>30505.87</w:t>
      </w:r>
    </w:p>
    <w:p w:rsidR="00C365D9" w:rsidRDefault="00C365D9" w:rsidP="00C365D9">
      <w:pPr>
        <w:spacing w:after="0"/>
        <w:ind w:left="708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Desviación Estándar: </w:t>
      </w:r>
      <w:r w:rsidR="00CC1CA5" w:rsidRPr="00540AAE">
        <w:rPr>
          <w:sz w:val="24"/>
          <w:lang w:val="es-MX"/>
        </w:rPr>
        <w:t>teóricamente,</w:t>
      </w:r>
      <w:r w:rsidR="00CC1CA5">
        <w:rPr>
          <w:b/>
          <w:sz w:val="24"/>
          <w:lang w:val="es-MX"/>
        </w:rPr>
        <w:t xml:space="preserve"> </w:t>
      </w:r>
      <w:r w:rsidR="00CC1CA5">
        <w:rPr>
          <w:sz w:val="24"/>
          <w:lang w:val="es-MX"/>
        </w:rPr>
        <w:t xml:space="preserve">el 68% de los datos de </w:t>
      </w:r>
      <w:r w:rsidR="00CC1CA5">
        <w:rPr>
          <w:sz w:val="24"/>
          <w:lang w:val="es-MX"/>
        </w:rPr>
        <w:t xml:space="preserve">las edades a partir de </w:t>
      </w:r>
      <w:r w:rsidR="00CC1CA5">
        <w:rPr>
          <w:sz w:val="24"/>
          <w:lang w:val="es-MX"/>
        </w:rPr>
        <w:t>Pb206/Pb207 se encuentran entre</w:t>
      </w:r>
      <w:r w:rsidR="00CC1CA5">
        <w:rPr>
          <w:sz w:val="24"/>
          <w:lang w:val="es-MX"/>
        </w:rPr>
        <w:t xml:space="preserve"> </w:t>
      </w:r>
      <w:r w:rsidR="00CC1CA5">
        <w:rPr>
          <w:sz w:val="24"/>
          <w:lang w:val="es-MX"/>
        </w:rPr>
        <w:t xml:space="preserve">más o menos </w:t>
      </w:r>
      <w:r w:rsidR="00DC333F">
        <w:rPr>
          <w:b/>
          <w:sz w:val="24"/>
          <w:lang w:val="es-MX"/>
        </w:rPr>
        <w:t>174.66</w:t>
      </w:r>
      <w:r w:rsidR="00DC333F">
        <w:rPr>
          <w:sz w:val="24"/>
          <w:lang w:val="es-MX"/>
        </w:rPr>
        <w:t xml:space="preserve"> </w:t>
      </w:r>
      <w:r w:rsidR="00CC1CA5">
        <w:rPr>
          <w:sz w:val="24"/>
          <w:lang w:val="es-MX"/>
        </w:rPr>
        <w:t>de la media.</w:t>
      </w:r>
    </w:p>
    <w:p w:rsidR="00C365D9" w:rsidRPr="00ED7D7F" w:rsidRDefault="00C365D9" w:rsidP="00C365D9">
      <w:pPr>
        <w:spacing w:after="0"/>
        <w:ind w:left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Rango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El valor mínimo que toma la variable es de </w:t>
      </w:r>
      <w:r w:rsidR="00CF199D">
        <w:rPr>
          <w:b/>
          <w:sz w:val="24"/>
          <w:lang w:val="es-MX"/>
        </w:rPr>
        <w:t>129</w:t>
      </w:r>
      <w:r>
        <w:rPr>
          <w:b/>
          <w:sz w:val="24"/>
          <w:lang w:val="es-MX"/>
        </w:rPr>
        <w:t xml:space="preserve"> </w:t>
      </w:r>
      <w:r w:rsidR="00CF199D">
        <w:rPr>
          <w:b/>
          <w:sz w:val="24"/>
          <w:lang w:val="es-MX"/>
        </w:rPr>
        <w:t>Ma</w:t>
      </w:r>
      <w:r>
        <w:rPr>
          <w:b/>
          <w:sz w:val="24"/>
          <w:lang w:val="es-MX"/>
        </w:rPr>
        <w:t xml:space="preserve">, </w:t>
      </w:r>
      <w:r>
        <w:rPr>
          <w:sz w:val="24"/>
          <w:lang w:val="es-MX"/>
        </w:rPr>
        <w:t xml:space="preserve">mientras que el mayor es de </w:t>
      </w:r>
      <w:r w:rsidR="00CF199D" w:rsidRPr="00CF199D">
        <w:rPr>
          <w:b/>
          <w:sz w:val="24"/>
          <w:lang w:val="es-MX"/>
        </w:rPr>
        <w:t>1055</w:t>
      </w:r>
      <w:r w:rsidR="00CF199D">
        <w:rPr>
          <w:sz w:val="24"/>
          <w:lang w:val="es-MX"/>
        </w:rPr>
        <w:t xml:space="preserve"> </w:t>
      </w:r>
      <w:r w:rsidR="00CF199D">
        <w:rPr>
          <w:b/>
          <w:sz w:val="24"/>
          <w:lang w:val="es-MX"/>
        </w:rPr>
        <w:t>Ma</w:t>
      </w:r>
      <w:r>
        <w:rPr>
          <w:b/>
          <w:sz w:val="24"/>
          <w:lang w:val="es-MX"/>
        </w:rPr>
        <w:t xml:space="preserve">, </w:t>
      </w:r>
      <w:r>
        <w:rPr>
          <w:sz w:val="24"/>
          <w:lang w:val="es-MX"/>
        </w:rPr>
        <w:t xml:space="preserve">dando como resultado un rango de </w:t>
      </w:r>
      <w:r w:rsidR="00CF199D">
        <w:rPr>
          <w:b/>
          <w:sz w:val="24"/>
          <w:lang w:val="es-MX"/>
        </w:rPr>
        <w:t>926.46</w:t>
      </w:r>
      <w:r w:rsidRPr="00FF2A6A">
        <w:rPr>
          <w:b/>
          <w:sz w:val="24"/>
          <w:lang w:val="es-MX"/>
        </w:rPr>
        <w:t xml:space="preserve"> </w:t>
      </w:r>
      <w:r w:rsidR="00CF199D">
        <w:rPr>
          <w:b/>
          <w:sz w:val="24"/>
          <w:lang w:val="es-MX"/>
        </w:rPr>
        <w:t>Ma</w:t>
      </w:r>
    </w:p>
    <w:p w:rsidR="00C365D9" w:rsidRDefault="00C365D9" w:rsidP="00C365D9">
      <w:pPr>
        <w:spacing w:after="0"/>
        <w:ind w:left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lastRenderedPageBreak/>
        <w:t>Rango Inter- Cuartil (IQR)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El 50% de la información de la variable se encuentra entre el cuartil1 y el cuartil 3. El rango </w:t>
      </w:r>
      <w:proofErr w:type="spellStart"/>
      <w:r>
        <w:rPr>
          <w:sz w:val="24"/>
          <w:lang w:val="es-MX"/>
        </w:rPr>
        <w:t>inter-cuartil</w:t>
      </w:r>
      <w:proofErr w:type="spellEnd"/>
      <w:r>
        <w:rPr>
          <w:sz w:val="24"/>
          <w:lang w:val="es-MX"/>
        </w:rPr>
        <w:t xml:space="preserve"> (IQR) de la</w:t>
      </w:r>
      <w:r w:rsidR="00576EA7">
        <w:rPr>
          <w:sz w:val="24"/>
          <w:lang w:val="es-MX"/>
        </w:rPr>
        <w:t>s edades es</w:t>
      </w:r>
      <w:r>
        <w:rPr>
          <w:sz w:val="24"/>
          <w:lang w:val="es-MX"/>
        </w:rPr>
        <w:t xml:space="preserve"> de </w:t>
      </w:r>
      <w:r w:rsidR="0003435F">
        <w:rPr>
          <w:b/>
          <w:sz w:val="24"/>
          <w:lang w:val="es-MX"/>
        </w:rPr>
        <w:t>197.64</w:t>
      </w:r>
      <w:r>
        <w:rPr>
          <w:b/>
          <w:sz w:val="24"/>
          <w:lang w:val="es-MX"/>
        </w:rPr>
        <w:t xml:space="preserve"> </w:t>
      </w:r>
      <w:r w:rsidR="00ED3500">
        <w:rPr>
          <w:b/>
          <w:sz w:val="24"/>
          <w:lang w:val="es-MX"/>
        </w:rPr>
        <w:t>Ma</w:t>
      </w:r>
    </w:p>
    <w:p w:rsidR="00907C33" w:rsidRPr="00FF2A6A" w:rsidRDefault="00C365D9" w:rsidP="00907C33">
      <w:pPr>
        <w:spacing w:after="0"/>
        <w:ind w:left="708"/>
        <w:jc w:val="both"/>
        <w:rPr>
          <w:sz w:val="24"/>
          <w:lang w:val="es-MX"/>
        </w:rPr>
      </w:pPr>
      <w:r>
        <w:rPr>
          <w:b/>
          <w:sz w:val="24"/>
          <w:lang w:val="es-MX"/>
        </w:rPr>
        <w:t>Coeficiente de Variación:</w:t>
      </w:r>
      <w:r w:rsidR="00791EBA">
        <w:rPr>
          <w:b/>
          <w:sz w:val="24"/>
          <w:lang w:val="es-MX"/>
        </w:rPr>
        <w:t xml:space="preserve"> </w:t>
      </w:r>
      <w:r w:rsidR="00907C33">
        <w:rPr>
          <w:sz w:val="24"/>
          <w:lang w:val="es-MX"/>
        </w:rPr>
        <w:t xml:space="preserve">El </w:t>
      </w:r>
      <w:proofErr w:type="spellStart"/>
      <w:r w:rsidR="00907C33">
        <w:rPr>
          <w:sz w:val="24"/>
          <w:lang w:val="es-MX"/>
        </w:rPr>
        <w:t>cv</w:t>
      </w:r>
      <w:proofErr w:type="spellEnd"/>
      <w:r w:rsidR="00907C33">
        <w:rPr>
          <w:sz w:val="24"/>
          <w:lang w:val="es-MX"/>
        </w:rPr>
        <w:t xml:space="preserve"> para esta variable fue de </w:t>
      </w:r>
      <w:r w:rsidR="00907C33">
        <w:rPr>
          <w:b/>
          <w:sz w:val="24"/>
          <w:lang w:val="es-MX"/>
        </w:rPr>
        <w:t>51.48</w:t>
      </w:r>
      <w:r w:rsidR="00907C33">
        <w:rPr>
          <w:sz w:val="24"/>
          <w:lang w:val="es-MX"/>
        </w:rPr>
        <w:t xml:space="preserve">, </w:t>
      </w:r>
      <w:r w:rsidR="00D864F8">
        <w:rPr>
          <w:sz w:val="24"/>
          <w:lang w:val="es-MX"/>
        </w:rPr>
        <w:t xml:space="preserve">donde la </w:t>
      </w:r>
      <w:r w:rsidR="00907C33">
        <w:rPr>
          <w:sz w:val="24"/>
          <w:lang w:val="es-MX"/>
        </w:rPr>
        <w:t xml:space="preserve">desviación típica estándar es cercana a la mitad de la media. </w:t>
      </w:r>
      <w:r w:rsidR="00D864F8">
        <w:rPr>
          <w:sz w:val="24"/>
          <w:lang w:val="es-MX"/>
        </w:rPr>
        <w:t xml:space="preserve">Significa que los datos están </w:t>
      </w:r>
      <w:r w:rsidR="00E223A0">
        <w:rPr>
          <w:sz w:val="24"/>
          <w:lang w:val="es-MX"/>
        </w:rPr>
        <w:t>medianamente concentrados en la media.</w:t>
      </w:r>
    </w:p>
    <w:p w:rsidR="00C365D9" w:rsidRPr="008B51CD" w:rsidRDefault="00C365D9" w:rsidP="00C365D9">
      <w:pPr>
        <w:spacing w:after="0"/>
        <w:jc w:val="both"/>
        <w:rPr>
          <w:b/>
          <w:sz w:val="24"/>
          <w:lang w:val="es-MX"/>
        </w:rPr>
      </w:pP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Posición (no centrales)</w:t>
      </w:r>
    </w:p>
    <w:p w:rsidR="00C365D9" w:rsidRDefault="00C365D9" w:rsidP="00C365D9">
      <w:pPr>
        <w:spacing w:after="0"/>
        <w:ind w:firstLine="708"/>
        <w:jc w:val="both"/>
        <w:rPr>
          <w:b/>
          <w:sz w:val="24"/>
          <w:lang w:val="es-MX"/>
        </w:rPr>
      </w:pPr>
      <w:proofErr w:type="spellStart"/>
      <w:r w:rsidRPr="008B51CD">
        <w:rPr>
          <w:b/>
          <w:sz w:val="24"/>
          <w:lang w:val="es-MX"/>
        </w:rPr>
        <w:t>Quartiles</w:t>
      </w:r>
      <w:proofErr w:type="spellEnd"/>
      <w:r>
        <w:rPr>
          <w:b/>
          <w:sz w:val="24"/>
          <w:lang w:val="es-MX"/>
        </w:rPr>
        <w:t xml:space="preserve">: </w:t>
      </w: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sz w:val="24"/>
          <w:lang w:val="es-MX"/>
        </w:rPr>
        <w:t xml:space="preserve">El 25% de los datos están por debajo de </w:t>
      </w:r>
      <w:r w:rsidR="00CE7234">
        <w:rPr>
          <w:b/>
          <w:sz w:val="24"/>
          <w:lang w:val="es-MX"/>
        </w:rPr>
        <w:t>223</w:t>
      </w:r>
      <w:r>
        <w:rPr>
          <w:b/>
          <w:sz w:val="24"/>
          <w:lang w:val="es-MX"/>
        </w:rPr>
        <w:t xml:space="preserve"> </w:t>
      </w:r>
      <w:r w:rsidR="00CE7234">
        <w:rPr>
          <w:b/>
          <w:sz w:val="24"/>
          <w:lang w:val="es-MX"/>
        </w:rPr>
        <w:t>Ma</w:t>
      </w: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sz w:val="24"/>
          <w:lang w:val="es-MX"/>
        </w:rPr>
        <w:t xml:space="preserve">El 75% de los datos están por debajo de </w:t>
      </w:r>
      <w:r w:rsidR="00CE7234">
        <w:rPr>
          <w:b/>
          <w:sz w:val="24"/>
          <w:lang w:val="es-MX"/>
        </w:rPr>
        <w:t>420</w:t>
      </w:r>
      <w:r w:rsidRPr="002E72F1">
        <w:rPr>
          <w:b/>
          <w:sz w:val="24"/>
          <w:lang w:val="es-MX"/>
        </w:rPr>
        <w:t xml:space="preserve"> </w:t>
      </w:r>
      <w:r w:rsidR="00CE7234">
        <w:rPr>
          <w:b/>
          <w:sz w:val="24"/>
          <w:lang w:val="es-MX"/>
        </w:rPr>
        <w:t>Ma</w:t>
      </w: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Forma</w:t>
      </w: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proofErr w:type="spellStart"/>
      <w:r>
        <w:rPr>
          <w:b/>
          <w:sz w:val="24"/>
          <w:lang w:val="es-MX"/>
        </w:rPr>
        <w:t>Kurtosis</w:t>
      </w:r>
      <w:proofErr w:type="spellEnd"/>
      <w:r>
        <w:rPr>
          <w:b/>
          <w:sz w:val="24"/>
          <w:lang w:val="es-MX"/>
        </w:rPr>
        <w:t>:</w:t>
      </w:r>
      <w:r w:rsidR="00AB222A">
        <w:rPr>
          <w:b/>
          <w:sz w:val="24"/>
          <w:lang w:val="es-MX"/>
        </w:rPr>
        <w:t xml:space="preserve"> </w:t>
      </w:r>
      <w:r w:rsidR="002156BE">
        <w:rPr>
          <w:sz w:val="24"/>
          <w:lang w:val="es-MX"/>
        </w:rPr>
        <w:t>E</w:t>
      </w:r>
      <w:r w:rsidR="002156BE" w:rsidRPr="0056056C">
        <w:rPr>
          <w:sz w:val="24"/>
          <w:lang w:val="es-MX"/>
        </w:rPr>
        <w:t>l coeficiente</w:t>
      </w:r>
      <w:r w:rsidR="002156BE">
        <w:rPr>
          <w:sz w:val="24"/>
          <w:lang w:val="es-MX"/>
        </w:rPr>
        <w:t xml:space="preserve"> tiene un valor de</w:t>
      </w:r>
      <w:r w:rsidR="002156BE">
        <w:rPr>
          <w:b/>
          <w:sz w:val="24"/>
          <w:lang w:val="es-MX"/>
        </w:rPr>
        <w:t xml:space="preserve"> </w:t>
      </w:r>
      <w:r w:rsidR="006C7F10">
        <w:rPr>
          <w:b/>
          <w:sz w:val="24"/>
          <w:lang w:val="es-MX"/>
        </w:rPr>
        <w:t>5.89</w:t>
      </w:r>
      <w:r w:rsidR="002156BE">
        <w:rPr>
          <w:sz w:val="24"/>
          <w:lang w:val="es-MX"/>
        </w:rPr>
        <w:t xml:space="preserve">, lo que </w:t>
      </w:r>
      <w:r w:rsidR="006C7F10">
        <w:rPr>
          <w:sz w:val="24"/>
          <w:lang w:val="es-MX"/>
        </w:rPr>
        <w:t>significa</w:t>
      </w:r>
      <w:r w:rsidR="002156BE">
        <w:rPr>
          <w:sz w:val="24"/>
          <w:lang w:val="es-MX"/>
        </w:rPr>
        <w:t xml:space="preserve"> que la distribución de esta variable es </w:t>
      </w:r>
      <w:proofErr w:type="spellStart"/>
      <w:r w:rsidR="002156BE">
        <w:rPr>
          <w:sz w:val="24"/>
          <w:lang w:val="es-MX"/>
        </w:rPr>
        <w:t>Leptocurtica</w:t>
      </w:r>
      <w:proofErr w:type="spellEnd"/>
      <w:r w:rsidR="00CC3D5C">
        <w:rPr>
          <w:sz w:val="24"/>
          <w:lang w:val="es-MX"/>
        </w:rPr>
        <w:t xml:space="preserve"> o empinada cerca a la media</w:t>
      </w: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  <w:t>Asimetría:</w:t>
      </w:r>
      <w:r w:rsidR="00AB222A">
        <w:rPr>
          <w:b/>
          <w:sz w:val="24"/>
          <w:lang w:val="es-MX"/>
        </w:rPr>
        <w:t xml:space="preserve"> </w:t>
      </w:r>
      <w:r w:rsidR="00CC1AFD">
        <w:rPr>
          <w:sz w:val="24"/>
          <w:lang w:val="es-MX"/>
        </w:rPr>
        <w:t xml:space="preserve">El coeficiente de asimetría tiene un valor de </w:t>
      </w:r>
      <w:r w:rsidR="00CC1AFD">
        <w:rPr>
          <w:b/>
          <w:sz w:val="24"/>
          <w:lang w:val="es-MX"/>
        </w:rPr>
        <w:t>1.</w:t>
      </w:r>
      <w:r w:rsidR="00F20522">
        <w:rPr>
          <w:b/>
          <w:sz w:val="24"/>
          <w:lang w:val="es-MX"/>
        </w:rPr>
        <w:t>53</w:t>
      </w:r>
      <w:r w:rsidR="00CC1AFD">
        <w:rPr>
          <w:sz w:val="24"/>
          <w:lang w:val="es-MX"/>
        </w:rPr>
        <w:t>, lo que significa que la distribución presenta una asimetría positiva.</w:t>
      </w:r>
    </w:p>
    <w:p w:rsidR="000C70C0" w:rsidRDefault="000C70C0" w:rsidP="00E40802">
      <w:pPr>
        <w:spacing w:after="0"/>
        <w:jc w:val="center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>
            <wp:extent cx="3267075" cy="2266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bx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85" b="32000"/>
                    <a:stretch/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E57" w:rsidRPr="00994E57" w:rsidRDefault="00994E57" w:rsidP="00994E57">
      <w:pPr>
        <w:spacing w:after="0"/>
        <w:jc w:val="center"/>
        <w:rPr>
          <w:b/>
          <w:sz w:val="24"/>
          <w:lang w:val="es-MX"/>
        </w:rPr>
      </w:pPr>
      <w:r w:rsidRPr="00912945">
        <w:rPr>
          <w:sz w:val="20"/>
          <w:lang w:val="es-MX"/>
        </w:rPr>
        <w:t xml:space="preserve">Figura </w:t>
      </w:r>
      <w:r>
        <w:rPr>
          <w:sz w:val="20"/>
          <w:lang w:val="es-MX"/>
        </w:rPr>
        <w:t>3</w:t>
      </w:r>
      <w:r w:rsidRPr="00912945">
        <w:rPr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Boxplot</w:t>
      </w:r>
      <w:proofErr w:type="spellEnd"/>
      <w:r>
        <w:rPr>
          <w:sz w:val="20"/>
          <w:lang w:val="es-MX"/>
        </w:rPr>
        <w:t xml:space="preserve"> de la</w:t>
      </w:r>
      <w:r>
        <w:rPr>
          <w:sz w:val="20"/>
          <w:lang w:val="es-MX"/>
        </w:rPr>
        <w:t xml:space="preserve">s edades a partir de la relación </w:t>
      </w:r>
      <w:r w:rsidRPr="00994E57">
        <w:rPr>
          <w:sz w:val="20"/>
          <w:lang w:val="es-MX"/>
        </w:rPr>
        <w:t>Pb206/</w:t>
      </w:r>
      <w:r>
        <w:rPr>
          <w:sz w:val="20"/>
          <w:lang w:val="es-MX"/>
        </w:rPr>
        <w:t>Pb207</w:t>
      </w:r>
      <w:r>
        <w:rPr>
          <w:sz w:val="20"/>
          <w:lang w:val="es-MX"/>
        </w:rPr>
        <w:t>.</w:t>
      </w:r>
    </w:p>
    <w:p w:rsidR="00C365D9" w:rsidRPr="002E72F1" w:rsidRDefault="00C365D9" w:rsidP="00B646C3">
      <w:pPr>
        <w:spacing w:after="0"/>
        <w:jc w:val="both"/>
        <w:rPr>
          <w:sz w:val="24"/>
          <w:lang w:val="es-MX"/>
        </w:rPr>
      </w:pPr>
    </w:p>
    <w:p w:rsidR="004044BA" w:rsidRPr="00C06BF5" w:rsidRDefault="004044BA" w:rsidP="004044BA">
      <w:pPr>
        <w:spacing w:after="0"/>
        <w:jc w:val="both"/>
        <w:rPr>
          <w:b/>
          <w:sz w:val="32"/>
          <w:lang w:val="es-MX"/>
        </w:rPr>
      </w:pPr>
      <w:r w:rsidRPr="00C06BF5">
        <w:rPr>
          <w:b/>
          <w:sz w:val="32"/>
          <w:lang w:val="es-MX"/>
        </w:rPr>
        <w:t xml:space="preserve">Variable 3: Edades a partir de Pb206/U238 </w:t>
      </w:r>
    </w:p>
    <w:p w:rsidR="004044BA" w:rsidRDefault="004044BA" w:rsidP="004044BA">
      <w:pPr>
        <w:spacing w:after="0"/>
        <w:jc w:val="both"/>
        <w:rPr>
          <w:sz w:val="24"/>
          <w:lang w:val="es-MX"/>
        </w:rPr>
      </w:pPr>
    </w:p>
    <w:p w:rsidR="004044BA" w:rsidRDefault="004044BA" w:rsidP="004044BA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Tendencia Central</w:t>
      </w:r>
    </w:p>
    <w:p w:rsidR="004044BA" w:rsidRPr="008B51CD" w:rsidRDefault="004044BA" w:rsidP="004044BA">
      <w:pPr>
        <w:spacing w:after="0"/>
        <w:ind w:firstLine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Media</w:t>
      </w:r>
      <w:r>
        <w:rPr>
          <w:b/>
          <w:sz w:val="24"/>
          <w:lang w:val="es-MX"/>
        </w:rPr>
        <w:t xml:space="preserve">: </w:t>
      </w:r>
      <w:r w:rsidRPr="00217E10">
        <w:rPr>
          <w:sz w:val="24"/>
          <w:lang w:val="es-MX"/>
        </w:rPr>
        <w:t xml:space="preserve">En promedio, la </w:t>
      </w:r>
      <w:r>
        <w:rPr>
          <w:sz w:val="24"/>
          <w:lang w:val="es-MX"/>
        </w:rPr>
        <w:t xml:space="preserve">edad obtenida a partir de </w:t>
      </w:r>
      <w:bookmarkStart w:id="2" w:name="_Hlk17477553"/>
      <w:r w:rsidRPr="00DA2167">
        <w:rPr>
          <w:sz w:val="24"/>
          <w:lang w:val="es-MX"/>
        </w:rPr>
        <w:t>Pb206/</w:t>
      </w:r>
      <w:r w:rsidR="003F7A05">
        <w:rPr>
          <w:sz w:val="24"/>
          <w:lang w:val="es-MX"/>
        </w:rPr>
        <w:t>U238</w:t>
      </w:r>
      <w:r w:rsidRPr="00217E10">
        <w:rPr>
          <w:sz w:val="24"/>
          <w:lang w:val="es-MX"/>
        </w:rPr>
        <w:t xml:space="preserve"> </w:t>
      </w:r>
      <w:bookmarkEnd w:id="2"/>
      <w:r w:rsidRPr="00217E10">
        <w:rPr>
          <w:sz w:val="24"/>
          <w:lang w:val="es-MX"/>
        </w:rPr>
        <w:t>en la muestra es de</w:t>
      </w:r>
      <w:r>
        <w:rPr>
          <w:b/>
          <w:sz w:val="24"/>
          <w:lang w:val="es-MX"/>
        </w:rPr>
        <w:t xml:space="preserve"> </w:t>
      </w:r>
      <w:r w:rsidR="00E17CB4">
        <w:rPr>
          <w:b/>
          <w:sz w:val="24"/>
          <w:lang w:val="es-MX"/>
        </w:rPr>
        <w:t>175</w:t>
      </w:r>
      <w:r>
        <w:rPr>
          <w:b/>
          <w:sz w:val="24"/>
          <w:lang w:val="es-MX"/>
        </w:rPr>
        <w:t>.3</w:t>
      </w:r>
      <w:r w:rsidR="00E17CB4">
        <w:rPr>
          <w:b/>
          <w:sz w:val="24"/>
          <w:lang w:val="es-MX"/>
        </w:rPr>
        <w:t>3</w:t>
      </w:r>
      <w:r>
        <w:rPr>
          <w:b/>
          <w:sz w:val="24"/>
          <w:lang w:val="es-MX"/>
        </w:rPr>
        <w:t xml:space="preserve"> Ma</w:t>
      </w:r>
    </w:p>
    <w:p w:rsidR="004044BA" w:rsidRPr="008B51CD" w:rsidRDefault="004044BA" w:rsidP="004044BA">
      <w:pPr>
        <w:spacing w:after="0"/>
        <w:ind w:firstLine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Mediana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La mediana de las edades obtenidas a partir de </w:t>
      </w:r>
      <w:r w:rsidR="003F7A05" w:rsidRPr="00DA2167">
        <w:rPr>
          <w:sz w:val="24"/>
          <w:lang w:val="es-MX"/>
        </w:rPr>
        <w:t>Pb206/</w:t>
      </w:r>
      <w:r w:rsidR="003F7A05">
        <w:rPr>
          <w:sz w:val="24"/>
          <w:lang w:val="es-MX"/>
        </w:rPr>
        <w:t>U238</w:t>
      </w:r>
      <w:r w:rsidR="003F7A05" w:rsidRPr="00217E10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de la muestra es de </w:t>
      </w:r>
      <w:r w:rsidR="00E17CB4">
        <w:rPr>
          <w:b/>
          <w:sz w:val="24"/>
          <w:lang w:val="es-MX"/>
        </w:rPr>
        <w:t>177</w:t>
      </w:r>
      <w:r>
        <w:rPr>
          <w:b/>
          <w:sz w:val="24"/>
          <w:lang w:val="es-MX"/>
        </w:rPr>
        <w:t>.</w:t>
      </w:r>
      <w:r w:rsidR="00E17CB4">
        <w:rPr>
          <w:b/>
          <w:sz w:val="24"/>
          <w:lang w:val="es-MX"/>
        </w:rPr>
        <w:t>71</w:t>
      </w:r>
      <w:r>
        <w:rPr>
          <w:b/>
          <w:sz w:val="24"/>
          <w:lang w:val="es-MX"/>
        </w:rPr>
        <w:t xml:space="preserve"> Ma</w:t>
      </w:r>
    </w:p>
    <w:p w:rsidR="004044BA" w:rsidRPr="00B032DF" w:rsidRDefault="004044BA" w:rsidP="004044BA">
      <w:pPr>
        <w:spacing w:after="0"/>
        <w:ind w:firstLine="708"/>
        <w:jc w:val="both"/>
        <w:rPr>
          <w:sz w:val="24"/>
          <w:lang w:val="es-MX"/>
        </w:rPr>
      </w:pPr>
      <w:r w:rsidRPr="008B51CD">
        <w:rPr>
          <w:b/>
          <w:sz w:val="24"/>
          <w:lang w:val="es-MX"/>
        </w:rPr>
        <w:t>Moda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La moda de las edades obtenidas a partir de </w:t>
      </w:r>
      <w:r w:rsidR="003F7A05" w:rsidRPr="00DA2167">
        <w:rPr>
          <w:sz w:val="24"/>
          <w:lang w:val="es-MX"/>
        </w:rPr>
        <w:t>Pb206/</w:t>
      </w:r>
      <w:r w:rsidR="003F7A05">
        <w:rPr>
          <w:sz w:val="24"/>
          <w:lang w:val="es-MX"/>
        </w:rPr>
        <w:t>U238</w:t>
      </w:r>
      <w:r w:rsidR="003F7A05" w:rsidRPr="00217E10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de la muestra es de </w:t>
      </w:r>
      <w:r w:rsidR="00E17CB4">
        <w:rPr>
          <w:b/>
          <w:sz w:val="24"/>
          <w:lang w:val="es-MX"/>
        </w:rPr>
        <w:t>177</w:t>
      </w:r>
      <w:r w:rsidRPr="00886315">
        <w:rPr>
          <w:b/>
          <w:sz w:val="24"/>
          <w:lang w:val="es-MX"/>
        </w:rPr>
        <w:t>.</w:t>
      </w:r>
      <w:r w:rsidR="00E17CB4">
        <w:rPr>
          <w:b/>
          <w:sz w:val="24"/>
          <w:lang w:val="es-MX"/>
        </w:rPr>
        <w:t>71</w:t>
      </w:r>
      <w:r w:rsidRPr="00886315">
        <w:rPr>
          <w:b/>
          <w:sz w:val="24"/>
          <w:lang w:val="es-MX"/>
        </w:rPr>
        <w:t xml:space="preserve"> Ma</w:t>
      </w:r>
    </w:p>
    <w:p w:rsidR="004044BA" w:rsidRDefault="004044BA" w:rsidP="004044BA">
      <w:pPr>
        <w:spacing w:after="0"/>
        <w:jc w:val="both"/>
        <w:rPr>
          <w:b/>
          <w:sz w:val="24"/>
          <w:lang w:val="es-MX"/>
        </w:rPr>
      </w:pPr>
    </w:p>
    <w:p w:rsidR="004044BA" w:rsidRPr="008B51CD" w:rsidRDefault="004044BA" w:rsidP="004044BA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Medidas de Dispersión </w:t>
      </w:r>
    </w:p>
    <w:p w:rsidR="004044BA" w:rsidRDefault="004044BA" w:rsidP="004044BA">
      <w:pPr>
        <w:spacing w:after="0"/>
        <w:ind w:left="708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Varianza: </w:t>
      </w:r>
      <w:r w:rsidR="00326D34">
        <w:rPr>
          <w:sz w:val="24"/>
          <w:lang w:val="es-MX"/>
        </w:rPr>
        <w:t>La varianza de esta variable es de</w:t>
      </w:r>
      <w:r w:rsidR="00326D34">
        <w:rPr>
          <w:b/>
          <w:sz w:val="24"/>
          <w:lang w:val="es-MX"/>
        </w:rPr>
        <w:t xml:space="preserve"> </w:t>
      </w:r>
      <w:r w:rsidR="00352CB4">
        <w:rPr>
          <w:b/>
          <w:sz w:val="24"/>
          <w:lang w:val="es-MX"/>
        </w:rPr>
        <w:t>211</w:t>
      </w:r>
      <w:r>
        <w:rPr>
          <w:b/>
          <w:sz w:val="24"/>
          <w:lang w:val="es-MX"/>
        </w:rPr>
        <w:t>.</w:t>
      </w:r>
      <w:r w:rsidR="00352CB4">
        <w:rPr>
          <w:b/>
          <w:sz w:val="24"/>
          <w:lang w:val="es-MX"/>
        </w:rPr>
        <w:t>76</w:t>
      </w:r>
    </w:p>
    <w:p w:rsidR="00AA0D69" w:rsidRDefault="004044BA" w:rsidP="00AA0D69">
      <w:pPr>
        <w:spacing w:after="0"/>
        <w:ind w:left="708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lastRenderedPageBreak/>
        <w:t xml:space="preserve">Desviación Estándar: </w:t>
      </w:r>
      <w:r w:rsidR="00022596">
        <w:rPr>
          <w:sz w:val="24"/>
          <w:lang w:val="es-MX"/>
        </w:rPr>
        <w:t>T</w:t>
      </w:r>
      <w:r w:rsidR="00AA0D69" w:rsidRPr="00540AAE">
        <w:rPr>
          <w:sz w:val="24"/>
          <w:lang w:val="es-MX"/>
        </w:rPr>
        <w:t>eóricamente,</w:t>
      </w:r>
      <w:r w:rsidR="00AA0D69">
        <w:rPr>
          <w:b/>
          <w:sz w:val="24"/>
          <w:lang w:val="es-MX"/>
        </w:rPr>
        <w:t xml:space="preserve"> </w:t>
      </w:r>
      <w:r w:rsidR="00AA0D69">
        <w:rPr>
          <w:sz w:val="24"/>
          <w:lang w:val="es-MX"/>
        </w:rPr>
        <w:t xml:space="preserve">el 68% de los datos de las edades a partir de </w:t>
      </w:r>
      <w:r w:rsidR="00C42BE8" w:rsidRPr="00DA2167">
        <w:rPr>
          <w:sz w:val="24"/>
          <w:lang w:val="es-MX"/>
        </w:rPr>
        <w:t>Pb206/</w:t>
      </w:r>
      <w:r w:rsidR="00C42BE8">
        <w:rPr>
          <w:sz w:val="24"/>
          <w:lang w:val="es-MX"/>
        </w:rPr>
        <w:t>U238</w:t>
      </w:r>
      <w:r w:rsidR="00C42BE8" w:rsidRPr="00217E10">
        <w:rPr>
          <w:sz w:val="24"/>
          <w:lang w:val="es-MX"/>
        </w:rPr>
        <w:t xml:space="preserve"> </w:t>
      </w:r>
      <w:r w:rsidR="00AA0D69">
        <w:rPr>
          <w:sz w:val="24"/>
          <w:lang w:val="es-MX"/>
        </w:rPr>
        <w:t xml:space="preserve">se encuentran entre más o menos </w:t>
      </w:r>
      <w:r w:rsidR="00AA0D69">
        <w:rPr>
          <w:b/>
          <w:sz w:val="24"/>
          <w:lang w:val="es-MX"/>
        </w:rPr>
        <w:t>14.</w:t>
      </w:r>
      <w:r w:rsidR="00C42BE8">
        <w:rPr>
          <w:b/>
          <w:sz w:val="24"/>
          <w:lang w:val="es-MX"/>
        </w:rPr>
        <w:t>55</w:t>
      </w:r>
      <w:r w:rsidR="00AA0D69">
        <w:rPr>
          <w:sz w:val="24"/>
          <w:lang w:val="es-MX"/>
        </w:rPr>
        <w:t xml:space="preserve"> de la media.</w:t>
      </w:r>
    </w:p>
    <w:p w:rsidR="004044BA" w:rsidRPr="00ED7D7F" w:rsidRDefault="004044BA" w:rsidP="004044BA">
      <w:pPr>
        <w:spacing w:after="0"/>
        <w:ind w:left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Rango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El valor mínimo que toma la variable es de </w:t>
      </w:r>
      <w:r>
        <w:rPr>
          <w:b/>
          <w:sz w:val="24"/>
          <w:lang w:val="es-MX"/>
        </w:rPr>
        <w:t>1</w:t>
      </w:r>
      <w:r w:rsidR="006F3779">
        <w:rPr>
          <w:b/>
          <w:sz w:val="24"/>
          <w:lang w:val="es-MX"/>
        </w:rPr>
        <w:t>32</w:t>
      </w:r>
      <w:r>
        <w:rPr>
          <w:b/>
          <w:sz w:val="24"/>
          <w:lang w:val="es-MX"/>
        </w:rPr>
        <w:t xml:space="preserve"> Ma, </w:t>
      </w:r>
      <w:r>
        <w:rPr>
          <w:sz w:val="24"/>
          <w:lang w:val="es-MX"/>
        </w:rPr>
        <w:t xml:space="preserve">mientras que el mayor es de </w:t>
      </w:r>
      <w:r w:rsidR="006F3779">
        <w:rPr>
          <w:b/>
          <w:sz w:val="24"/>
          <w:lang w:val="es-MX"/>
        </w:rPr>
        <w:t>211</w:t>
      </w:r>
      <w:r>
        <w:rPr>
          <w:sz w:val="24"/>
          <w:lang w:val="es-MX"/>
        </w:rPr>
        <w:t xml:space="preserve"> </w:t>
      </w:r>
      <w:r>
        <w:rPr>
          <w:b/>
          <w:sz w:val="24"/>
          <w:lang w:val="es-MX"/>
        </w:rPr>
        <w:t xml:space="preserve">Ma, </w:t>
      </w:r>
      <w:r>
        <w:rPr>
          <w:sz w:val="24"/>
          <w:lang w:val="es-MX"/>
        </w:rPr>
        <w:t xml:space="preserve">dando como resultado un rango de </w:t>
      </w:r>
      <w:r w:rsidR="006F3779">
        <w:rPr>
          <w:b/>
          <w:sz w:val="24"/>
          <w:lang w:val="es-MX"/>
        </w:rPr>
        <w:t>78</w:t>
      </w:r>
      <w:r>
        <w:rPr>
          <w:b/>
          <w:sz w:val="24"/>
          <w:lang w:val="es-MX"/>
        </w:rPr>
        <w:t>.</w:t>
      </w:r>
      <w:r w:rsidR="006F3779">
        <w:rPr>
          <w:b/>
          <w:sz w:val="24"/>
          <w:lang w:val="es-MX"/>
        </w:rPr>
        <w:t>47</w:t>
      </w:r>
      <w:r w:rsidRPr="00FF2A6A">
        <w:rPr>
          <w:b/>
          <w:sz w:val="24"/>
          <w:lang w:val="es-MX"/>
        </w:rPr>
        <w:t xml:space="preserve"> </w:t>
      </w:r>
      <w:r>
        <w:rPr>
          <w:b/>
          <w:sz w:val="24"/>
          <w:lang w:val="es-MX"/>
        </w:rPr>
        <w:t>Ma</w:t>
      </w:r>
    </w:p>
    <w:p w:rsidR="004044BA" w:rsidRDefault="004044BA" w:rsidP="004044BA">
      <w:pPr>
        <w:spacing w:after="0"/>
        <w:ind w:left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Rango Inter- Cuartil (IQR)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El 50% de la información de la variable se encuentra entre el cuartil1 y el cuartil 3. El rango </w:t>
      </w:r>
      <w:proofErr w:type="spellStart"/>
      <w:r>
        <w:rPr>
          <w:sz w:val="24"/>
          <w:lang w:val="es-MX"/>
        </w:rPr>
        <w:t>inter-cuartil</w:t>
      </w:r>
      <w:proofErr w:type="spellEnd"/>
      <w:r>
        <w:rPr>
          <w:sz w:val="24"/>
          <w:lang w:val="es-MX"/>
        </w:rPr>
        <w:t xml:space="preserve"> (IQR) de la </w:t>
      </w:r>
      <w:r w:rsidR="00FE66EA">
        <w:rPr>
          <w:sz w:val="24"/>
          <w:lang w:val="es-MX"/>
        </w:rPr>
        <w:t xml:space="preserve">edad de la muestra a partir de la relación isotópica </w:t>
      </w:r>
      <w:r w:rsidR="00FE66EA" w:rsidRPr="00DA2167">
        <w:rPr>
          <w:sz w:val="24"/>
          <w:lang w:val="es-MX"/>
        </w:rPr>
        <w:t>Pb206/</w:t>
      </w:r>
      <w:r w:rsidR="00FE66EA">
        <w:rPr>
          <w:sz w:val="24"/>
          <w:lang w:val="es-MX"/>
        </w:rPr>
        <w:t>U238</w:t>
      </w:r>
      <w:r>
        <w:rPr>
          <w:sz w:val="24"/>
          <w:lang w:val="es-MX"/>
        </w:rPr>
        <w:t xml:space="preserve"> es de </w:t>
      </w:r>
      <w:r w:rsidR="00FE66EA">
        <w:rPr>
          <w:b/>
          <w:sz w:val="24"/>
          <w:lang w:val="es-MX"/>
        </w:rPr>
        <w:t>9.28</w:t>
      </w:r>
      <w:r>
        <w:rPr>
          <w:b/>
          <w:sz w:val="24"/>
          <w:lang w:val="es-MX"/>
        </w:rPr>
        <w:t xml:space="preserve"> Ma</w:t>
      </w:r>
    </w:p>
    <w:p w:rsidR="004044BA" w:rsidRPr="007B51EB" w:rsidRDefault="004044BA" w:rsidP="004044BA">
      <w:pPr>
        <w:spacing w:after="0"/>
        <w:ind w:left="708"/>
        <w:jc w:val="both"/>
        <w:rPr>
          <w:sz w:val="24"/>
        </w:rPr>
      </w:pPr>
      <w:r>
        <w:rPr>
          <w:b/>
          <w:sz w:val="24"/>
          <w:lang w:val="es-MX"/>
        </w:rPr>
        <w:t xml:space="preserve">Coeficiente de Variación: </w:t>
      </w:r>
      <w:r w:rsidR="00C40D7F">
        <w:rPr>
          <w:sz w:val="24"/>
          <w:lang w:val="es-MX"/>
        </w:rPr>
        <w:t xml:space="preserve">El </w:t>
      </w:r>
      <w:proofErr w:type="spellStart"/>
      <w:r w:rsidR="00C40D7F">
        <w:rPr>
          <w:sz w:val="24"/>
          <w:lang w:val="es-MX"/>
        </w:rPr>
        <w:t>cv</w:t>
      </w:r>
      <w:proofErr w:type="spellEnd"/>
      <w:r w:rsidR="00C40D7F">
        <w:rPr>
          <w:sz w:val="24"/>
          <w:lang w:val="es-MX"/>
        </w:rPr>
        <w:t xml:space="preserve"> de esta variable fue de </w:t>
      </w:r>
      <w:r w:rsidR="00C40D7F">
        <w:rPr>
          <w:b/>
          <w:sz w:val="24"/>
          <w:lang w:val="es-MX"/>
        </w:rPr>
        <w:t>8.3</w:t>
      </w:r>
      <w:r w:rsidR="00A77991">
        <w:rPr>
          <w:sz w:val="24"/>
          <w:lang w:val="es-MX"/>
        </w:rPr>
        <w:t>, lo que indica una baja variabilidad y que la distribución tiende a concentrarse</w:t>
      </w:r>
      <w:r w:rsidR="00D864F8">
        <w:rPr>
          <w:sz w:val="24"/>
          <w:lang w:val="es-MX"/>
        </w:rPr>
        <w:t xml:space="preserve"> muy</w:t>
      </w:r>
      <w:r w:rsidR="00A77991">
        <w:rPr>
          <w:sz w:val="24"/>
          <w:lang w:val="es-MX"/>
        </w:rPr>
        <w:t xml:space="preserve"> cerca </w:t>
      </w:r>
      <w:r w:rsidR="00D864F8">
        <w:rPr>
          <w:sz w:val="24"/>
          <w:lang w:val="es-MX"/>
        </w:rPr>
        <w:t>de</w:t>
      </w:r>
      <w:r w:rsidR="00A77991">
        <w:rPr>
          <w:sz w:val="24"/>
          <w:lang w:val="es-MX"/>
        </w:rPr>
        <w:t xml:space="preserve"> la media.</w:t>
      </w:r>
    </w:p>
    <w:p w:rsidR="004044BA" w:rsidRPr="008B51CD" w:rsidRDefault="004044BA" w:rsidP="004044BA">
      <w:pPr>
        <w:spacing w:after="0"/>
        <w:jc w:val="both"/>
        <w:rPr>
          <w:b/>
          <w:sz w:val="24"/>
          <w:lang w:val="es-MX"/>
        </w:rPr>
      </w:pPr>
    </w:p>
    <w:p w:rsidR="004044BA" w:rsidRDefault="004044BA" w:rsidP="004044BA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Posición (no centrales)</w:t>
      </w:r>
    </w:p>
    <w:p w:rsidR="004044BA" w:rsidRDefault="004044BA" w:rsidP="004044BA">
      <w:pPr>
        <w:spacing w:after="0"/>
        <w:ind w:firstLine="708"/>
        <w:jc w:val="both"/>
        <w:rPr>
          <w:b/>
          <w:sz w:val="24"/>
          <w:lang w:val="es-MX"/>
        </w:rPr>
      </w:pPr>
      <w:proofErr w:type="spellStart"/>
      <w:r w:rsidRPr="008B51CD">
        <w:rPr>
          <w:b/>
          <w:sz w:val="24"/>
          <w:lang w:val="es-MX"/>
        </w:rPr>
        <w:t>Quartiles</w:t>
      </w:r>
      <w:proofErr w:type="spellEnd"/>
      <w:r>
        <w:rPr>
          <w:b/>
          <w:sz w:val="24"/>
          <w:lang w:val="es-MX"/>
        </w:rPr>
        <w:t xml:space="preserve">: </w:t>
      </w:r>
    </w:p>
    <w:p w:rsidR="004044BA" w:rsidRDefault="004044BA" w:rsidP="004044BA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sz w:val="24"/>
          <w:lang w:val="es-MX"/>
        </w:rPr>
        <w:t xml:space="preserve">El 25% de los datos están por debajo de </w:t>
      </w:r>
      <w:r w:rsidR="00052E3A">
        <w:rPr>
          <w:b/>
          <w:sz w:val="24"/>
          <w:lang w:val="es-MX"/>
        </w:rPr>
        <w:t>174</w:t>
      </w:r>
      <w:r>
        <w:rPr>
          <w:b/>
          <w:sz w:val="24"/>
          <w:lang w:val="es-MX"/>
        </w:rPr>
        <w:t xml:space="preserve"> Ma</w:t>
      </w:r>
    </w:p>
    <w:p w:rsidR="004044BA" w:rsidRDefault="004044BA" w:rsidP="004044BA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sz w:val="24"/>
          <w:lang w:val="es-MX"/>
        </w:rPr>
        <w:t xml:space="preserve">El 75% de los datos están por debajo de </w:t>
      </w:r>
      <w:r w:rsidR="00D95025">
        <w:rPr>
          <w:b/>
          <w:sz w:val="24"/>
          <w:lang w:val="es-MX"/>
        </w:rPr>
        <w:t>183</w:t>
      </w:r>
      <w:r w:rsidRPr="002E72F1">
        <w:rPr>
          <w:b/>
          <w:sz w:val="24"/>
          <w:lang w:val="es-MX"/>
        </w:rPr>
        <w:t xml:space="preserve"> </w:t>
      </w:r>
      <w:r>
        <w:rPr>
          <w:b/>
          <w:sz w:val="24"/>
          <w:lang w:val="es-MX"/>
        </w:rPr>
        <w:t>Ma</w:t>
      </w:r>
    </w:p>
    <w:p w:rsidR="004044BA" w:rsidRDefault="004044BA" w:rsidP="004044BA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Forma</w:t>
      </w:r>
    </w:p>
    <w:p w:rsidR="004044BA" w:rsidRPr="0056056C" w:rsidRDefault="004044BA" w:rsidP="004044BA">
      <w:pPr>
        <w:spacing w:after="0"/>
        <w:jc w:val="both"/>
        <w:rPr>
          <w:sz w:val="24"/>
          <w:lang w:val="es-MX"/>
        </w:rPr>
      </w:pPr>
      <w:r>
        <w:rPr>
          <w:b/>
          <w:sz w:val="24"/>
          <w:lang w:val="es-MX"/>
        </w:rPr>
        <w:tab/>
      </w:r>
      <w:proofErr w:type="spellStart"/>
      <w:r>
        <w:rPr>
          <w:b/>
          <w:sz w:val="24"/>
          <w:lang w:val="es-MX"/>
        </w:rPr>
        <w:t>Kurtosis</w:t>
      </w:r>
      <w:proofErr w:type="spellEnd"/>
      <w:r>
        <w:rPr>
          <w:b/>
          <w:sz w:val="24"/>
          <w:lang w:val="es-MX"/>
        </w:rPr>
        <w:t>:</w:t>
      </w:r>
      <w:r w:rsidR="007B51EB">
        <w:rPr>
          <w:b/>
          <w:sz w:val="24"/>
          <w:lang w:val="es-MX"/>
        </w:rPr>
        <w:t xml:space="preserve"> </w:t>
      </w:r>
      <w:r w:rsidR="0056056C" w:rsidRPr="0056056C">
        <w:rPr>
          <w:sz w:val="24"/>
          <w:lang w:val="es-MX"/>
        </w:rPr>
        <w:t>el coeficiente</w:t>
      </w:r>
      <w:r w:rsidR="0056056C">
        <w:rPr>
          <w:sz w:val="24"/>
          <w:lang w:val="es-MX"/>
        </w:rPr>
        <w:t xml:space="preserve"> tiene un valor de</w:t>
      </w:r>
      <w:r w:rsidR="0056056C">
        <w:rPr>
          <w:b/>
          <w:sz w:val="24"/>
          <w:lang w:val="es-MX"/>
        </w:rPr>
        <w:t xml:space="preserve"> </w:t>
      </w:r>
      <w:r w:rsidR="00AB222A">
        <w:rPr>
          <w:b/>
          <w:sz w:val="24"/>
          <w:lang w:val="es-MX"/>
        </w:rPr>
        <w:t>4.305</w:t>
      </w:r>
      <w:r w:rsidR="0056056C">
        <w:rPr>
          <w:sz w:val="24"/>
          <w:lang w:val="es-MX"/>
        </w:rPr>
        <w:t xml:space="preserve">, lo que </w:t>
      </w:r>
      <w:proofErr w:type="spellStart"/>
      <w:r w:rsidR="0056056C">
        <w:rPr>
          <w:sz w:val="24"/>
          <w:lang w:val="es-MX"/>
        </w:rPr>
        <w:t>sigmnifica</w:t>
      </w:r>
      <w:proofErr w:type="spellEnd"/>
      <w:r w:rsidR="0056056C">
        <w:rPr>
          <w:sz w:val="24"/>
          <w:lang w:val="es-MX"/>
        </w:rPr>
        <w:t xml:space="preserve"> que la distribución de esta variable es </w:t>
      </w:r>
      <w:proofErr w:type="spellStart"/>
      <w:r w:rsidR="0056056C">
        <w:rPr>
          <w:sz w:val="24"/>
          <w:lang w:val="es-MX"/>
        </w:rPr>
        <w:t>Leptocurtica</w:t>
      </w:r>
      <w:proofErr w:type="spellEnd"/>
      <w:r w:rsidR="00CC3D5C">
        <w:rPr>
          <w:sz w:val="24"/>
          <w:lang w:val="es-MX"/>
        </w:rPr>
        <w:t xml:space="preserve"> </w:t>
      </w:r>
      <w:r w:rsidR="00CC3D5C">
        <w:rPr>
          <w:sz w:val="24"/>
          <w:lang w:val="es-MX"/>
        </w:rPr>
        <w:t>o empinada cerca a la media</w:t>
      </w:r>
    </w:p>
    <w:p w:rsidR="004044BA" w:rsidRPr="002E72F1" w:rsidRDefault="004044BA" w:rsidP="004044BA">
      <w:pPr>
        <w:spacing w:after="0"/>
        <w:jc w:val="both"/>
        <w:rPr>
          <w:sz w:val="24"/>
          <w:lang w:val="es-MX"/>
        </w:rPr>
      </w:pPr>
      <w:r>
        <w:rPr>
          <w:b/>
          <w:sz w:val="24"/>
          <w:lang w:val="es-MX"/>
        </w:rPr>
        <w:tab/>
        <w:t>Asimetría:</w:t>
      </w:r>
      <w:r w:rsidR="00AB222A">
        <w:rPr>
          <w:b/>
          <w:sz w:val="24"/>
          <w:lang w:val="es-MX"/>
        </w:rPr>
        <w:t xml:space="preserve"> </w:t>
      </w:r>
      <w:r w:rsidR="00011ECA">
        <w:rPr>
          <w:sz w:val="24"/>
          <w:lang w:val="es-MX"/>
        </w:rPr>
        <w:t>El coeficiente de asimetría tiene un valor de</w:t>
      </w:r>
      <w:r w:rsidR="00011ECA">
        <w:rPr>
          <w:sz w:val="24"/>
          <w:lang w:val="es-MX"/>
        </w:rPr>
        <w:t xml:space="preserve"> -</w:t>
      </w:r>
      <w:r w:rsidR="00011ECA">
        <w:rPr>
          <w:b/>
          <w:sz w:val="24"/>
          <w:lang w:val="es-MX"/>
        </w:rPr>
        <w:t>0.955</w:t>
      </w:r>
      <w:r w:rsidR="00011ECA">
        <w:rPr>
          <w:sz w:val="24"/>
          <w:lang w:val="es-MX"/>
        </w:rPr>
        <w:t xml:space="preserve">, lo que significa que la distribución presenta una </w:t>
      </w:r>
      <w:r w:rsidR="00A7333F">
        <w:rPr>
          <w:sz w:val="24"/>
          <w:lang w:val="es-MX"/>
        </w:rPr>
        <w:t xml:space="preserve">ligera </w:t>
      </w:r>
      <w:r w:rsidR="00011ECA">
        <w:rPr>
          <w:sz w:val="24"/>
          <w:lang w:val="es-MX"/>
        </w:rPr>
        <w:t xml:space="preserve">asimetría </w:t>
      </w:r>
      <w:r w:rsidR="00011ECA">
        <w:rPr>
          <w:sz w:val="24"/>
          <w:lang w:val="es-MX"/>
        </w:rPr>
        <w:t>negativa</w:t>
      </w:r>
      <w:r w:rsidR="00011ECA">
        <w:rPr>
          <w:sz w:val="24"/>
          <w:lang w:val="es-MX"/>
        </w:rPr>
        <w:t>.</w:t>
      </w:r>
    </w:p>
    <w:p w:rsidR="008B51CD" w:rsidRDefault="008B51CD" w:rsidP="00B646C3">
      <w:pPr>
        <w:spacing w:after="0"/>
        <w:jc w:val="both"/>
        <w:rPr>
          <w:b/>
          <w:sz w:val="24"/>
          <w:lang w:val="es-MX"/>
        </w:rPr>
      </w:pPr>
    </w:p>
    <w:p w:rsidR="00073A82" w:rsidRDefault="00073A82" w:rsidP="00E40802">
      <w:pPr>
        <w:spacing w:after="0"/>
        <w:jc w:val="center"/>
        <w:rPr>
          <w:b/>
          <w:sz w:val="24"/>
          <w:lang w:val="es-MX"/>
        </w:rPr>
      </w:pPr>
      <w:r>
        <w:rPr>
          <w:b/>
          <w:noProof/>
          <w:sz w:val="24"/>
          <w:lang w:val="es-MX"/>
        </w:rPr>
        <w:drawing>
          <wp:inline distT="0" distB="0" distL="0" distR="0">
            <wp:extent cx="3257550" cy="2286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b_U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55" b="31429"/>
                    <a:stretch/>
                  </pic:blipFill>
                  <pic:spPr bwMode="auto">
                    <a:xfrm>
                      <a:off x="0" y="0"/>
                      <a:ext cx="32575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E57" w:rsidRPr="00994E57" w:rsidRDefault="00994E57" w:rsidP="00994E57">
      <w:pPr>
        <w:spacing w:after="0"/>
        <w:jc w:val="center"/>
        <w:rPr>
          <w:b/>
          <w:sz w:val="24"/>
          <w:lang w:val="es-MX"/>
        </w:rPr>
      </w:pPr>
      <w:r w:rsidRPr="00912945">
        <w:rPr>
          <w:sz w:val="20"/>
          <w:lang w:val="es-MX"/>
        </w:rPr>
        <w:t xml:space="preserve">Figura </w:t>
      </w:r>
      <w:r w:rsidR="00144F12">
        <w:rPr>
          <w:sz w:val="20"/>
          <w:lang w:val="es-MX"/>
        </w:rPr>
        <w:t>4</w:t>
      </w:r>
      <w:r w:rsidRPr="00912945">
        <w:rPr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Boxplot</w:t>
      </w:r>
      <w:proofErr w:type="spellEnd"/>
      <w:r>
        <w:rPr>
          <w:sz w:val="20"/>
          <w:lang w:val="es-MX"/>
        </w:rPr>
        <w:t xml:space="preserve"> de las edades a partir de la relación </w:t>
      </w:r>
      <w:r w:rsidRPr="00994E57">
        <w:rPr>
          <w:sz w:val="20"/>
          <w:lang w:val="es-MX"/>
        </w:rPr>
        <w:t>Pb206/U238</w:t>
      </w:r>
      <w:r>
        <w:rPr>
          <w:sz w:val="20"/>
          <w:lang w:val="es-MX"/>
        </w:rPr>
        <w:t>.</w:t>
      </w:r>
    </w:p>
    <w:p w:rsidR="00994E57" w:rsidRDefault="00994E57" w:rsidP="00E40802">
      <w:pPr>
        <w:spacing w:after="0"/>
        <w:jc w:val="center"/>
        <w:rPr>
          <w:b/>
          <w:sz w:val="24"/>
          <w:lang w:val="es-MX"/>
        </w:rPr>
      </w:pPr>
    </w:p>
    <w:p w:rsidR="00E40802" w:rsidRPr="008B51CD" w:rsidRDefault="00E40802" w:rsidP="00E40802">
      <w:pPr>
        <w:spacing w:after="0"/>
        <w:jc w:val="center"/>
        <w:rPr>
          <w:b/>
          <w:sz w:val="24"/>
          <w:lang w:val="es-MX"/>
        </w:rPr>
      </w:pPr>
    </w:p>
    <w:sectPr w:rsidR="00E40802" w:rsidRPr="008B5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92"/>
    <w:rsid w:val="00000243"/>
    <w:rsid w:val="00011ECA"/>
    <w:rsid w:val="00022596"/>
    <w:rsid w:val="00022972"/>
    <w:rsid w:val="0003435F"/>
    <w:rsid w:val="0003595C"/>
    <w:rsid w:val="00052E3A"/>
    <w:rsid w:val="00064D24"/>
    <w:rsid w:val="00072108"/>
    <w:rsid w:val="00073A82"/>
    <w:rsid w:val="000804CC"/>
    <w:rsid w:val="000C70C0"/>
    <w:rsid w:val="00113193"/>
    <w:rsid w:val="00144C60"/>
    <w:rsid w:val="00144F12"/>
    <w:rsid w:val="00175ECC"/>
    <w:rsid w:val="001B4ECE"/>
    <w:rsid w:val="001D6331"/>
    <w:rsid w:val="002155E2"/>
    <w:rsid w:val="002156BE"/>
    <w:rsid w:val="00217E10"/>
    <w:rsid w:val="002834E1"/>
    <w:rsid w:val="00295862"/>
    <w:rsid w:val="002E72F1"/>
    <w:rsid w:val="002E762D"/>
    <w:rsid w:val="002F5CAA"/>
    <w:rsid w:val="002F6D88"/>
    <w:rsid w:val="00326D34"/>
    <w:rsid w:val="00352CB4"/>
    <w:rsid w:val="003F7A05"/>
    <w:rsid w:val="004044BA"/>
    <w:rsid w:val="00461EDD"/>
    <w:rsid w:val="00487355"/>
    <w:rsid w:val="004C5306"/>
    <w:rsid w:val="004E50DD"/>
    <w:rsid w:val="005160EB"/>
    <w:rsid w:val="00540AAE"/>
    <w:rsid w:val="005533EE"/>
    <w:rsid w:val="00553AEE"/>
    <w:rsid w:val="0056056C"/>
    <w:rsid w:val="00576EA7"/>
    <w:rsid w:val="005A2392"/>
    <w:rsid w:val="005F14D3"/>
    <w:rsid w:val="006B285E"/>
    <w:rsid w:val="006B4C29"/>
    <w:rsid w:val="006C5F23"/>
    <w:rsid w:val="006C7F10"/>
    <w:rsid w:val="006F2086"/>
    <w:rsid w:val="006F3779"/>
    <w:rsid w:val="007258F8"/>
    <w:rsid w:val="00781104"/>
    <w:rsid w:val="00791EBA"/>
    <w:rsid w:val="007A4BCC"/>
    <w:rsid w:val="007B51EB"/>
    <w:rsid w:val="00830F4E"/>
    <w:rsid w:val="00886315"/>
    <w:rsid w:val="008B51CD"/>
    <w:rsid w:val="008D3DF8"/>
    <w:rsid w:val="008D752F"/>
    <w:rsid w:val="008F06F0"/>
    <w:rsid w:val="00907C33"/>
    <w:rsid w:val="00912945"/>
    <w:rsid w:val="0091439D"/>
    <w:rsid w:val="00994E57"/>
    <w:rsid w:val="009B36E3"/>
    <w:rsid w:val="009E257E"/>
    <w:rsid w:val="00A626B4"/>
    <w:rsid w:val="00A7333F"/>
    <w:rsid w:val="00A77991"/>
    <w:rsid w:val="00AA0643"/>
    <w:rsid w:val="00AA0D69"/>
    <w:rsid w:val="00AB222A"/>
    <w:rsid w:val="00AB65D3"/>
    <w:rsid w:val="00B032DF"/>
    <w:rsid w:val="00B10DDF"/>
    <w:rsid w:val="00B363E0"/>
    <w:rsid w:val="00B646C3"/>
    <w:rsid w:val="00B90919"/>
    <w:rsid w:val="00B940B3"/>
    <w:rsid w:val="00BD0CFD"/>
    <w:rsid w:val="00C06BF5"/>
    <w:rsid w:val="00C27F36"/>
    <w:rsid w:val="00C365D9"/>
    <w:rsid w:val="00C40D7F"/>
    <w:rsid w:val="00C42BE8"/>
    <w:rsid w:val="00C4317F"/>
    <w:rsid w:val="00C869C3"/>
    <w:rsid w:val="00CC10FE"/>
    <w:rsid w:val="00CC1AFD"/>
    <w:rsid w:val="00CC1CA5"/>
    <w:rsid w:val="00CC3D5C"/>
    <w:rsid w:val="00CE70ED"/>
    <w:rsid w:val="00CE7234"/>
    <w:rsid w:val="00CF199D"/>
    <w:rsid w:val="00D130E6"/>
    <w:rsid w:val="00D55942"/>
    <w:rsid w:val="00D72605"/>
    <w:rsid w:val="00D864F8"/>
    <w:rsid w:val="00D917E0"/>
    <w:rsid w:val="00D95025"/>
    <w:rsid w:val="00DA2167"/>
    <w:rsid w:val="00DA3D71"/>
    <w:rsid w:val="00DB3943"/>
    <w:rsid w:val="00DC333F"/>
    <w:rsid w:val="00E17CB4"/>
    <w:rsid w:val="00E21B78"/>
    <w:rsid w:val="00E223A0"/>
    <w:rsid w:val="00E30561"/>
    <w:rsid w:val="00E40802"/>
    <w:rsid w:val="00E63037"/>
    <w:rsid w:val="00E87272"/>
    <w:rsid w:val="00E91E3F"/>
    <w:rsid w:val="00EA22B9"/>
    <w:rsid w:val="00EA44CB"/>
    <w:rsid w:val="00EA5A9C"/>
    <w:rsid w:val="00ED3500"/>
    <w:rsid w:val="00ED7D7F"/>
    <w:rsid w:val="00F00A93"/>
    <w:rsid w:val="00F20522"/>
    <w:rsid w:val="00FA6AEE"/>
    <w:rsid w:val="00FE66EA"/>
    <w:rsid w:val="00FF1C41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7CC3"/>
  <w15:chartTrackingRefBased/>
  <w15:docId w15:val="{4A4B2169-0445-455B-AED9-FA4E8BE5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5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973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Rincón</dc:creator>
  <cp:keywords/>
  <dc:description/>
  <cp:lastModifiedBy>Diego Alexander Torres Rincón</cp:lastModifiedBy>
  <cp:revision>2</cp:revision>
  <dcterms:created xsi:type="dcterms:W3CDTF">2019-08-23T23:35:00Z</dcterms:created>
  <dcterms:modified xsi:type="dcterms:W3CDTF">2019-08-23T23:35:00Z</dcterms:modified>
</cp:coreProperties>
</file>