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1"/>
        <w:spacing w:before="44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52"/>
          <w:szCs w:val="52"/>
          <w:rtl w:val="0"/>
        </w:rPr>
        <w:t xml:space="preserve">CITAJUSTA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1"/>
        <w:spacing w:after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56"/>
          <w:szCs w:val="56"/>
          <w:rtl w:val="0"/>
        </w:rPr>
        <w:t xml:space="preserve">Stack Tecnológico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1"/>
        <w:spacing w:after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Proyecto de Título: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Ingeniería en Informática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1"/>
        <w:spacing w:after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Sede: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Duoc UC Puente Alto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1"/>
        <w:spacing w:after="0" w:lineRule="auto"/>
        <w:rPr/>
      </w:pPr>
      <w:r>
        <w:t>Versión: 0.2</w:t>
      </w:r>
    </w:p>
    <w:p w:rsidR="00000000" w:rsidDel="00000000" w:rsidP="00000000" w:rsidRDefault="00000000" w:rsidRPr="00000000" w14:paraId="00000006">
      <w:pPr>
        <w:widowControl w:val="1"/>
        <w:spacing w:after="0" w:lineRule="auto"/>
        <w:rPr/>
      </w:pPr>
      <w:r>
        <w:t>Estado: Actualizado contra implementación real</w:t>
      </w:r>
    </w:p>
    <w:p w:rsidR="00000000" w:rsidDel="00000000" w:rsidP="00000000" w:rsidRDefault="00000000" w:rsidRPr="00000000" w14:paraId="00000007">
      <w:pPr>
        <w:widowControl w:val="1"/>
        <w:spacing w:after="0" w:lineRule="auto"/>
        <w:rPr/>
      </w:pPr>
      <w:r>
        <w:t>Fecha: 4 de octubre de 2026</w:t>
      </w:r>
    </w:p>
    <w:p w:rsidR="00000000" w:rsidDel="00000000" w:rsidP="00000000" w:rsidRDefault="00000000" w:rsidRPr="00000000" w14:paraId="00000008">
      <w:pPr>
        <w:widowControl w:val="1"/>
        <w:spacing w:after="180" w:before="24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3490913" cy="3490913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90913" cy="34909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1"/>
        <w:spacing w:after="120" w:line="259" w:lineRule="auto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Integrantes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Matías Andrés Torres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Bastian Sepúlveda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Diego Simon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1"/>
        <w:spacing w:before="20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Control de versiones</w:t>
      </w:r>
      <w:r w:rsidDel="00000000" w:rsidR="00000000" w:rsidRPr="00000000">
        <w:rPr>
          <w:rtl w:val="0"/>
        </w:rPr>
      </w:r>
    </w:p>
    <w:tbl>
      <w:tblPr>
        <w:tblStyle w:val="Table1"/>
        <w:tblW w:w="997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93"/>
        <w:gridCol w:w="2493"/>
        <w:gridCol w:w="2493"/>
        <w:gridCol w:w="2493"/>
        <w:tblGridChange w:id="0">
          <w:tblGrid>
            <w:gridCol w:w="2493"/>
            <w:gridCol w:w="2493"/>
            <w:gridCol w:w="2493"/>
            <w:gridCol w:w="2493"/>
          </w:tblGrid>
        </w:tblGridChange>
      </w:tblGrid>
      <w:tr>
        <w:trPr>
          <w:cantSplit w:val="0"/>
          <w:tblHeader w:val="1"/>
        </w:trPr>
        <w:tc>
          <w:tcPr>
            <w:shd w:fill="0b2f55" w:val="clear"/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Versión</w:t>
            </w:r>
            <w:r w:rsidDel="00000000" w:rsidR="00000000" w:rsidRPr="00000000">
              <w:rPr>
                <w:sz w:val="18"/>
                <w:rtl w:val="0"/>
              </w:rPr>
            </w:r>
          </w:p>
        </w:tc>
        <w:tc>
          <w:tcPr>
            <w:shd w:fill="0b2f55" w:val="clear"/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Fecha</w:t>
            </w:r>
            <w:r w:rsidDel="00000000" w:rsidR="00000000" w:rsidRPr="00000000">
              <w:rPr>
                <w:sz w:val="18"/>
                <w:rtl w:val="0"/>
              </w:rPr>
            </w:r>
          </w:p>
        </w:tc>
        <w:tc>
          <w:tcPr>
            <w:shd w:fill="0b2f55" w:val="clear"/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sz w:val="18"/>
                <w:rtl w:val="0"/>
              </w:rPr>
            </w:r>
          </w:p>
        </w:tc>
        <w:tc>
          <w:tcPr>
            <w:shd w:fill="0b2f55" w:val="clear"/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Descripción</w:t>
            </w:r>
            <w:r w:rsidDel="00000000" w:rsidR="00000000" w:rsidRPr="00000000">
              <w:rPr>
                <w:sz w:val="18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vAlign w:val="top"/>
          </w:tcPr>
          <w:p w:rsidR="00000000" w:rsidDel="00000000" w:rsidP="00000000" w:rsidRDefault="00000000" w:rsidRPr="00000000" w14:paraId="0000001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0.1</w:t>
            </w:r>
            <w:r w:rsidDel="00000000" w:rsidR="00000000" w:rsidRPr="00000000">
              <w:rPr>
                <w:sz w:val="18"/>
                <w:rtl w:val="0"/>
              </w:rPr>
            </w:r>
          </w:p>
        </w:tc>
        <w:tc>
          <w:tcPr>
            <w:shd w:fill="f8fafc" w:val="clear"/>
            <w:vAlign w:val="top"/>
          </w:tcPr>
          <w:p w:rsidR="00000000" w:rsidDel="00000000" w:rsidP="00000000" w:rsidRDefault="00000000" w:rsidRPr="00000000" w14:paraId="0000001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25-08-2026</w:t>
            </w:r>
            <w:r w:rsidDel="00000000" w:rsidR="00000000" w:rsidRPr="00000000">
              <w:rPr>
                <w:sz w:val="18"/>
                <w:rtl w:val="0"/>
              </w:rPr>
            </w:r>
          </w:p>
        </w:tc>
        <w:tc>
          <w:tcPr>
            <w:shd w:fill="f8fafc" w:val="clear"/>
            <w:vAlign w:val="top"/>
          </w:tcPr>
          <w:p w:rsidR="00000000" w:rsidDel="00000000" w:rsidP="00000000" w:rsidRDefault="00000000" w:rsidRPr="00000000" w14:paraId="0000001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Equipo CitaJusta</w:t>
            </w:r>
            <w:r w:rsidDel="00000000" w:rsidR="00000000" w:rsidRPr="00000000">
              <w:rPr>
                <w:sz w:val="18"/>
                <w:rtl w:val="0"/>
              </w:rPr>
            </w:r>
          </w:p>
        </w:tc>
        <w:tc>
          <w:tcPr>
            <w:shd w:fill="f8fafc" w:val="clear"/>
            <w:vAlign w:val="top"/>
          </w:tcPr>
          <w:p w:rsidR="00000000" w:rsidDel="00000000" w:rsidP="00000000" w:rsidRDefault="00000000" w:rsidRPr="00000000" w14:paraId="0000001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Creación inicial del documento de Stack Tecnológico.</w:t>
            </w:r>
            <w:r w:rsidDel="00000000" w:rsidR="00000000" w:rsidRPr="00000000">
              <w:rPr>
                <w:sz w:val="18"/>
                <w:rtl w:val="0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0.2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04-10-2026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Equipo CitaJusta</w:t>
            </w:r>
          </w:p>
        </w:tc>
        <w:tc>
          <w:tcPr>
            <w:tcW w:type="dxa" w:w="2493"/>
          </w:tcPr>
          <w:p>
            <w:r>
              <w:t>Actualización al estado real y Sprints 8–9.</w:t>
            </w:r>
          </w:p>
        </w:tc>
      </w:tr>
    </w:tbl>
    <w:p w:rsidR="00000000" w:rsidDel="00000000" w:rsidP="00000000" w:rsidRDefault="00000000" w:rsidRPr="00000000" w14:paraId="00000016">
      <w:pPr>
        <w:widowControl w:val="1"/>
        <w:spacing w:after="40" w:lineRule="auto"/>
        <w:rPr/>
      </w:pPr>
      <w:r w:rsidDel="00000000" w:rsidR="00000000" w:rsidRPr="00000000">
        <w:rPr>
          <w:rtl w:val="0"/>
        </w:rPr>
      </w:r>
    </w:p>
    <w:sdt>
      <w:sdtPr>
        <w:id w:val="-53479230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9972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xeqfalapcuct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1. Propósito del documento</w:t>
              <w:tab/>
            </w:r>
          </w:hyperlink>
          <w:r w:rsidDel="00000000" w:rsidR="00000000" w:rsidRPr="00000000">
            <w:fldChar w:fldCharType="begin"/>
            <w:instrText xml:space="preserve"> PAGEREF _heading=h.xeqfalapcuct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9972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dxf8xmj71m5n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2. Criterios de selección tecnológica</w:t>
              <w:tab/>
            </w:r>
          </w:hyperlink>
          <w:r w:rsidDel="00000000" w:rsidR="00000000" w:rsidRPr="00000000">
            <w:fldChar w:fldCharType="begin"/>
            <w:instrText xml:space="preserve"> PAGEREF _heading=h.dxf8xmj71m5n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9972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l3mzc1m1tqa2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3. Resumen del stack tecnológico</w:t>
              <w:tab/>
            </w:r>
          </w:hyperlink>
          <w:r w:rsidDel="00000000" w:rsidR="00000000" w:rsidRPr="00000000">
            <w:fldChar w:fldCharType="begin"/>
            <w:instrText xml:space="preserve"> PAGEREF _heading=h.l3mzc1m1tqa2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9972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oo2yee7u98vu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4. Lenguaje principal: TypeScript</w:t>
              <w:tab/>
            </w:r>
          </w:hyperlink>
          <w:r w:rsidDel="00000000" w:rsidR="00000000" w:rsidRPr="00000000">
            <w:fldChar w:fldCharType="begin"/>
            <w:instrText xml:space="preserve"> PAGEREF _heading=h.oo2yee7u98vu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9972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d28x9mbcl1js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5. Aplicación web</w:t>
              <w:tab/>
            </w:r>
          </w:hyperlink>
          <w:r w:rsidDel="00000000" w:rsidR="00000000" w:rsidRPr="00000000">
            <w:fldChar w:fldCharType="begin"/>
            <w:instrText xml:space="preserve"> PAGEREF _heading=h.d28x9mbcl1js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9972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eading=h.h7yrhnh1h67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5.1 React</w:t>
              <w:tab/>
            </w:r>
          </w:hyperlink>
          <w:r w:rsidDel="00000000" w:rsidR="00000000" w:rsidRPr="00000000">
            <w:fldChar w:fldCharType="begin"/>
            <w:instrText xml:space="preserve"> PAGEREF _heading=h.h7yrhnh1h67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9972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eading=h.93rcmeg134uu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5.2 Vite</w:t>
              <w:tab/>
            </w:r>
          </w:hyperlink>
          <w:r w:rsidDel="00000000" w:rsidR="00000000" w:rsidRPr="00000000">
            <w:fldChar w:fldCharType="begin"/>
            <w:instrText xml:space="preserve"> PAGEREF _heading=h.93rcmeg134uu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9972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eading=h.3466awx882fd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5.3 Gestión de formularios y validación en cliente</w:t>
              <w:tab/>
            </w:r>
          </w:hyperlink>
          <w:r w:rsidDel="00000000" w:rsidR="00000000" w:rsidRPr="00000000">
            <w:fldChar w:fldCharType="begin"/>
            <w:instrText xml:space="preserve"> PAGEREF _heading=h.3466awx882fd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9972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5zn8q5naub0r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6. Sistema visual y componentes</w:t>
              <w:tab/>
            </w:r>
          </w:hyperlink>
          <w:r w:rsidDel="00000000" w:rsidR="00000000" w:rsidRPr="00000000">
            <w:fldChar w:fldCharType="begin"/>
            <w:instrText xml:space="preserve"> PAGEREF _heading=h.5zn8q5naub0r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9972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eading=h.xayptsgw1w0f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6.1 Tailwind CSS</w:t>
              <w:tab/>
            </w:r>
          </w:hyperlink>
          <w:r w:rsidDel="00000000" w:rsidR="00000000" w:rsidRPr="00000000">
            <w:fldChar w:fldCharType="begin"/>
            <w:instrText xml:space="preserve"> PAGEREF _heading=h.xayptsgw1w0f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9972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eading=h.ckygsajjzlo8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6.2 Componentes y accesibilidad</w:t>
              <w:tab/>
            </w:r>
          </w:hyperlink>
          <w:r w:rsidDel="00000000" w:rsidR="00000000" w:rsidRPr="00000000">
            <w:fldChar w:fldCharType="begin"/>
            <w:instrText xml:space="preserve"> PAGEREF _heading=h.ckygsajjzlo8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9972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eading=h.5f98pc2juqku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6.3 Iconografía y reportes</w:t>
              <w:tab/>
            </w:r>
          </w:hyperlink>
          <w:r w:rsidDel="00000000" w:rsidR="00000000" w:rsidRPr="00000000">
            <w:fldChar w:fldCharType="begin"/>
            <w:instrText xml:space="preserve"> PAGEREF _heading=h.5f98pc2juqku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9972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arza15id9z6i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7. Aplicación de escritorio</w:t>
              <w:tab/>
            </w:r>
          </w:hyperlink>
          <w:r w:rsidDel="00000000" w:rsidR="00000000" w:rsidRPr="00000000">
            <w:fldChar w:fldCharType="begin"/>
            <w:instrText xml:space="preserve"> PAGEREF _heading=h.arza15id9z6i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9972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eading=h.wdvd2k4dqz9b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7.1 Tauri</w:t>
              <w:tab/>
            </w:r>
          </w:hyperlink>
          <w:r w:rsidDel="00000000" w:rsidR="00000000" w:rsidRPr="00000000">
            <w:fldChar w:fldCharType="begin"/>
            <w:instrText xml:space="preserve"> PAGEREF _heading=h.wdvd2k4dqz9b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9972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eading=h.qqb62w5iiffl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7.2 Rust</w:t>
              <w:tab/>
            </w:r>
          </w:hyperlink>
          <w:r w:rsidDel="00000000" w:rsidR="00000000" w:rsidRPr="00000000">
            <w:fldChar w:fldCharType="begin"/>
            <w:instrText xml:space="preserve"> PAGEREF _heading=h.qqb62w5iiffl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9972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eading=h.diws1qkrw6ge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7.3 Requisitos de entorno en Windows</w:t>
              <w:tab/>
            </w:r>
          </w:hyperlink>
          <w:r w:rsidDel="00000000" w:rsidR="00000000" w:rsidRPr="00000000">
            <w:fldChar w:fldCharType="begin"/>
            <w:instrText xml:space="preserve"> PAGEREF _heading=h.diws1qkrw6ge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9972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6vm6m8plfwnk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8. Backend y lógica de negocio</w:t>
              <w:tab/>
            </w:r>
          </w:hyperlink>
          <w:r w:rsidDel="00000000" w:rsidR="00000000" w:rsidRPr="00000000">
            <w:fldChar w:fldCharType="begin"/>
            <w:instrText xml:space="preserve"> PAGEREF _heading=h.6vm6m8plfwnk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9972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eading=h.is1pwrhtxqlb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8.1 NestJS</w:t>
              <w:tab/>
            </w:r>
          </w:hyperlink>
          <w:r w:rsidDel="00000000" w:rsidR="00000000" w:rsidRPr="00000000">
            <w:fldChar w:fldCharType="begin"/>
            <w:instrText xml:space="preserve"> PAGEREF _heading=h.is1pwrhtxqlb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9972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eading=h.4b9tbcgxgtav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8.2 Node.js y npm</w:t>
              <w:tab/>
            </w:r>
          </w:hyperlink>
          <w:r w:rsidDel="00000000" w:rsidR="00000000" w:rsidRPr="00000000">
            <w:fldChar w:fldCharType="begin"/>
            <w:instrText xml:space="preserve"> PAGEREF _heading=h.4b9tbcgxgtav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9972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lfql9fkxfu97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9. API REST y OpenAPI</w:t>
              <w:tab/>
            </w:r>
          </w:hyperlink>
          <w:r w:rsidDel="00000000" w:rsidR="00000000" w:rsidRPr="00000000">
            <w:fldChar w:fldCharType="begin"/>
            <w:instrText xml:space="preserve"> PAGEREF _heading=h.lfql9fkxfu97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9972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f8ho5b3o7e5q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10. Persistencia y acceso a datos</w:t>
              <w:tab/>
            </w:r>
          </w:hyperlink>
          <w:r w:rsidDel="00000000" w:rsidR="00000000" w:rsidRPr="00000000">
            <w:fldChar w:fldCharType="begin"/>
            <w:instrText xml:space="preserve"> PAGEREF _heading=h.f8ho5b3o7e5q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9972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eading=h.2dosc91vs8gf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10.1 PostgreSQL</w:t>
              <w:tab/>
            </w:r>
          </w:hyperlink>
          <w:r w:rsidDel="00000000" w:rsidR="00000000" w:rsidRPr="00000000">
            <w:fldChar w:fldCharType="begin"/>
            <w:instrText xml:space="preserve"> PAGEREF _heading=h.2dosc91vs8gf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9972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eading=h.xtin2ycjoraz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10.2 Prisma</w:t>
              <w:tab/>
            </w:r>
          </w:hyperlink>
          <w:r w:rsidDel="00000000" w:rsidR="00000000" w:rsidRPr="00000000">
            <w:fldChar w:fldCharType="begin"/>
            <w:instrText xml:space="preserve"> PAGEREF _heading=h.xtin2ycjoraz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9972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h43txh93l4e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11. Seguridad tecnológica</w:t>
              <w:tab/>
            </w:r>
          </w:hyperlink>
          <w:r w:rsidDel="00000000" w:rsidR="00000000" w:rsidRPr="00000000">
            <w:fldChar w:fldCharType="begin"/>
            <w:instrText xml:space="preserve"> PAGEREF _heading=h.h43txh93l4e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9972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7xsajwu4dpnw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12. Pruebas y aseguramiento de calidad</w:t>
              <w:tab/>
            </w:r>
          </w:hyperlink>
          <w:r w:rsidDel="00000000" w:rsidR="00000000" w:rsidRPr="00000000">
            <w:fldChar w:fldCharType="begin"/>
            <w:instrText xml:space="preserve"> PAGEREF _heading=h.7xsajwu4dpnw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9972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d112o6vhyon7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13. Gestión del código y monorepo</w:t>
              <w:tab/>
            </w:r>
          </w:hyperlink>
          <w:r w:rsidDel="00000000" w:rsidR="00000000" w:rsidRPr="00000000">
            <w:fldChar w:fldCharType="begin"/>
            <w:instrText xml:space="preserve"> PAGEREF _heading=h.d112o6vhyon7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9972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k7sx8sw54gxg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14. Herramientas de desarrollo y documentación</w:t>
              <w:tab/>
            </w:r>
          </w:hyperlink>
          <w:r w:rsidDel="00000000" w:rsidR="00000000" w:rsidRPr="00000000">
            <w:fldChar w:fldCharType="begin"/>
            <w:instrText xml:space="preserve"> PAGEREF _heading=h.k7sx8sw54gxg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9972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stp6veoy8je0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15. Gestión de versiones y dependencias</w:t>
              <w:tab/>
            </w:r>
          </w:hyperlink>
          <w:r w:rsidDel="00000000" w:rsidR="00000000" w:rsidRPr="00000000">
            <w:fldChar w:fldCharType="begin"/>
            <w:instrText xml:space="preserve"> PAGEREF _heading=h.stp6veoy8je0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9972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w4jn3f1d3a6w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16. Integraciones y despliegue planificados</w:t>
              <w:tab/>
            </w:r>
          </w:hyperlink>
          <w:r w:rsidDel="00000000" w:rsidR="00000000" w:rsidRPr="00000000">
            <w:fldChar w:fldCharType="begin"/>
            <w:instrText xml:space="preserve"> PAGEREF _heading=h.w4jn3f1d3a6w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dot" w:pos="9972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15u1vugatyr8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17. Alternativas consideradas</w:t>
              <w:tab/>
            </w:r>
          </w:hyperlink>
          <w:r w:rsidDel="00000000" w:rsidR="00000000" w:rsidRPr="00000000">
            <w:fldChar w:fldCharType="begin"/>
            <w:instrText xml:space="preserve"> PAGEREF _heading=h.15u1vugatyr8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dot" w:pos="9972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ry7zte7qnqk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18. Restricciones y consideraciones</w:t>
              <w:tab/>
            </w:r>
          </w:hyperlink>
          <w:r w:rsidDel="00000000" w:rsidR="00000000" w:rsidRPr="00000000">
            <w:fldChar w:fldCharType="begin"/>
            <w:instrText xml:space="preserve"> PAGEREF _heading=h.ry7zte7qnqk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dot" w:pos="9972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13xvd5vjba0d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19. Criterios de aceptación del stack</w:t>
              <w:tab/>
            </w:r>
          </w:hyperlink>
          <w:r w:rsidDel="00000000" w:rsidR="00000000" w:rsidRPr="00000000">
            <w:fldChar w:fldCharType="begin"/>
            <w:instrText xml:space="preserve"> PAGEREF _heading=h.13xvd5vjba0d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dot" w:pos="9972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m91xzsuji9bw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20. Conclusión</w:t>
              <w:tab/>
            </w:r>
          </w:hyperlink>
          <w:r w:rsidDel="00000000" w:rsidR="00000000" w:rsidRPr="00000000">
            <w:fldChar w:fldCharType="begin"/>
            <w:instrText xml:space="preserve"> PAGEREF _heading=h.m91xzsuji9bw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9">
      <w:pPr>
        <w:pStyle w:val="Heading1"/>
        <w:keepNext w:val="1"/>
        <w:spacing w:after="100" w:before="240" w:lineRule="auto"/>
        <w:rPr>
          <w:b w:val="1"/>
          <w:bCs w:val="1"/>
        </w:rPr>
      </w:pPr>
      <w:bookmarkStart w:colFirst="0" w:colLast="0" w:name="_heading=h.7fn6xm50v88o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1"/>
        <w:spacing w:after="100" w:before="240" w:lineRule="auto"/>
        <w:rPr>
          <w:b w:val="1"/>
          <w:bCs w:val="1"/>
        </w:rPr>
      </w:pPr>
      <w:bookmarkStart w:colFirst="0" w:colLast="0" w:name="_heading=h.xeqfalapcuct" w:id="1"/>
      <w:bookmarkEnd w:id="1"/>
      <w:r w:rsidDel="00000000" w:rsidR="00000000" w:rsidRPr="00000000">
        <w:rPr>
          <w:b w:val="1"/>
          <w:bCs w:val="1"/>
          <w:rtl w:val="0"/>
        </w:rPr>
        <w:t xml:space="preserve">1. Propósito del documento</w:t>
      </w:r>
    </w:p>
    <w:p w:rsidR="00000000" w:rsidDel="00000000" w:rsidP="00000000" w:rsidRDefault="00000000" w:rsidRPr="00000000" w14:paraId="0000003E">
      <w:pPr>
        <w:widowControl w:val="1"/>
        <w:spacing w:after="120" w:line="259" w:lineRule="auto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El presente documento define y justifica el conjunto de tecnologías seleccionado para construir CitaJusta. Su objetivo es establecer una base técnica coherente antes del inicio del desarrollo, reduciendo decisiones improvisadas durante los Sprints y facilitando que los tres integrantes trabajen sobre un entorno común.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1"/>
        <w:spacing w:after="120" w:line="259" w:lineRule="auto"/>
        <w:rPr/>
      </w:pPr>
      <w:r>
        <w:t>La revisión de 16-10-2026 actualiza el estado de las integraciones del Sprint 8, manteniendo el stack principal vigente: React/Vite, Tauri, NestJS, PostgreSQL y Prisma 7.10.0. HU-039 a HU-042 están integradas; HU-043 fue excluida y no se propone como dependencia futura del entregable.</w:t>
      </w:r>
    </w:p>
    <w:p w:rsidR="00000000" w:rsidDel="00000000" w:rsidP="00000000" w:rsidRDefault="00000000" w:rsidRPr="00000000" w14:paraId="00000040">
      <w:pPr>
        <w:pStyle w:val="Heading1"/>
        <w:keepNext w:val="1"/>
        <w:spacing w:after="100" w:before="240" w:lineRule="auto"/>
        <w:rPr>
          <w:b w:val="1"/>
          <w:bCs w:val="1"/>
        </w:rPr>
      </w:pPr>
      <w:bookmarkStart w:colFirst="0" w:colLast="0" w:name="_heading=h.dxf8xmj71m5n" w:id="2"/>
      <w:bookmarkEnd w:id="2"/>
      <w:r w:rsidDel="00000000" w:rsidR="00000000" w:rsidRPr="00000000">
        <w:rPr>
          <w:rFonts w:ascii="Arial" w:cs="Arial" w:eastAsia="Arial" w:hAnsi="Arial"/>
          <w:b w:val="1"/>
          <w:bCs w:val="1"/>
          <w:color w:val="111827"/>
          <w:sz w:val="40"/>
          <w:szCs w:val="40"/>
          <w:rtl w:val="0"/>
        </w:rPr>
        <w:t xml:space="preserve">2. Criterios de selección tecnológica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1"/>
        <w:spacing w:after="120" w:line="259" w:lineRule="auto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La selección del stack se realiza considerando los siguientes criterios: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Compatibilidad con una aplicación web y una aplicación de escritorio que compartan lógica y tipos cuando sea conveniente.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Uso de TypeScript como lenguaje principal para reducir cambios de contexto entre frontend y backend.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Soporte sólido para PostgreSQL, transacciones, relaciones y restricciones de integridad.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Capacidad de implementar seguridad en backend, control de acceso, auditoría y validación de datos.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Madurez del ecosistema, documentación disponible y facilidad de aprendizaje para el equipo.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Compatibilidad con GitHub, pruebas automatizadas y flujos de integración continua.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Posibilidad de mantener una arquitectura modular y evolucionar el sistema sin reescribir el producto completo.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Evitar dependencias innecesarias con un proveedor específico de nube o servicio externo.</w:t>
      </w:r>
    </w:p>
    <w:p w:rsidR="00000000" w:rsidDel="00000000" w:rsidP="00000000" w:rsidRDefault="00000000" w:rsidRPr="00000000" w14:paraId="0000004A">
      <w:pPr>
        <w:pStyle w:val="Heading1"/>
        <w:keepNext w:val="1"/>
        <w:spacing w:after="100" w:before="240" w:lineRule="auto"/>
        <w:rPr>
          <w:b w:val="1"/>
          <w:bCs w:val="1"/>
        </w:rPr>
      </w:pPr>
      <w:bookmarkStart w:colFirst="0" w:colLast="0" w:name="_heading=h.l3mzc1m1tqa2" w:id="3"/>
      <w:bookmarkEnd w:id="3"/>
      <w:r w:rsidDel="00000000" w:rsidR="00000000" w:rsidRPr="00000000">
        <w:rPr>
          <w:rFonts w:ascii="Arial" w:cs="Arial" w:eastAsia="Arial" w:hAnsi="Arial"/>
          <w:b w:val="1"/>
          <w:bCs w:val="1"/>
          <w:color w:val="111827"/>
          <w:sz w:val="40"/>
          <w:szCs w:val="40"/>
          <w:rtl w:val="0"/>
        </w:rPr>
        <w:t xml:space="preserve">3. Resumen del stack tecnológico</w:t>
      </w:r>
      <w:r w:rsidDel="00000000" w:rsidR="00000000" w:rsidRPr="00000000">
        <w:rPr>
          <w:rtl w:val="0"/>
        </w:rPr>
      </w:r>
    </w:p>
    <w:tbl>
      <w:tblPr>
        <w:tblStyle w:val="Table2"/>
        <w:tblW w:w="997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24"/>
        <w:gridCol w:w="3324"/>
        <w:gridCol w:w="3324"/>
        <w:tblGridChange w:id="0">
          <w:tblGrid>
            <w:gridCol w:w="3324"/>
            <w:gridCol w:w="3324"/>
            <w:gridCol w:w="3324"/>
          </w:tblGrid>
        </w:tblGridChange>
      </w:tblGrid>
      <w:tr>
        <w:trPr>
          <w:cantSplit w:val="0"/>
          <w:tblHeader w:val="1"/>
        </w:trPr>
        <w:tc>
          <w:tcPr>
            <w:shd w:fill="b7b7b7" w:val="clear"/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Capa / área</w:t>
            </w:r>
            <w:r w:rsidDel="00000000" w:rsidR="00000000" w:rsidRPr="00000000">
              <w:rPr>
                <w:sz w:val="18"/>
                <w:rtl w:val="0"/>
              </w:rPr>
            </w:r>
          </w:p>
        </w:tc>
        <w:tc>
          <w:tcPr>
            <w:shd w:fill="b7b7b7" w:val="clear"/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Tecnología</w:t>
            </w:r>
            <w:r w:rsidDel="00000000" w:rsidR="00000000" w:rsidRPr="00000000">
              <w:rPr>
                <w:sz w:val="18"/>
                <w:rtl w:val="0"/>
              </w:rPr>
            </w:r>
          </w:p>
        </w:tc>
        <w:tc>
          <w:tcPr>
            <w:shd w:fill="b7b7b7" w:val="clear"/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Responsabilidad</w:t>
            </w:r>
            <w:r w:rsidDel="00000000" w:rsidR="00000000" w:rsidRPr="00000000">
              <w:rPr>
                <w:sz w:val="18"/>
                <w:rtl w:val="0"/>
              </w:rPr>
            </w:r>
          </w:p>
        </w:tc>
      </w:tr>
      <w:tr>
        <w:trPr>
          <w:cantSplit w:val="1"/>
          <w:trHeight w:val="720.4833984375" w:hRule="atLeast"/>
          <w:tblHeader w:val="0"/>
        </w:trPr>
        <w:tc>
          <w:tcPr>
            <w:shd w:fill="f8fafc" w:val="clear"/>
            <w:vAlign w:val="top"/>
          </w:tcPr>
          <w:p w:rsidR="00000000" w:rsidDel="00000000" w:rsidP="00000000" w:rsidRDefault="00000000" w:rsidRPr="00000000" w14:paraId="0000004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Aplicación web</w:t>
            </w:r>
            <w:r w:rsidDel="00000000" w:rsidR="00000000" w:rsidRPr="00000000">
              <w:rPr>
                <w:sz w:val="18"/>
                <w:rtl w:val="0"/>
              </w:rPr>
            </w:r>
          </w:p>
        </w:tc>
        <w:tc>
          <w:tcPr>
            <w:shd w:fill="f8fafc" w:val="clear"/>
            <w:vAlign w:val="top"/>
          </w:tcPr>
          <w:p w:rsidR="00000000" w:rsidDel="00000000" w:rsidP="00000000" w:rsidRDefault="00000000" w:rsidRPr="00000000" w14:paraId="0000004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React + Vite + TypeScript</w:t>
            </w:r>
            <w:r w:rsidDel="00000000" w:rsidR="00000000" w:rsidRPr="00000000">
              <w:rPr>
                <w:sz w:val="18"/>
                <w:rtl w:val="0"/>
              </w:rPr>
            </w:r>
          </w:p>
        </w:tc>
        <w:tc>
          <w:tcPr>
            <w:shd w:fill="f8fafc" w:val="clear"/>
            <w:vAlign w:val="top"/>
          </w:tcPr>
          <w:p w:rsidR="00000000" w:rsidDel="00000000" w:rsidP="00000000" w:rsidRDefault="00000000" w:rsidRPr="00000000" w14:paraId="0000005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Interfaz para usuarios finales.</w:t>
            </w:r>
            <w:r w:rsidDel="00000000" w:rsidR="00000000" w:rsidRPr="00000000">
              <w:rPr>
                <w:sz w:val="18"/>
                <w:rtl w:val="0"/>
              </w:rPr>
            </w:r>
          </w:p>
        </w:tc>
      </w:tr>
      <w:tr>
        <w:trPr>
          <w:cantSplit w:val="1"/>
          <w:trHeight w:val="525.483398437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UI web/escritorio</w:t>
            </w:r>
            <w:r w:rsidDel="00000000" w:rsidR="00000000" w:rsidRPr="00000000">
              <w:rPr>
                <w:sz w:val="18"/>
                <w:rtl w:val="0"/>
              </w:rPr>
            </w:r>
          </w:p>
        </w:tc>
        <w:tc>
          <w:tcPr>
            <w:vAlign w:val="top"/>
          </w:tcPr>
          <w:p>
            <w:r>
              <w:rPr>
                <w:sz w:val="18"/>
              </w:rPr>
              <w:t>Web: Tailwind CSS + Lucide; Desktop: CSS/tokens propios</w:t>
            </w:r>
          </w:p>
        </w:tc>
        <w:tc>
          <w:tcPr>
            <w:vAlign w:val="top"/>
          </w:tcPr>
          <w:p>
            <w:r>
              <w:rPr>
                <w:sz w:val="18"/>
              </w:rPr>
              <w:t>Sistemas visuales de los clientes sin trasladar lógica de dominio.</w:t>
            </w:r>
          </w:p>
        </w:tc>
      </w:tr>
      <w:tr>
        <w:trPr>
          <w:cantSplit w:val="1"/>
          <w:trHeight w:val="765.966796875" w:hRule="atLeast"/>
          <w:tblHeader w:val="0"/>
        </w:trPr>
        <w:tc>
          <w:tcPr>
            <w:shd w:fill="f8fafc" w:val="clear"/>
            <w:vAlign w:val="top"/>
          </w:tcPr>
          <w:p w:rsidR="00000000" w:rsidDel="00000000" w:rsidP="00000000" w:rsidRDefault="00000000" w:rsidRPr="00000000" w14:paraId="0000005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Aplicación de escritorio</w:t>
            </w:r>
            <w:r w:rsidDel="00000000" w:rsidR="00000000" w:rsidRPr="00000000">
              <w:rPr>
                <w:sz w:val="18"/>
                <w:rtl w:val="0"/>
              </w:rPr>
            </w:r>
          </w:p>
        </w:tc>
        <w:tc>
          <w:tcPr>
            <w:shd w:fill="f8fafc" w:val="clear"/>
            <w:vAlign w:val="top"/>
          </w:tcPr>
          <w:p>
            <w:r>
              <w:rPr>
                <w:sz w:val="18"/>
              </w:rPr>
              <w:t>Tauri 2 + React + Vite + TypeScript</w:t>
            </w:r>
          </w:p>
        </w:tc>
        <w:tc>
          <w:tcPr>
            <w:shd w:fill="f8fafc" w:val="clear"/>
            <w:vAlign w:val="top"/>
          </w:tcPr>
          <w:p>
            <w:r>
              <w:rPr>
                <w:sz w:val="18"/>
              </w:rPr>
              <w:t>Cliente institucional implementado.</w:t>
            </w:r>
          </w:p>
        </w:tc>
      </w:tr>
      <w:tr>
        <w:trPr>
          <w:cantSplit w:val="1"/>
          <w:trHeight w:val="780.483398437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Backend</w:t>
            </w:r>
            <w:r w:rsidDel="00000000" w:rsidR="00000000" w:rsidRPr="00000000">
              <w:rPr>
                <w:sz w:val="18"/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NestJS + TypeScript</w:t>
            </w:r>
            <w:r w:rsidDel="00000000" w:rsidR="00000000" w:rsidRPr="00000000">
              <w:rPr>
                <w:sz w:val="18"/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API central y lógica de negocio.</w:t>
            </w:r>
            <w:r w:rsidDel="00000000" w:rsidR="00000000" w:rsidRPr="00000000">
              <w:rPr>
                <w:sz w:val="18"/>
                <w:rtl w:val="0"/>
              </w:rPr>
            </w:r>
          </w:p>
        </w:tc>
      </w:tr>
      <w:tr>
        <w:trPr>
          <w:cantSplit w:val="1"/>
          <w:trHeight w:val="540.966796875" w:hRule="atLeast"/>
          <w:tblHeader w:val="0"/>
        </w:trPr>
        <w:tc>
          <w:tcPr>
            <w:shd w:fill="f8fafc" w:val="clear"/>
            <w:vAlign w:val="top"/>
          </w:tcPr>
          <w:p w:rsidR="00000000" w:rsidDel="00000000" w:rsidP="00000000" w:rsidRDefault="00000000" w:rsidRPr="00000000" w14:paraId="0000005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ORM</w:t>
            </w:r>
            <w:r w:rsidDel="00000000" w:rsidR="00000000" w:rsidRPr="00000000">
              <w:rPr>
                <w:sz w:val="18"/>
                <w:rtl w:val="0"/>
              </w:rPr>
            </w:r>
          </w:p>
        </w:tc>
        <w:tc>
          <w:tcPr>
            <w:shd w:fill="f8fafc" w:val="clear"/>
            <w:vAlign w:val="top"/>
          </w:tcPr>
          <w:p>
            <w:r>
              <w:rPr>
                <w:sz w:val="18"/>
              </w:rPr>
              <w:t>Prisma 7.10.0</w:t>
            </w:r>
          </w:p>
        </w:tc>
        <w:tc>
          <w:tcPr>
            <w:shd w:fill="f8fafc" w:val="clear"/>
            <w:vAlign w:val="top"/>
          </w:tcPr>
          <w:p>
            <w:r>
              <w:rPr>
                <w:sz w:val="18"/>
              </w:rPr>
              <w:t>Acceso tipado y migraciones; versión fijada.</w:t>
            </w:r>
          </w:p>
        </w:tc>
      </w:tr>
      <w:tr>
        <w:trPr>
          <w:cantSplit w:val="1"/>
          <w:trHeight w:val="510.96679687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Base de datos</w:t>
            </w:r>
            <w:r w:rsidDel="00000000" w:rsidR="00000000" w:rsidRPr="00000000">
              <w:rPr>
                <w:sz w:val="18"/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PostgreSQL</w:t>
            </w:r>
            <w:r w:rsidDel="00000000" w:rsidR="00000000" w:rsidRPr="00000000">
              <w:rPr>
                <w:sz w:val="18"/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Persistencia relacional, transacciones e integridad.</w:t>
            </w:r>
            <w:r w:rsidDel="00000000" w:rsidR="00000000" w:rsidRPr="00000000">
              <w:rPr>
                <w:sz w:val="18"/>
                <w:rtl w:val="0"/>
              </w:rPr>
            </w:r>
          </w:p>
        </w:tc>
      </w:tr>
      <w:tr>
        <w:trPr>
          <w:cantSplit w:val="1"/>
          <w:trHeight w:val="435.4833984375" w:hRule="atLeast"/>
          <w:tblHeader w:val="0"/>
        </w:trPr>
        <w:tc>
          <w:tcPr>
            <w:shd w:fill="f8fafc" w:val="clear"/>
            <w:vAlign w:val="top"/>
          </w:tcPr>
          <w:p w:rsidR="00000000" w:rsidDel="00000000" w:rsidP="00000000" w:rsidRDefault="00000000" w:rsidRPr="00000000" w14:paraId="0000006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API</w:t>
            </w:r>
            <w:r w:rsidDel="00000000" w:rsidR="00000000" w:rsidRPr="00000000">
              <w:rPr>
                <w:sz w:val="18"/>
                <w:rtl w:val="0"/>
              </w:rPr>
            </w:r>
          </w:p>
        </w:tc>
        <w:tc>
          <w:tcPr>
            <w:shd w:fill="f8fafc" w:val="clear"/>
            <w:vAlign w:val="top"/>
          </w:tcPr>
          <w:p w:rsidR="00000000" w:rsidDel="00000000" w:rsidP="00000000" w:rsidRDefault="00000000" w:rsidRPr="00000000" w14:paraId="0000006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REST + JSON</w:t>
            </w:r>
            <w:r w:rsidDel="00000000" w:rsidR="00000000" w:rsidRPr="00000000">
              <w:rPr>
                <w:sz w:val="18"/>
                <w:rtl w:val="0"/>
              </w:rPr>
            </w:r>
          </w:p>
        </w:tc>
        <w:tc>
          <w:tcPr>
            <w:shd w:fill="f8fafc" w:val="clear"/>
            <w:vAlign w:val="top"/>
          </w:tcPr>
          <w:p w:rsidR="00000000" w:rsidDel="00000000" w:rsidP="00000000" w:rsidRDefault="00000000" w:rsidRPr="00000000" w14:paraId="0000006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Contrato común para web y escritorio.</w:t>
            </w:r>
            <w:r w:rsidDel="00000000" w:rsidR="00000000" w:rsidRPr="00000000">
              <w:rPr>
                <w:sz w:val="18"/>
                <w:rtl w:val="0"/>
              </w:rPr>
            </w:r>
          </w:p>
        </w:tc>
      </w:tr>
      <w:tr>
        <w:trPr>
          <w:cantSplit w:val="1"/>
          <w:trHeight w:val="360.483398437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Documentación API</w:t>
            </w:r>
            <w:r w:rsidDel="00000000" w:rsidR="00000000" w:rsidRPr="00000000">
              <w:rPr>
                <w:sz w:val="18"/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OpenAPI / Swagger</w:t>
            </w:r>
            <w:r w:rsidDel="00000000" w:rsidR="00000000" w:rsidRPr="00000000">
              <w:rPr>
                <w:sz w:val="18"/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Documentación y prueba de endpoints.</w:t>
            </w:r>
            <w:r w:rsidDel="00000000" w:rsidR="00000000" w:rsidRPr="00000000">
              <w:rPr>
                <w:sz w:val="18"/>
                <w:rtl w:val="0"/>
              </w:rPr>
            </w:r>
          </w:p>
        </w:tc>
      </w:tr>
      <w:tr>
        <w:trPr>
          <w:cantSplit w:val="1"/>
          <w:trHeight w:val="360.4833984375" w:hRule="atLeast"/>
          <w:tblHeader w:val="0"/>
        </w:trPr>
        <w:tc>
          <w:tcPr>
            <w:shd w:fill="f8fafc" w:val="clear"/>
            <w:vAlign w:val="top"/>
          </w:tcPr>
          <w:p w:rsidR="00000000" w:rsidDel="00000000" w:rsidP="00000000" w:rsidRDefault="00000000" w:rsidRPr="00000000" w14:paraId="0000006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Autenticación</w:t>
            </w:r>
            <w:r w:rsidDel="00000000" w:rsidR="00000000" w:rsidRPr="00000000">
              <w:rPr>
                <w:sz w:val="18"/>
                <w:rtl w:val="0"/>
              </w:rPr>
            </w:r>
          </w:p>
        </w:tc>
        <w:tc>
          <w:tcPr>
            <w:shd w:fill="f8fafc" w:val="clear"/>
            <w:vAlign w:val="top"/>
          </w:tcPr>
          <w:p w:rsidR="00000000" w:rsidDel="00000000" w:rsidP="00000000" w:rsidRDefault="00000000" w:rsidRPr="00000000" w14:paraId="0000006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JWT + Refresh Tokens</w:t>
            </w:r>
            <w:r w:rsidDel="00000000" w:rsidR="00000000" w:rsidRPr="00000000">
              <w:rPr>
                <w:sz w:val="18"/>
                <w:rtl w:val="0"/>
              </w:rPr>
            </w:r>
          </w:p>
        </w:tc>
        <w:tc>
          <w:tcPr>
            <w:shd w:fill="f8fafc" w:val="clear"/>
            <w:vAlign w:val="top"/>
          </w:tcPr>
          <w:p w:rsidR="00000000" w:rsidDel="00000000" w:rsidP="00000000" w:rsidRDefault="00000000" w:rsidRPr="00000000" w14:paraId="0000006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Sesiones y autorización controlada.</w:t>
            </w:r>
            <w:r w:rsidDel="00000000" w:rsidR="00000000" w:rsidRPr="00000000">
              <w:rPr>
                <w:sz w:val="18"/>
                <w:rtl w:val="0"/>
              </w:rPr>
            </w:r>
          </w:p>
        </w:tc>
      </w:tr>
      <w:tr>
        <w:trPr>
          <w:cantSplit w:val="1"/>
          <w:trHeight w:val="465.483398437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Autorización</w:t>
            </w:r>
            <w:r w:rsidDel="00000000" w:rsidR="00000000" w:rsidRPr="00000000">
              <w:rPr>
                <w:sz w:val="18"/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RBAC + alcance institucional</w:t>
            </w:r>
            <w:r w:rsidDel="00000000" w:rsidR="00000000" w:rsidRPr="00000000">
              <w:rPr>
                <w:sz w:val="18"/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Roles, permisos y separación de datos.</w:t>
            </w:r>
            <w:r w:rsidDel="00000000" w:rsidR="00000000" w:rsidRPr="00000000">
              <w:rPr>
                <w:sz w:val="18"/>
                <w:rtl w:val="0"/>
              </w:rPr>
            </w:r>
          </w:p>
        </w:tc>
      </w:tr>
      <w:tr>
        <w:trPr>
          <w:cantSplit w:val="1"/>
          <w:trHeight w:val="540.4833984375" w:hRule="atLeast"/>
          <w:tblHeader w:val="0"/>
        </w:trPr>
        <w:tc>
          <w:tcPr>
            <w:shd w:fill="f8fafc" w:val="clear"/>
            <w:vAlign w:val="top"/>
          </w:tcPr>
          <w:p w:rsidR="00000000" w:rsidDel="00000000" w:rsidP="00000000" w:rsidRDefault="00000000" w:rsidRPr="00000000" w14:paraId="0000006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Gestión del repositorio</w:t>
            </w:r>
            <w:r w:rsidDel="00000000" w:rsidR="00000000" w:rsidRPr="00000000">
              <w:rPr>
                <w:sz w:val="18"/>
                <w:rtl w:val="0"/>
              </w:rPr>
            </w:r>
          </w:p>
        </w:tc>
        <w:tc>
          <w:tcPr>
            <w:shd w:fill="f8fafc" w:val="clear"/>
            <w:vAlign w:val="top"/>
          </w:tcPr>
          <w:p w:rsidR="00000000" w:rsidDel="00000000" w:rsidP="00000000" w:rsidRDefault="00000000" w:rsidRPr="00000000" w14:paraId="0000006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Git + GitHub</w:t>
            </w:r>
            <w:r w:rsidDel="00000000" w:rsidR="00000000" w:rsidRPr="00000000">
              <w:rPr>
                <w:sz w:val="18"/>
                <w:rtl w:val="0"/>
              </w:rPr>
            </w:r>
          </w:p>
        </w:tc>
        <w:tc>
          <w:tcPr>
            <w:shd w:fill="f8fafc" w:val="clear"/>
            <w:vAlign w:val="top"/>
          </w:tcPr>
          <w:p w:rsidR="00000000" w:rsidDel="00000000" w:rsidP="00000000" w:rsidRDefault="00000000" w:rsidRPr="00000000" w14:paraId="0000006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Versionado, Issues, PR y trazabilidad.</w:t>
            </w:r>
            <w:r w:rsidDel="00000000" w:rsidR="00000000" w:rsidRPr="00000000">
              <w:rPr>
                <w:sz w:val="18"/>
                <w:rtl w:val="0"/>
              </w:rPr>
            </w:r>
          </w:p>
        </w:tc>
      </w:tr>
      <w:tr>
        <w:trPr>
          <w:cantSplit w:val="1"/>
          <w:trHeight w:val="600.96679687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Monorepo</w:t>
            </w:r>
            <w:r w:rsidDel="00000000" w:rsidR="00000000" w:rsidRPr="00000000">
              <w:rPr>
                <w:sz w:val="18"/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npm workspaces</w:t>
            </w:r>
            <w:r w:rsidDel="00000000" w:rsidR="00000000" w:rsidRPr="00000000">
              <w:rPr>
                <w:sz w:val="18"/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Administración de aplicaciones y paquetes compartidos.</w:t>
            </w:r>
            <w:r w:rsidDel="00000000" w:rsidR="00000000" w:rsidRPr="00000000">
              <w:rPr>
                <w:sz w:val="18"/>
                <w:rtl w:val="0"/>
              </w:rPr>
            </w:r>
          </w:p>
        </w:tc>
      </w:tr>
      <w:tr>
        <w:trPr>
          <w:cantSplit w:val="1"/>
          <w:trHeight w:val="825.966796875" w:hRule="atLeast"/>
          <w:tblHeader w:val="0"/>
        </w:trPr>
        <w:tc>
          <w:tcPr>
            <w:shd w:fill="f8fafc" w:val="clear"/>
            <w:vAlign w:val="top"/>
          </w:tcPr>
          <w:p w:rsidR="00000000" w:rsidDel="00000000" w:rsidP="00000000" w:rsidRDefault="00000000" w:rsidRPr="00000000" w14:paraId="0000007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Pruebas</w:t>
            </w:r>
            <w:r w:rsidDel="00000000" w:rsidR="00000000" w:rsidRPr="00000000">
              <w:rPr>
                <w:sz w:val="18"/>
                <w:rtl w:val="0"/>
              </w:rPr>
            </w:r>
          </w:p>
        </w:tc>
        <w:tc>
          <w:tcPr>
            <w:shd w:fill="f8fafc" w:val="clear"/>
            <w:vAlign w:val="top"/>
          </w:tcPr>
          <w:p>
            <w:r>
              <w:rPr>
                <w:sz w:val="18"/>
              </w:rPr>
              <w:t>node:test + E2E PostgreSQL real + React/Vite SSR</w:t>
            </w:r>
          </w:p>
        </w:tc>
        <w:tc>
          <w:tcPr>
            <w:shd w:fill="f8fafc" w:val="clear"/>
            <w:vAlign w:val="top"/>
          </w:tcPr>
          <w:p>
            <w:r>
              <w:rPr>
                <w:sz w:val="18"/>
              </w:rPr>
              <w:t>Pruebas unitarias, integración, UI, concurrencia y E2E según dominio.</w:t>
            </w:r>
          </w:p>
        </w:tc>
      </w:tr>
      <w:tr>
        <w:trPr>
          <w:cantSplit w:val="1"/>
          <w:trHeight w:val="870.96679687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Diseño/prototipo</w:t>
            </w:r>
            <w:r w:rsidDel="00000000" w:rsidR="00000000" w:rsidRPr="00000000">
              <w:rPr>
                <w:sz w:val="18"/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Figma</w:t>
            </w:r>
            <w:r w:rsidDel="00000000" w:rsidR="00000000" w:rsidRPr="00000000">
              <w:rPr>
                <w:sz w:val="18"/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Prototipado, sistema de diseño y validación UX.</w:t>
            </w:r>
            <w:r w:rsidDel="00000000" w:rsidR="00000000" w:rsidRPr="00000000">
              <w:rPr>
                <w:sz w:val="18"/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widowControl w:val="1"/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keepNext w:val="1"/>
        <w:spacing w:after="100" w:before="240" w:lineRule="auto"/>
        <w:rPr>
          <w:b w:val="1"/>
          <w:bCs w:val="1"/>
        </w:rPr>
      </w:pPr>
      <w:bookmarkStart w:colFirst="0" w:colLast="0" w:name="_heading=h.oo2yee7u98vu" w:id="4"/>
      <w:bookmarkEnd w:id="4"/>
      <w:r w:rsidDel="00000000" w:rsidR="00000000" w:rsidRPr="00000000">
        <w:rPr>
          <w:rFonts w:ascii="Arial" w:cs="Arial" w:eastAsia="Arial" w:hAnsi="Arial"/>
          <w:b w:val="1"/>
          <w:bCs w:val="1"/>
          <w:color w:val="111827"/>
          <w:sz w:val="40"/>
          <w:szCs w:val="40"/>
          <w:rtl w:val="0"/>
        </w:rPr>
        <w:t xml:space="preserve">4. Lenguaje principal: TypeScript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widowControl w:val="1"/>
        <w:spacing w:after="120" w:line="259" w:lineRule="auto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TypeScript será el lenguaje principal del desarrollo de CitaJusta tanto en la aplicación web como en la aplicación de escritorio y el backend. Esta decisión permite trabajar sobre una base común, utilizar tipado estático y compartir determinados contratos o tipos entre aplicaciones.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widowControl w:val="1"/>
        <w:spacing w:after="120" w:line="259" w:lineRule="auto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El uso de TypeScript no reemplaza la validación en tiempo de ejecución. Toda información proveniente del usuario o de una solicitud HTTP deberá validarse en el backend antes de participar en la lógica de negocio.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keepNext w:val="1"/>
        <w:spacing w:after="100" w:before="240" w:lineRule="auto"/>
        <w:rPr>
          <w:b w:val="1"/>
          <w:bCs w:val="1"/>
        </w:rPr>
      </w:pPr>
      <w:bookmarkStart w:colFirst="0" w:colLast="0" w:name="_heading=h.d28x9mbcl1js" w:id="5"/>
      <w:bookmarkEnd w:id="5"/>
      <w:r w:rsidDel="00000000" w:rsidR="00000000" w:rsidRPr="00000000">
        <w:rPr>
          <w:rFonts w:ascii="Arial" w:cs="Arial" w:eastAsia="Arial" w:hAnsi="Arial"/>
          <w:b w:val="1"/>
          <w:bCs w:val="1"/>
          <w:color w:val="111827"/>
          <w:sz w:val="40"/>
          <w:szCs w:val="40"/>
          <w:rtl w:val="0"/>
        </w:rPr>
        <w:t xml:space="preserve">5. Aplicación web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1"/>
        <w:spacing w:after="100" w:before="160" w:lineRule="auto"/>
        <w:rPr/>
      </w:pPr>
      <w:bookmarkStart w:colFirst="0" w:colLast="0" w:name="_heading=h.h7yrhnh1h67" w:id="6"/>
      <w:bookmarkEnd w:id="6"/>
      <w:r w:rsidDel="00000000" w:rsidR="00000000" w:rsidRPr="00000000">
        <w:rPr>
          <w:rtl w:val="0"/>
        </w:rPr>
        <w:t xml:space="preserve">5.1 React</w:t>
      </w:r>
    </w:p>
    <w:p w:rsidR="00000000" w:rsidDel="00000000" w:rsidP="00000000" w:rsidRDefault="00000000" w:rsidRPr="00000000" w14:paraId="0000007E">
      <w:pPr>
        <w:widowControl w:val="1"/>
        <w:spacing w:after="120" w:line="259" w:lineRule="auto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React se utilizará para construir la interfaz web orientada al usuario final. Su enfoque por componentes permite separar flujos como búsqueda de citas, gestión de citas, lista de espera, notificaciones y ofertas de cupos liberados.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1"/>
        <w:spacing w:after="100" w:before="160" w:lineRule="auto"/>
        <w:rPr/>
      </w:pPr>
      <w:bookmarkStart w:colFirst="0" w:colLast="0" w:name="_heading=h.93rcmeg134uu" w:id="7"/>
      <w:bookmarkEnd w:id="7"/>
      <w:r w:rsidDel="00000000" w:rsidR="00000000" w:rsidRPr="00000000">
        <w:rPr>
          <w:rFonts w:ascii="Arial" w:cs="Arial" w:eastAsia="Arial" w:hAnsi="Arial"/>
          <w:b w:val="1"/>
          <w:bCs w:val="1"/>
          <w:color w:val="111827"/>
          <w:sz w:val="28"/>
          <w:szCs w:val="28"/>
          <w:rtl w:val="0"/>
        </w:rPr>
        <w:t xml:space="preserve">5.2 Vite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widowControl w:val="1"/>
        <w:spacing w:after="120" w:line="259" w:lineRule="auto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Vite se utilizará como herramienta de desarrollo y construcción de la aplicación web. Se selecciona por su configuración liviana y adecuada para proyectos modernos con React y TypeScript.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1"/>
        <w:spacing w:after="100" w:before="160" w:lineRule="auto"/>
        <w:rPr/>
      </w:pPr>
      <w:bookmarkStart w:colFirst="0" w:colLast="0" w:name="_heading=h.3466awx882fd" w:id="8"/>
      <w:bookmarkEnd w:id="8"/>
      <w:r w:rsidDel="00000000" w:rsidR="00000000" w:rsidRPr="00000000">
        <w:rPr>
          <w:rFonts w:ascii="Arial" w:cs="Arial" w:eastAsia="Arial" w:hAnsi="Arial"/>
          <w:b w:val="1"/>
          <w:bCs w:val="1"/>
          <w:color w:val="111827"/>
          <w:sz w:val="28"/>
          <w:szCs w:val="28"/>
          <w:rtl w:val="0"/>
        </w:rPr>
        <w:t xml:space="preserve">5.3 Gestión de formularios y validación en cliente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widowControl w:val="1"/>
        <w:spacing w:after="120" w:line="259" w:lineRule="auto"/>
        <w:rPr/>
      </w:pPr>
      <w:r>
        <w:t>Las interfaces utilizan formularios controlados y validación en cliente cuando aporta a la experiencia. Zod se utiliza en componentes del proyecto donde corresponde. La validación de cliente nunca sustituye los DTO, guards, schemas ni reglas del backend.</w:t>
      </w:r>
    </w:p>
    <w:p w:rsidR="00000000" w:rsidDel="00000000" w:rsidP="00000000" w:rsidRDefault="00000000" w:rsidRPr="00000000" w14:paraId="00000083">
      <w:pPr>
        <w:pStyle w:val="Heading1"/>
        <w:keepNext w:val="1"/>
        <w:spacing w:after="100" w:before="240" w:lineRule="auto"/>
        <w:rPr>
          <w:b w:val="1"/>
          <w:bCs w:val="1"/>
        </w:rPr>
      </w:pPr>
      <w:bookmarkStart w:colFirst="0" w:colLast="0" w:name="_heading=h.5zn8q5naub0r" w:id="9"/>
      <w:bookmarkEnd w:id="9"/>
      <w:r w:rsidDel="00000000" w:rsidR="00000000" w:rsidRPr="00000000">
        <w:rPr>
          <w:rFonts w:ascii="Arial" w:cs="Arial" w:eastAsia="Arial" w:hAnsi="Arial"/>
          <w:b w:val="1"/>
          <w:bCs w:val="1"/>
          <w:color w:val="111827"/>
          <w:sz w:val="40"/>
          <w:szCs w:val="40"/>
          <w:rtl w:val="0"/>
        </w:rPr>
        <w:t xml:space="preserve">6. Sistema visual y componentes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1"/>
        <w:spacing w:after="100" w:before="160" w:lineRule="auto"/>
        <w:rPr/>
      </w:pPr>
      <w:bookmarkStart w:colFirst="0" w:colLast="0" w:name="_heading=h.xayptsgw1w0f" w:id="10"/>
      <w:bookmarkEnd w:id="10"/>
      <w:r w:rsidDel="00000000" w:rsidR="00000000" w:rsidRPr="00000000">
        <w:rPr>
          <w:rFonts w:ascii="Arial" w:cs="Arial" w:eastAsia="Arial" w:hAnsi="Arial"/>
          <w:b w:val="1"/>
          <w:bCs w:val="1"/>
          <w:color w:val="111827"/>
          <w:sz w:val="28"/>
          <w:szCs w:val="28"/>
          <w:rtl w:val="0"/>
        </w:rPr>
        <w:t xml:space="preserve">6.1 Tailwind CSS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widowControl w:val="1"/>
        <w:spacing w:after="120" w:line="259" w:lineRule="auto"/>
        <w:rPr/>
      </w:pPr>
      <w:r>
        <w:t>La Web utiliza Tailwind CSS dentro de su sistema visual. Desktop mantiene un sistema visual propio basado en CSS y tokens compartidos dentro de `apps/desktop`, sin depender de estilos de Web.</w:t>
      </w:r>
    </w:p>
    <w:p w:rsidR="00000000" w:rsidDel="00000000" w:rsidP="00000000" w:rsidRDefault="00000000" w:rsidRPr="00000000" w14:paraId="00000086">
      <w:pPr>
        <w:pStyle w:val="Heading2"/>
        <w:keepNext w:val="1"/>
        <w:spacing w:after="100" w:before="160" w:lineRule="auto"/>
        <w:rPr/>
      </w:pPr>
      <w:r>
        <w:t>6.2 Componentes y accesibilidad</w:t>
      </w:r>
    </w:p>
    <w:p w:rsidR="00000000" w:rsidDel="00000000" w:rsidP="00000000" w:rsidRDefault="00000000" w:rsidRPr="00000000" w14:paraId="00000087">
      <w:pPr>
        <w:widowControl w:val="1"/>
        <w:spacing w:after="120" w:line="259" w:lineRule="auto"/>
        <w:rPr/>
      </w:pPr>
      <w:r>
        <w:t>Los componentes se mantienen controlados por cada cliente y deben preservar accesibilidad, estados de carga/error y coherencia visual. No se incorpora una librería de componentes sólo por uniformidad si la aplicación ya cubre la necesidad sin dependencia adicional.</w:t>
      </w:r>
    </w:p>
    <w:p w:rsidR="00000000" w:rsidDel="00000000" w:rsidP="00000000" w:rsidRDefault="00000000" w:rsidRPr="00000000" w14:paraId="00000088">
      <w:pPr>
        <w:pStyle w:val="Heading2"/>
        <w:keepNext w:val="1"/>
        <w:spacing w:after="100" w:before="160" w:lineRule="auto"/>
        <w:rPr/>
      </w:pPr>
      <w:r>
        <w:t>6.3 Iconografía y reportes</w:t>
      </w:r>
    </w:p>
    <w:p w:rsidR="00000000" w:rsidDel="00000000" w:rsidP="00000000" w:rsidRDefault="00000000" w:rsidRPr="00000000" w14:paraId="00000089">
      <w:pPr>
        <w:widowControl w:val="1"/>
        <w:spacing w:after="120" w:line="259" w:lineRule="auto"/>
        <w:rPr/>
      </w:pPr>
      <w:r>
        <w:t>Lucide se utiliza en la Web cuando corresponde. Los reportes institucionales Desktop consumen indicadores reales y no inventan series, tendencias ni gráficos cuando el backend no entrega datos para ello.</w:t>
      </w:r>
    </w:p>
    <w:p w:rsidR="00000000" w:rsidDel="00000000" w:rsidP="00000000" w:rsidRDefault="00000000" w:rsidRPr="00000000" w14:paraId="0000008A">
      <w:pPr>
        <w:pStyle w:val="Heading1"/>
        <w:keepNext w:val="1"/>
        <w:spacing w:after="100" w:before="240" w:lineRule="auto"/>
        <w:rPr>
          <w:b w:val="1"/>
          <w:bCs w:val="1"/>
        </w:rPr>
      </w:pPr>
      <w:bookmarkStart w:colFirst="0" w:colLast="0" w:name="_heading=h.arza15id9z6i" w:id="13"/>
      <w:bookmarkEnd w:id="13"/>
      <w:r w:rsidDel="00000000" w:rsidR="00000000" w:rsidRPr="00000000">
        <w:rPr>
          <w:rFonts w:ascii="Arial" w:cs="Arial" w:eastAsia="Arial" w:hAnsi="Arial"/>
          <w:b w:val="1"/>
          <w:bCs w:val="1"/>
          <w:color w:val="111827"/>
          <w:sz w:val="40"/>
          <w:szCs w:val="40"/>
          <w:rtl w:val="0"/>
        </w:rPr>
        <w:t xml:space="preserve">7. Aplicación de escritorio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1"/>
        <w:spacing w:after="100" w:before="160" w:lineRule="auto"/>
        <w:rPr/>
      </w:pPr>
      <w:bookmarkStart w:colFirst="0" w:colLast="0" w:name="_heading=h.wdvd2k4dqz9b" w:id="14"/>
      <w:bookmarkEnd w:id="14"/>
      <w:r w:rsidDel="00000000" w:rsidR="00000000" w:rsidRPr="00000000">
        <w:rPr>
          <w:rFonts w:ascii="Arial" w:cs="Arial" w:eastAsia="Arial" w:hAnsi="Arial"/>
          <w:b w:val="1"/>
          <w:bCs w:val="1"/>
          <w:color w:val="111827"/>
          <w:sz w:val="28"/>
          <w:szCs w:val="28"/>
          <w:rtl w:val="0"/>
        </w:rPr>
        <w:t xml:space="preserve">7.1 Tauri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widowControl w:val="1"/>
        <w:spacing w:after="120" w:line="259" w:lineRule="auto"/>
        <w:rPr/>
      </w:pPr>
      <w:r>
        <w:t>Tauri 2 se utiliza para la aplicación institucional de escritorio. `apps/desktop` está implementada con React, Vite y TypeScript, mientras el runtime nativo se apoya en Rust. Al 04-10-2026 incluye autenticación y módulos institucionales de catálogo, profesionales, agenda, disponibilidad/bloqueos, asistencia, reasignaciones, reportes y auditoría.</w:t>
      </w:r>
    </w:p>
    <w:p w:rsidR="00000000" w:rsidDel="00000000" w:rsidP="00000000" w:rsidRDefault="00000000" w:rsidRPr="00000000" w14:paraId="0000008D">
      <w:pPr>
        <w:widowControl w:val="1"/>
        <w:spacing w:after="120" w:line="259" w:lineRule="auto"/>
        <w:rPr/>
      </w:pPr>
      <w:r>
        <w:t>La aplicación de escritorio consume la misma API central que la Web. No tiene acceso directo a PostgreSQL y no duplica reglas críticas como autorización, priorización o reasignación.</w:t>
      </w:r>
    </w:p>
    <w:p w:rsidR="00000000" w:rsidDel="00000000" w:rsidP="00000000" w:rsidRDefault="00000000" w:rsidRPr="00000000" w14:paraId="0000008E">
      <w:pPr>
        <w:pStyle w:val="Heading2"/>
        <w:keepNext w:val="1"/>
        <w:spacing w:after="100" w:before="160" w:lineRule="auto"/>
        <w:rPr/>
      </w:pPr>
      <w:bookmarkStart w:colFirst="0" w:colLast="0" w:name="_heading=h.qqb62w5iiffl" w:id="15"/>
      <w:bookmarkEnd w:id="15"/>
      <w:r w:rsidDel="00000000" w:rsidR="00000000" w:rsidRPr="00000000">
        <w:rPr>
          <w:rFonts w:ascii="Arial" w:cs="Arial" w:eastAsia="Arial" w:hAnsi="Arial"/>
          <w:b w:val="1"/>
          <w:bCs w:val="1"/>
          <w:color w:val="111827"/>
          <w:sz w:val="28"/>
          <w:szCs w:val="28"/>
          <w:rtl w:val="0"/>
        </w:rPr>
        <w:t xml:space="preserve">7.2 Rust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widowControl w:val="1"/>
        <w:spacing w:after="120" w:line="259" w:lineRule="auto"/>
        <w:rPr/>
      </w:pPr>
      <w:r>
        <w:t>Rust es un requisito técnico de Tauri y su uso directo permanece acotado al runtime de escritorio. La lógica de negocio continúa centralizada en NestJS.</w:t>
      </w:r>
    </w:p>
    <w:p w:rsidR="00000000" w:rsidDel="00000000" w:rsidP="00000000" w:rsidRDefault="00000000" w:rsidRPr="00000000" w14:paraId="00000090">
      <w:pPr>
        <w:pStyle w:val="Heading2"/>
        <w:keepNext w:val="1"/>
        <w:spacing w:after="100" w:before="160" w:lineRule="auto"/>
        <w:rPr/>
      </w:pPr>
      <w:bookmarkStart w:colFirst="0" w:colLast="0" w:name="_heading=h.diws1qkrw6ge" w:id="16"/>
      <w:bookmarkEnd w:id="16"/>
      <w:r w:rsidDel="00000000" w:rsidR="00000000" w:rsidRPr="00000000">
        <w:rPr>
          <w:rFonts w:ascii="Arial" w:cs="Arial" w:eastAsia="Arial" w:hAnsi="Arial"/>
          <w:b w:val="1"/>
          <w:bCs w:val="1"/>
          <w:color w:val="111827"/>
          <w:sz w:val="28"/>
          <w:szCs w:val="28"/>
          <w:rtl w:val="0"/>
        </w:rPr>
        <w:t xml:space="preserve">7.3 Requisitos de entorno en Windows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Rust estable y Cargo.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Microsoft C++ Build Tools / herramientas requeridas por Tauri.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WebView2 disponible en Windows.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Node.js y npm para la interfaz React.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Configuración reproducible documentada para los tres integrantes.</w:t>
      </w:r>
    </w:p>
    <w:p w:rsidR="00000000" w:rsidDel="00000000" w:rsidP="00000000" w:rsidRDefault="00000000" w:rsidRPr="00000000" w14:paraId="00000096">
      <w:pPr>
        <w:pStyle w:val="Heading1"/>
        <w:keepNext w:val="1"/>
        <w:spacing w:after="100" w:before="240" w:lineRule="auto"/>
        <w:rPr>
          <w:b w:val="1"/>
          <w:bCs w:val="1"/>
        </w:rPr>
      </w:pPr>
      <w:bookmarkStart w:colFirst="0" w:colLast="0" w:name="_heading=h.6vm6m8plfwnk" w:id="17"/>
      <w:bookmarkEnd w:id="17"/>
      <w:r w:rsidDel="00000000" w:rsidR="00000000" w:rsidRPr="00000000">
        <w:rPr>
          <w:rFonts w:ascii="Arial" w:cs="Arial" w:eastAsia="Arial" w:hAnsi="Arial"/>
          <w:b w:val="1"/>
          <w:bCs w:val="1"/>
          <w:color w:val="111827"/>
          <w:sz w:val="40"/>
          <w:szCs w:val="40"/>
          <w:rtl w:val="0"/>
        </w:rPr>
        <w:t xml:space="preserve">8. Backend y lógica de negocio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1"/>
        <w:spacing w:after="100" w:before="160" w:lineRule="auto"/>
        <w:rPr/>
      </w:pPr>
      <w:bookmarkStart w:colFirst="0" w:colLast="0" w:name="_heading=h.is1pwrhtxqlb" w:id="18"/>
      <w:bookmarkEnd w:id="18"/>
      <w:r w:rsidDel="00000000" w:rsidR="00000000" w:rsidRPr="00000000">
        <w:rPr>
          <w:rFonts w:ascii="Arial" w:cs="Arial" w:eastAsia="Arial" w:hAnsi="Arial"/>
          <w:b w:val="1"/>
          <w:bCs w:val="1"/>
          <w:color w:val="111827"/>
          <w:sz w:val="28"/>
          <w:szCs w:val="28"/>
          <w:rtl w:val="0"/>
        </w:rPr>
        <w:t xml:space="preserve">8.1 NestJS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widowControl w:val="1"/>
        <w:spacing w:after="120" w:line="259" w:lineRule="auto"/>
        <w:rPr/>
      </w:pPr>
      <w:r>
        <w:t>NestJS es el framework principal del backend. Su estructura modular, inyección de dependencias, guards, validación y testing sostienen el monolito modular actual. La publicación OpenAPI/Swagger permanece como tarea de cierre técnico de Sprint 9.</w:t>
      </w:r>
    </w:p>
    <w:p w:rsidR="00000000" w:rsidDel="00000000" w:rsidP="00000000" w:rsidRDefault="00000000" w:rsidRPr="00000000" w14:paraId="00000099">
      <w:pPr>
        <w:widowControl w:val="1"/>
        <w:spacing w:after="120" w:line="259" w:lineRule="auto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El backend concentrará autenticación, autorización, agenda, lista de espera, ofertas, motor de reasignación, auditoría, notificaciones, reportes y cualquier regla que afecte integridad o seguridad.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1"/>
        <w:spacing w:after="100" w:before="160" w:lineRule="auto"/>
        <w:rPr/>
      </w:pPr>
      <w:bookmarkStart w:colFirst="0" w:colLast="0" w:name="_heading=h.4b9tbcgxgtav" w:id="19"/>
      <w:bookmarkEnd w:id="19"/>
      <w:r w:rsidDel="00000000" w:rsidR="00000000" w:rsidRPr="00000000">
        <w:rPr>
          <w:rFonts w:ascii="Arial" w:cs="Arial" w:eastAsia="Arial" w:hAnsi="Arial"/>
          <w:b w:val="1"/>
          <w:bCs w:val="1"/>
          <w:color w:val="111827"/>
          <w:sz w:val="28"/>
          <w:szCs w:val="28"/>
          <w:rtl w:val="0"/>
        </w:rPr>
        <w:t xml:space="preserve">8.2 Node.js y npm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widowControl w:val="1"/>
        <w:spacing w:after="120" w:line="259" w:lineRule="auto"/>
        <w:rPr/>
      </w:pPr>
      <w:r>
        <w:t>El runtime del backend es Node.js 24.x. El repositorio fija Node 24.11.0 en `.nvmrc` y `package.json` declara `npm@11.6.1`, reduciendo diferencias entre entornos.</w:t>
      </w:r>
    </w:p>
    <w:p w:rsidR="00000000" w:rsidDel="00000000" w:rsidP="00000000" w:rsidRDefault="00000000" w:rsidRPr="00000000" w14:paraId="0000009C">
      <w:pPr>
        <w:pStyle w:val="Heading1"/>
        <w:keepNext w:val="1"/>
        <w:spacing w:after="100" w:before="240" w:lineRule="auto"/>
        <w:rPr>
          <w:b w:val="1"/>
          <w:bCs w:val="1"/>
        </w:rPr>
      </w:pPr>
      <w:bookmarkStart w:colFirst="0" w:colLast="0" w:name="_heading=h.lfql9fkxfu97" w:id="20"/>
      <w:bookmarkEnd w:id="20"/>
      <w:r w:rsidDel="00000000" w:rsidR="00000000" w:rsidRPr="00000000">
        <w:rPr>
          <w:rFonts w:ascii="Arial" w:cs="Arial" w:eastAsia="Arial" w:hAnsi="Arial"/>
          <w:b w:val="1"/>
          <w:bCs w:val="1"/>
          <w:color w:val="111827"/>
          <w:sz w:val="40"/>
          <w:szCs w:val="40"/>
          <w:rtl w:val="0"/>
        </w:rPr>
        <w:t xml:space="preserve">9. API REST y OpenAPI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widowControl w:val="1"/>
        <w:spacing w:after="120" w:line="259" w:lineRule="auto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La comunicación entre clientes y backend se realizará mediante una API REST sobre HTTPS en ambientes desplegados. Las solicitudes y respuestas utilizarán JSON salvo operaciones específicas que requieran otro formato.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widowControl w:val="1"/>
        <w:spacing w:after="120" w:line="259" w:lineRule="auto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Swagger/OpenAPI documentará rutas, parámetros, esquemas, códigos de respuesta y mecanismos de autenticación. La documentación deberá mantenerse sincronizada con los controladores implementados y servirá además como apoyo para pruebas manuales durante el desarrollo.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keepNext w:val="1"/>
        <w:spacing w:after="100" w:before="240" w:lineRule="auto"/>
        <w:rPr>
          <w:b w:val="1"/>
          <w:bCs w:val="1"/>
        </w:rPr>
      </w:pPr>
      <w:bookmarkStart w:colFirst="0" w:colLast="0" w:name="_heading=h.f8ho5b3o7e5q" w:id="21"/>
      <w:bookmarkEnd w:id="21"/>
      <w:r w:rsidDel="00000000" w:rsidR="00000000" w:rsidRPr="00000000">
        <w:rPr>
          <w:rFonts w:ascii="Arial" w:cs="Arial" w:eastAsia="Arial" w:hAnsi="Arial"/>
          <w:b w:val="1"/>
          <w:bCs w:val="1"/>
          <w:color w:val="111827"/>
          <w:sz w:val="40"/>
          <w:szCs w:val="40"/>
          <w:rtl w:val="0"/>
        </w:rPr>
        <w:t xml:space="preserve">10. Persistencia y acceso a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keepNext w:val="1"/>
        <w:spacing w:after="100" w:before="160" w:lineRule="auto"/>
        <w:rPr/>
      </w:pPr>
      <w:bookmarkStart w:colFirst="0" w:colLast="0" w:name="_heading=h.2dosc91vs8gf" w:id="22"/>
      <w:bookmarkEnd w:id="22"/>
      <w:r w:rsidDel="00000000" w:rsidR="00000000" w:rsidRPr="00000000">
        <w:rPr>
          <w:rFonts w:ascii="Arial" w:cs="Arial" w:eastAsia="Arial" w:hAnsi="Arial"/>
          <w:b w:val="1"/>
          <w:bCs w:val="1"/>
          <w:color w:val="111827"/>
          <w:sz w:val="28"/>
          <w:szCs w:val="28"/>
          <w:rtl w:val="0"/>
        </w:rPr>
        <w:t xml:space="preserve">10.1 PostgreSQL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widowControl w:val="1"/>
        <w:spacing w:after="120" w:line="259" w:lineRule="auto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PostgreSQL será la base de datos relacional principal. La elección está alineada con la necesidad de manejar instituciones, usuarios, sedes, servicios, profesionales, horarios, citas, listas de espera, ofertas, auditoría y múltiples relaciones entre entidades.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widowControl w:val="1"/>
        <w:spacing w:after="120" w:line="259" w:lineRule="auto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PostgreSQL permitirá utilizar restricciones, índices, transacciones, niveles de aislamiento y Row Level Security cuando corresponda. Estas capacidades son especialmente relevantes para evitar dobles asignaciones y mantener separación institucional.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keepNext w:val="1"/>
        <w:spacing w:after="100" w:before="160" w:lineRule="auto"/>
        <w:rPr/>
      </w:pPr>
      <w:bookmarkStart w:colFirst="0" w:colLast="0" w:name="_heading=h.xtin2ycjoraz" w:id="23"/>
      <w:bookmarkEnd w:id="23"/>
      <w:r w:rsidDel="00000000" w:rsidR="00000000" w:rsidRPr="00000000">
        <w:rPr>
          <w:rFonts w:ascii="Arial" w:cs="Arial" w:eastAsia="Arial" w:hAnsi="Arial"/>
          <w:b w:val="1"/>
          <w:bCs w:val="1"/>
          <w:color w:val="111827"/>
          <w:sz w:val="28"/>
          <w:szCs w:val="28"/>
          <w:rtl w:val="0"/>
        </w:rPr>
        <w:t xml:space="preserve">10.2 Prisma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widowControl w:val="1"/>
        <w:spacing w:after="120" w:line="259" w:lineRule="auto"/>
        <w:rPr/>
      </w:pPr>
      <w:r>
        <w:t>Prisma 7.10.0 se utiliza para definir el modelo, ejecutar migraciones y acceder a PostgreSQL de forma tipada. Esta versión se mantiene fijada; no se actualizará a Prisma 8 sin una decisión explícita futura. Las operaciones críticas usan transacciones, restricciones y control optimista según el dominio.</w:t>
      </w:r>
    </w:p>
    <w:p w:rsidR="00000000" w:rsidDel="00000000" w:rsidP="00000000" w:rsidRDefault="00000000" w:rsidRPr="00000000" w14:paraId="000000A5">
      <w:pPr>
        <w:widowControl w:val="1"/>
        <w:spacing w:after="120" w:line="259" w:lineRule="auto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Prisma no deberá considerarse una sustitución de las reglas de integridad de la base de datos. Las restricciones críticas deberán existir también a nivel de PostgreSQL.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keepNext w:val="1"/>
        <w:spacing w:after="100" w:before="240" w:lineRule="auto"/>
        <w:rPr>
          <w:b w:val="1"/>
          <w:bCs w:val="1"/>
        </w:rPr>
      </w:pPr>
      <w:bookmarkStart w:colFirst="0" w:colLast="0" w:name="_heading=h.h43txh93l4e" w:id="24"/>
      <w:bookmarkEnd w:id="24"/>
      <w:r w:rsidDel="00000000" w:rsidR="00000000" w:rsidRPr="00000000">
        <w:rPr>
          <w:rFonts w:ascii="Arial" w:cs="Arial" w:eastAsia="Arial" w:hAnsi="Arial"/>
          <w:b w:val="1"/>
          <w:bCs w:val="1"/>
          <w:color w:val="111827"/>
          <w:sz w:val="40"/>
          <w:szCs w:val="40"/>
          <w:rtl w:val="0"/>
        </w:rPr>
        <w:t xml:space="preserve">11. Seguridad tecnológica</w:t>
      </w:r>
      <w:r w:rsidDel="00000000" w:rsidR="00000000" w:rsidRPr="00000000">
        <w:rPr>
          <w:rtl w:val="0"/>
        </w:rPr>
      </w:r>
    </w:p>
    <w:tbl>
      <w:tblPr>
        <w:tblStyle w:val="Table3"/>
        <w:tblW w:w="997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24"/>
        <w:gridCol w:w="3324"/>
        <w:gridCol w:w="3324"/>
        <w:tblGridChange w:id="0">
          <w:tblGrid>
            <w:gridCol w:w="3324"/>
            <w:gridCol w:w="3324"/>
            <w:gridCol w:w="3324"/>
          </w:tblGrid>
        </w:tblGridChange>
      </w:tblGrid>
      <w:tr>
        <w:trPr>
          <w:cantSplit w:val="0"/>
          <w:trHeight w:val="645.4833984375" w:hRule="atLeast"/>
          <w:tblHeader w:val="1"/>
        </w:trPr>
        <w:tc>
          <w:tcPr>
            <w:shd w:fill="cccccc" w:val="clear"/>
            <w:vAlign w:val="center"/>
          </w:tcPr>
          <w:p w:rsidR="00000000" w:rsidDel="00000000" w:rsidP="00000000" w:rsidRDefault="00000000" w:rsidRPr="00000000" w14:paraId="000000A7">
            <w:pPr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Control</w:t>
            </w:r>
            <w:r w:rsidDel="00000000" w:rsidR="00000000" w:rsidRPr="00000000">
              <w:rPr>
                <w:sz w:val="18"/>
                <w:rtl w:val="0"/>
              </w:rPr>
            </w:r>
          </w:p>
        </w:tc>
        <w:tc>
          <w:tcPr>
            <w:shd w:fill="cccccc" w:val="clear"/>
            <w:vAlign w:val="center"/>
          </w:tcPr>
          <w:p w:rsidR="00000000" w:rsidDel="00000000" w:rsidP="00000000" w:rsidRDefault="00000000" w:rsidRPr="00000000" w14:paraId="000000A8">
            <w:pPr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Tecnología / práctica</w:t>
            </w:r>
            <w:r w:rsidDel="00000000" w:rsidR="00000000" w:rsidRPr="00000000">
              <w:rPr>
                <w:sz w:val="18"/>
                <w:rtl w:val="0"/>
              </w:rPr>
            </w:r>
          </w:p>
        </w:tc>
        <w:tc>
          <w:tcPr>
            <w:shd w:fill="cccccc" w:val="clear"/>
            <w:vAlign w:val="center"/>
          </w:tcPr>
          <w:p w:rsidR="00000000" w:rsidDel="00000000" w:rsidP="00000000" w:rsidRDefault="00000000" w:rsidRPr="00000000" w14:paraId="000000A9">
            <w:pPr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Objetivo</w:t>
            </w:r>
            <w:r w:rsidDel="00000000" w:rsidR="00000000" w:rsidRPr="00000000">
              <w:rPr>
                <w:sz w:val="18"/>
                <w:rtl w:val="0"/>
              </w:rPr>
            </w:r>
          </w:p>
        </w:tc>
      </w:tr>
      <w:tr>
        <w:trPr>
          <w:cantSplit w:val="1"/>
          <w:trHeight w:val="555.96679687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Autenticación</w:t>
            </w:r>
            <w:r w:rsidDel="00000000" w:rsidR="00000000" w:rsidRPr="00000000">
              <w:rPr>
                <w:sz w:val="18"/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JWT de corta duración + Refresh Tokens</w:t>
            </w:r>
            <w:r w:rsidDel="00000000" w:rsidR="00000000" w:rsidRPr="00000000">
              <w:rPr>
                <w:sz w:val="18"/>
                <w:rtl w:val="0"/>
              </w:rPr>
            </w:r>
          </w:p>
        </w:tc>
        <w:tc>
          <w:tcPr>
            <w:shd w:fill="f8fafc" w:val="clear"/>
            <w:vAlign w:val="top"/>
          </w:tcPr>
          <w:p w:rsidR="00000000" w:rsidDel="00000000" w:rsidP="00000000" w:rsidRDefault="00000000" w:rsidRPr="00000000" w14:paraId="000000A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Controlar identidad y renovación de sesión.</w:t>
            </w:r>
            <w:r w:rsidDel="00000000" w:rsidR="00000000" w:rsidRPr="00000000">
              <w:rPr>
                <w:sz w:val="18"/>
                <w:rtl w:val="0"/>
              </w:rPr>
            </w:r>
          </w:p>
        </w:tc>
      </w:tr>
      <w:tr>
        <w:trPr>
          <w:cantSplit w:val="1"/>
          <w:trHeight w:val="510.96679687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Contraseñas</w:t>
            </w:r>
            <w:r w:rsidDel="00000000" w:rsidR="00000000" w:rsidRPr="00000000">
              <w:rPr>
                <w:sz w:val="18"/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Argon2id o algoritmo equivalente aprobado por el equipo</w:t>
            </w:r>
            <w:r w:rsidDel="00000000" w:rsidR="00000000" w:rsidRPr="00000000">
              <w:rPr>
                <w:sz w:val="18"/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No almacenar contraseñas en texto plano.</w:t>
            </w:r>
            <w:r w:rsidDel="00000000" w:rsidR="00000000" w:rsidRPr="00000000">
              <w:rPr>
                <w:sz w:val="18"/>
                <w:rtl w:val="0"/>
              </w:rPr>
            </w:r>
          </w:p>
        </w:tc>
      </w:tr>
      <w:tr>
        <w:trPr>
          <w:cantSplit w:val="1"/>
          <w:trHeight w:val="450.4833984375" w:hRule="atLeast"/>
          <w:tblHeader w:val="0"/>
        </w:trPr>
        <w:tc>
          <w:tcPr>
            <w:shd w:fill="f8fafc" w:val="clear"/>
            <w:vAlign w:val="top"/>
          </w:tcPr>
          <w:p w:rsidR="00000000" w:rsidDel="00000000" w:rsidP="00000000" w:rsidRDefault="00000000" w:rsidRPr="00000000" w14:paraId="000000B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Autorización</w:t>
            </w:r>
            <w:r w:rsidDel="00000000" w:rsidR="00000000" w:rsidRPr="00000000">
              <w:rPr>
                <w:sz w:val="18"/>
                <w:rtl w:val="0"/>
              </w:rPr>
            </w:r>
          </w:p>
        </w:tc>
        <w:tc>
          <w:tcPr>
            <w:shd w:fill="f8fafc" w:val="clear"/>
            <w:vAlign w:val="top"/>
          </w:tcPr>
          <w:p w:rsidR="00000000" w:rsidDel="00000000" w:rsidP="00000000" w:rsidRDefault="00000000" w:rsidRPr="00000000" w14:paraId="000000B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RBAC + contexto institucional</w:t>
            </w:r>
            <w:r w:rsidDel="00000000" w:rsidR="00000000" w:rsidRPr="00000000">
              <w:rPr>
                <w:sz w:val="18"/>
                <w:rtl w:val="0"/>
              </w:rPr>
            </w:r>
          </w:p>
        </w:tc>
        <w:tc>
          <w:tcPr>
            <w:shd w:fill="f8fafc" w:val="clear"/>
            <w:vAlign w:val="top"/>
          </w:tcPr>
          <w:p w:rsidR="00000000" w:rsidDel="00000000" w:rsidP="00000000" w:rsidRDefault="00000000" w:rsidRPr="00000000" w14:paraId="000000B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Validar permisos en backend.</w:t>
            </w:r>
            <w:r w:rsidDel="00000000" w:rsidR="00000000" w:rsidRPr="00000000">
              <w:rPr>
                <w:sz w:val="18"/>
                <w:rtl w:val="0"/>
              </w:rPr>
            </w:r>
          </w:p>
        </w:tc>
      </w:tr>
      <w:tr>
        <w:trPr>
          <w:cantSplit w:val="1"/>
          <w:trHeight w:val="555.483398437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CORS</w:t>
            </w:r>
            <w:r w:rsidDel="00000000" w:rsidR="00000000" w:rsidRPr="00000000">
              <w:rPr>
                <w:sz w:val="18"/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Configuración explícita por ambiente</w:t>
            </w:r>
            <w:r w:rsidDel="00000000" w:rsidR="00000000" w:rsidRPr="00000000">
              <w:rPr>
                <w:sz w:val="18"/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Evitar orígenes abiertos innecesarios.</w:t>
            </w:r>
            <w:r w:rsidDel="00000000" w:rsidR="00000000" w:rsidRPr="00000000">
              <w:rPr>
                <w:sz w:val="18"/>
                <w:rtl w:val="0"/>
              </w:rPr>
            </w:r>
          </w:p>
        </w:tc>
      </w:tr>
      <w:tr>
        <w:trPr>
          <w:cantSplit w:val="1"/>
          <w:trHeight w:val="465.4833984375" w:hRule="atLeast"/>
          <w:tblHeader w:val="0"/>
        </w:trPr>
        <w:tc>
          <w:tcPr>
            <w:shd w:fill="f8fafc" w:val="clear"/>
            <w:vAlign w:val="top"/>
          </w:tcPr>
          <w:p w:rsidR="00000000" w:rsidDel="00000000" w:rsidP="00000000" w:rsidRDefault="00000000" w:rsidRPr="00000000" w14:paraId="000000B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Rate limiting</w:t>
            </w:r>
            <w:r w:rsidDel="00000000" w:rsidR="00000000" w:rsidRPr="00000000">
              <w:rPr>
                <w:sz w:val="18"/>
                <w:rtl w:val="0"/>
              </w:rPr>
            </w:r>
          </w:p>
        </w:tc>
        <w:tc>
          <w:tcPr>
            <w:shd w:fill="f8fafc" w:val="clear"/>
            <w:vAlign w:val="top"/>
          </w:tcPr>
          <w:p w:rsidR="00000000" w:rsidDel="00000000" w:rsidP="00000000" w:rsidRDefault="00000000" w:rsidRPr="00000000" w14:paraId="000000B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@nestjs/throttler o equivalente</w:t>
            </w:r>
            <w:r w:rsidDel="00000000" w:rsidR="00000000" w:rsidRPr="00000000">
              <w:rPr>
                <w:sz w:val="18"/>
                <w:rtl w:val="0"/>
              </w:rPr>
            </w:r>
          </w:p>
        </w:tc>
        <w:tc>
          <w:tcPr>
            <w:shd w:fill="f8fafc" w:val="clear"/>
            <w:vAlign w:val="top"/>
          </w:tcPr>
          <w:p w:rsidR="00000000" w:rsidDel="00000000" w:rsidP="00000000" w:rsidRDefault="00000000" w:rsidRPr="00000000" w14:paraId="000000B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Reducir abuso de endpoints sensibles.</w:t>
            </w:r>
            <w:r w:rsidDel="00000000" w:rsidR="00000000" w:rsidRPr="00000000">
              <w:rPr>
                <w:sz w:val="18"/>
                <w:rtl w:val="0"/>
              </w:rPr>
            </w:r>
          </w:p>
        </w:tc>
      </w:tr>
      <w:tr>
        <w:trPr>
          <w:cantSplit w:val="1"/>
          <w:trHeight w:val="435.483398437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Cabeceras</w:t>
            </w:r>
            <w:r w:rsidDel="00000000" w:rsidR="00000000" w:rsidRPr="00000000">
              <w:rPr>
                <w:sz w:val="18"/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Helmet</w:t>
            </w:r>
            <w:r w:rsidDel="00000000" w:rsidR="00000000" w:rsidRPr="00000000">
              <w:rPr>
                <w:sz w:val="18"/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Aplicar cabeceras HTTP de seguridad.</w:t>
            </w:r>
            <w:r w:rsidDel="00000000" w:rsidR="00000000" w:rsidRPr="00000000">
              <w:rPr>
                <w:sz w:val="18"/>
                <w:rtl w:val="0"/>
              </w:rPr>
            </w:r>
          </w:p>
        </w:tc>
      </w:tr>
      <w:tr>
        <w:trPr>
          <w:cantSplit w:val="1"/>
          <w:trHeight w:val="540.4833984375" w:hRule="atLeast"/>
          <w:tblHeader w:val="0"/>
        </w:trPr>
        <w:tc>
          <w:tcPr>
            <w:shd w:fill="f8fafc" w:val="clear"/>
            <w:vAlign w:val="top"/>
          </w:tcPr>
          <w:p w:rsidR="00000000" w:rsidDel="00000000" w:rsidP="00000000" w:rsidRDefault="00000000" w:rsidRPr="00000000" w14:paraId="000000B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Validación</w:t>
            </w:r>
            <w:r w:rsidDel="00000000" w:rsidR="00000000" w:rsidRPr="00000000">
              <w:rPr>
                <w:sz w:val="18"/>
                <w:rtl w:val="0"/>
              </w:rPr>
            </w:r>
          </w:p>
        </w:tc>
        <w:tc>
          <w:tcPr>
            <w:shd w:fill="f8fafc" w:val="clear"/>
            <w:vAlign w:val="top"/>
          </w:tcPr>
          <w:p w:rsidR="00000000" w:rsidDel="00000000" w:rsidP="00000000" w:rsidRDefault="00000000" w:rsidRPr="00000000" w14:paraId="000000B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Pipes/DTO + validación de runtime</w:t>
            </w:r>
            <w:r w:rsidDel="00000000" w:rsidR="00000000" w:rsidRPr="00000000">
              <w:rPr>
                <w:sz w:val="18"/>
                <w:rtl w:val="0"/>
              </w:rPr>
            </w:r>
          </w:p>
        </w:tc>
        <w:tc>
          <w:tcPr>
            <w:shd w:fill="f8fafc" w:val="clear"/>
            <w:vAlign w:val="top"/>
          </w:tcPr>
          <w:p w:rsidR="00000000" w:rsidDel="00000000" w:rsidP="00000000" w:rsidRDefault="00000000" w:rsidRPr="00000000" w14:paraId="000000B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Rechazar datos inválidos en backend.</w:t>
            </w:r>
            <w:r w:rsidDel="00000000" w:rsidR="00000000" w:rsidRPr="00000000">
              <w:rPr>
                <w:sz w:val="18"/>
                <w:rtl w:val="0"/>
              </w:rPr>
            </w:r>
          </w:p>
        </w:tc>
      </w:tr>
      <w:tr>
        <w:trPr>
          <w:cantSplit w:val="1"/>
          <w:trHeight w:val="450.483398437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Secretos</w:t>
            </w:r>
            <w:r w:rsidDel="00000000" w:rsidR="00000000" w:rsidRPr="00000000">
              <w:rPr>
                <w:sz w:val="18"/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Variables de entorno + .env.example</w:t>
            </w:r>
            <w:r w:rsidDel="00000000" w:rsidR="00000000" w:rsidRPr="00000000">
              <w:rPr>
                <w:sz w:val="18"/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Nunca versionar credenciales reales.</w:t>
            </w:r>
            <w:r w:rsidDel="00000000" w:rsidR="00000000" w:rsidRPr="00000000">
              <w:rPr>
                <w:sz w:val="18"/>
                <w:rtl w:val="0"/>
              </w:rPr>
            </w:r>
          </w:p>
        </w:tc>
      </w:tr>
      <w:tr>
        <w:trPr>
          <w:cantSplit w:val="1"/>
          <w:trHeight w:val="420.4833984375" w:hRule="atLeast"/>
          <w:tblHeader w:val="0"/>
        </w:trPr>
        <w:tc>
          <w:tcPr>
            <w:shd w:fill="f8fafc" w:val="clear"/>
            <w:vAlign w:val="top"/>
          </w:tcPr>
          <w:p w:rsidR="00000000" w:rsidDel="00000000" w:rsidP="00000000" w:rsidRDefault="00000000" w:rsidRPr="00000000" w14:paraId="000000C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Auditoría</w:t>
            </w:r>
            <w:r w:rsidDel="00000000" w:rsidR="00000000" w:rsidRPr="00000000">
              <w:rPr>
                <w:sz w:val="18"/>
                <w:rtl w:val="0"/>
              </w:rPr>
            </w:r>
          </w:p>
        </w:tc>
        <w:tc>
          <w:tcPr>
            <w:shd w:fill="f8fafc" w:val="clear"/>
            <w:vAlign w:val="top"/>
          </w:tcPr>
          <w:p w:rsidR="00000000" w:rsidDel="00000000" w:rsidP="00000000" w:rsidRDefault="00000000" w:rsidRPr="00000000" w14:paraId="000000C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Registro estructurado de eventos críticos</w:t>
            </w:r>
            <w:r w:rsidDel="00000000" w:rsidR="00000000" w:rsidRPr="00000000">
              <w:rPr>
                <w:sz w:val="18"/>
                <w:rtl w:val="0"/>
              </w:rPr>
            </w:r>
          </w:p>
        </w:tc>
        <w:tc>
          <w:tcPr>
            <w:shd w:fill="f8fafc" w:val="clear"/>
            <w:vAlign w:val="top"/>
          </w:tcPr>
          <w:p w:rsidR="00000000" w:rsidDel="00000000" w:rsidP="00000000" w:rsidRDefault="00000000" w:rsidRPr="00000000" w14:paraId="000000C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Trazabilidad de acciones.</w:t>
            </w:r>
            <w:r w:rsidDel="00000000" w:rsidR="00000000" w:rsidRPr="00000000">
              <w:rPr>
                <w:sz w:val="18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Base de datos</w:t>
            </w:r>
            <w:r w:rsidDel="00000000" w:rsidR="00000000" w:rsidRPr="00000000">
              <w:rPr>
                <w:sz w:val="18"/>
                <w:rtl w:val="0"/>
              </w:rPr>
            </w:r>
          </w:p>
        </w:tc>
        <w:tc>
          <w:tcPr>
            <w:vAlign w:val="top"/>
          </w:tcPr>
          <w:p>
            <w:r>
              <w:rPr>
                <w:sz w:val="18"/>
              </w:rPr>
              <w:t>Constraints, transacciones y control optimista</w:t>
            </w:r>
          </w:p>
        </w:tc>
        <w:tc>
          <w:tcPr>
            <w:vAlign w:val="top"/>
          </w:tcPr>
          <w:p>
            <w:r>
              <w:rPr>
                <w:sz w:val="18"/>
              </w:rPr>
              <w:t>Integridad, concurrencia y aislamiento junto con RBAC/contexto.</w:t>
            </w:r>
          </w:p>
        </w:tc>
      </w:tr>
    </w:tbl>
    <w:p w:rsidR="00000000" w:rsidDel="00000000" w:rsidP="00000000" w:rsidRDefault="00000000" w:rsidRPr="00000000" w14:paraId="000000C8">
      <w:pPr>
        <w:widowControl w:val="1"/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1"/>
        <w:keepNext w:val="1"/>
        <w:spacing w:after="100" w:before="240" w:lineRule="auto"/>
        <w:rPr>
          <w:b w:val="1"/>
          <w:bCs w:val="1"/>
        </w:rPr>
      </w:pPr>
      <w:bookmarkStart w:colFirst="0" w:colLast="0" w:name="_heading=h.7xsajwu4dpnw" w:id="25"/>
      <w:bookmarkEnd w:id="25"/>
      <w:r w:rsidDel="00000000" w:rsidR="00000000" w:rsidRPr="00000000">
        <w:rPr>
          <w:rFonts w:ascii="Arial" w:cs="Arial" w:eastAsia="Arial" w:hAnsi="Arial"/>
          <w:b w:val="1"/>
          <w:bCs w:val="1"/>
          <w:color w:val="111827"/>
          <w:sz w:val="40"/>
          <w:szCs w:val="40"/>
          <w:rtl w:val="0"/>
        </w:rPr>
        <w:t xml:space="preserve">12. Pruebas y aseguramiento de calidad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widowControl w:val="1"/>
        <w:spacing w:after="120" w:line="259" w:lineRule="auto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El stack de pruebas deberá cubrir diferentes niveles del sistema: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>
        <w:t>`node:test` para pruebas unitarias y de integración en API, Web, Desktop y paquetes cuando corresponde.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>
        <w:t>E2E HTTP reales con NestJS y PostgreSQL para los dominios backend importantes, ejecutados secuencialmente cuando comparten fixtures.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>
        <w:t>Pruebas de lógica y UI de los clientes mediante `node:test`, render estático/SSR con React/Vite y utilidades propias del proyecto.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>
        <w:t>Pruebas manuales controladas complementan la automatización en Web y Desktop; no se declara una herramienta E2E de navegador como requisito si no forma parte del repositorio actual.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Pruebas específicas de concurrencia e integridad para la aceptación de ofertas y asignación de cupos.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Pruebas de permisos para accesos horizontales y verticales.</w:t>
      </w:r>
    </w:p>
    <w:p w:rsidR="00000000" w:rsidDel="00000000" w:rsidP="00000000" w:rsidRDefault="00000000" w:rsidRPr="00000000" w14:paraId="000000D1">
      <w:pPr>
        <w:widowControl w:val="1"/>
        <w:spacing w:after="120" w:line="259" w:lineRule="auto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La combinación exacta podrá ajustarse según avance el proyecto, pero los flujos críticos deberán contar con evidencia de pruebas antes de considerarse terminados según la Definition of Done.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1"/>
        <w:keepNext w:val="1"/>
        <w:spacing w:after="100" w:before="240" w:lineRule="auto"/>
        <w:rPr>
          <w:b w:val="1"/>
          <w:bCs w:val="1"/>
        </w:rPr>
      </w:pPr>
      <w:bookmarkStart w:colFirst="0" w:colLast="0" w:name="_heading=h.d112o6vhyon7" w:id="26"/>
      <w:bookmarkEnd w:id="26"/>
      <w:r w:rsidDel="00000000" w:rsidR="00000000" w:rsidRPr="00000000">
        <w:rPr>
          <w:rFonts w:ascii="Arial" w:cs="Arial" w:eastAsia="Arial" w:hAnsi="Arial"/>
          <w:b w:val="1"/>
          <w:bCs w:val="1"/>
          <w:color w:val="111827"/>
          <w:sz w:val="40"/>
          <w:szCs w:val="40"/>
          <w:rtl w:val="0"/>
        </w:rPr>
        <w:t xml:space="preserve">13. Gestión del código y monorepo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widowControl w:val="1"/>
        <w:spacing w:after="120" w:line="259" w:lineRule="auto"/>
        <w:rPr/>
      </w:pPr>
      <w:r>
        <w:t>CitaJusta utiliza Git y GitHub y está organizado como monorepo mediante npm workspaces. La estructura real principal es:</w:t>
      </w:r>
    </w:p>
    <w:p w:rsidR="00000000" w:rsidDel="00000000" w:rsidP="00000000" w:rsidRDefault="00000000" w:rsidRPr="00000000" w14:paraId="000000D4">
      <w:pPr>
        <w:widowControl w:val="1"/>
        <w:spacing w:after="160" w:lineRule="auto"/>
        <w:rPr/>
      </w:pPr>
      <w:r>
        <w:t>citajusta/</w:t>
        <w:br/>
        <w:t>├── apps/</w:t>
        <w:br/>
        <w:t>│   ├── api/</w:t>
        <w:br/>
        <w:t>│   ├── web/</w:t>
        <w:br/>
        <w:t>│   └── desktop/</w:t>
        <w:br/>
        <w:t>├── packages/</w:t>
        <w:br/>
        <w:t>│   └── client-core/</w:t>
        <w:br/>
        <w:t>├── docs/</w:t>
        <w:br/>
        <w:t>│   ├── development/</w:t>
        <w:br/>
        <w:t>│   └── capstone/</w:t>
        <w:br/>
        <w:t>├── Fase 1/</w:t>
        <w:br/>
        <w:t>├── Fase 2/</w:t>
        <w:br/>
        <w:t>├── Fase 3/</w:t>
        <w:br/>
        <w:t>├── .github/</w:t>
        <w:br/>
        <w:t>├── package.json</w:t>
        <w:br/>
        <w:t>└── README.md</w:t>
      </w:r>
    </w:p>
    <w:p w:rsidR="00000000" w:rsidDel="00000000" w:rsidP="00000000" w:rsidRDefault="00000000" w:rsidRPr="00000000" w14:paraId="000000D5">
      <w:pPr>
        <w:widowControl w:val="1"/>
        <w:spacing w:after="120" w:line="259" w:lineRule="auto"/>
        <w:rPr/>
      </w:pPr>
      <w:r>
        <w:t>Los paquetes compartidos sólo se crean cuando existe una necesidad real. Actualmente `packages/client-core` concentra capacidades HTTP/sesión compartidas por clientes sin trasladar lógica de dominio fuera del backend.</w:t>
      </w:r>
    </w:p>
    <w:p w:rsidR="00000000" w:rsidDel="00000000" w:rsidP="00000000" w:rsidRDefault="00000000" w:rsidRPr="00000000" w14:paraId="000000D6">
      <w:pPr>
        <w:pStyle w:val="Heading1"/>
        <w:keepNext w:val="1"/>
        <w:spacing w:after="100" w:before="240" w:lineRule="auto"/>
        <w:rPr>
          <w:b w:val="1"/>
          <w:bCs w:val="1"/>
        </w:rPr>
      </w:pPr>
      <w:bookmarkStart w:colFirst="0" w:colLast="0" w:name="_heading=h.k7sx8sw54gxg" w:id="27"/>
      <w:bookmarkEnd w:id="27"/>
      <w:r w:rsidDel="00000000" w:rsidR="00000000" w:rsidRPr="00000000">
        <w:rPr>
          <w:rFonts w:ascii="Arial" w:cs="Arial" w:eastAsia="Arial" w:hAnsi="Arial"/>
          <w:b w:val="1"/>
          <w:bCs w:val="1"/>
          <w:color w:val="111827"/>
          <w:sz w:val="40"/>
          <w:szCs w:val="40"/>
          <w:rtl w:val="0"/>
        </w:rPr>
        <w:t xml:space="preserve">14. Herramientas de desarrollo y documentación</w:t>
      </w:r>
      <w:r w:rsidDel="00000000" w:rsidR="00000000" w:rsidRPr="00000000">
        <w:rPr>
          <w:rtl w:val="0"/>
        </w:rPr>
      </w:r>
    </w:p>
    <w:tbl>
      <w:tblPr>
        <w:tblStyle w:val="Table4"/>
        <w:tblW w:w="997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24"/>
        <w:gridCol w:w="3324"/>
        <w:gridCol w:w="3324"/>
        <w:tblGridChange w:id="0">
          <w:tblGrid>
            <w:gridCol w:w="3324"/>
            <w:gridCol w:w="3324"/>
            <w:gridCol w:w="3324"/>
          </w:tblGrid>
        </w:tblGridChange>
      </w:tblGrid>
      <w:tr>
        <w:trPr>
          <w:cantSplit w:val="0"/>
          <w:trHeight w:val="690.4833984375" w:hRule="atLeast"/>
          <w:tblHeader w:val="1"/>
        </w:trPr>
        <w:tc>
          <w:tcPr>
            <w:shd w:fill="cccccc" w:val="clear"/>
            <w:vAlign w:val="center"/>
          </w:tcPr>
          <w:p w:rsidR="00000000" w:rsidDel="00000000" w:rsidP="00000000" w:rsidRDefault="00000000" w:rsidRPr="00000000" w14:paraId="000000D7">
            <w:pPr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Herramienta</w:t>
            </w:r>
            <w:r w:rsidDel="00000000" w:rsidR="00000000" w:rsidRPr="00000000">
              <w:rPr>
                <w:sz w:val="18"/>
                <w:rtl w:val="0"/>
              </w:rPr>
            </w:r>
          </w:p>
        </w:tc>
        <w:tc>
          <w:tcPr>
            <w:shd w:fill="cccccc" w:val="clear"/>
            <w:vAlign w:val="center"/>
          </w:tcPr>
          <w:p w:rsidR="00000000" w:rsidDel="00000000" w:rsidP="00000000" w:rsidRDefault="00000000" w:rsidRPr="00000000" w14:paraId="000000D8">
            <w:pPr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Tecnología</w:t>
            </w:r>
            <w:r w:rsidDel="00000000" w:rsidR="00000000" w:rsidRPr="00000000">
              <w:rPr>
                <w:sz w:val="18"/>
                <w:rtl w:val="0"/>
              </w:rPr>
            </w:r>
          </w:p>
        </w:tc>
        <w:tc>
          <w:tcPr>
            <w:shd w:fill="cccccc" w:val="clear"/>
            <w:vAlign w:val="center"/>
          </w:tcPr>
          <w:p w:rsidR="00000000" w:rsidDel="00000000" w:rsidP="00000000" w:rsidRDefault="00000000" w:rsidRPr="00000000" w14:paraId="000000D9">
            <w:pPr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Uso</w:t>
            </w:r>
            <w:r w:rsidDel="00000000" w:rsidR="00000000" w:rsidRPr="00000000">
              <w:rPr>
                <w:sz w:val="18"/>
                <w:rtl w:val="0"/>
              </w:rPr>
            </w:r>
          </w:p>
        </w:tc>
      </w:tr>
      <w:tr>
        <w:trPr>
          <w:cantSplit w:val="1"/>
          <w:trHeight w:val="57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Editor</w:t>
            </w:r>
            <w:r w:rsidDel="00000000" w:rsidR="00000000" w:rsidRPr="00000000">
              <w:rPr>
                <w:sz w:val="18"/>
                <w:rtl w:val="0"/>
              </w:rPr>
            </w:r>
          </w:p>
        </w:tc>
        <w:tc>
          <w:tcPr>
            <w:shd w:fill="f8fafc" w:val="clear"/>
            <w:vAlign w:val="top"/>
          </w:tcPr>
          <w:p w:rsidR="00000000" w:rsidDel="00000000" w:rsidP="00000000" w:rsidRDefault="00000000" w:rsidRPr="00000000" w14:paraId="000000D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Visual Studio Code</w:t>
            </w:r>
            <w:r w:rsidDel="00000000" w:rsidR="00000000" w:rsidRPr="00000000">
              <w:rPr>
                <w:sz w:val="18"/>
                <w:rtl w:val="0"/>
              </w:rPr>
            </w:r>
          </w:p>
        </w:tc>
        <w:tc>
          <w:tcPr>
            <w:shd w:fill="f8fafc" w:val="clear"/>
            <w:vAlign w:val="top"/>
          </w:tcPr>
          <w:p w:rsidR="00000000" w:rsidDel="00000000" w:rsidP="00000000" w:rsidRDefault="00000000" w:rsidRPr="00000000" w14:paraId="000000D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Entorno principal de desarrollo.</w:t>
            </w:r>
            <w:r w:rsidDel="00000000" w:rsidR="00000000" w:rsidRPr="00000000">
              <w:rPr>
                <w:sz w:val="18"/>
                <w:rtl w:val="0"/>
              </w:rPr>
            </w:r>
          </w:p>
        </w:tc>
      </w:tr>
      <w:tr>
        <w:trPr>
          <w:cantSplit w:val="1"/>
          <w:trHeight w:val="450.96679687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Diseño</w:t>
            </w:r>
            <w:r w:rsidDel="00000000" w:rsidR="00000000" w:rsidRPr="00000000">
              <w:rPr>
                <w:sz w:val="18"/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Figma</w:t>
            </w:r>
            <w:r w:rsidDel="00000000" w:rsidR="00000000" w:rsidRPr="00000000">
              <w:rPr>
                <w:sz w:val="18"/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Prototipo funcional, flujos y sistema visual.</w:t>
            </w:r>
            <w:r w:rsidDel="00000000" w:rsidR="00000000" w:rsidRPr="00000000">
              <w:rPr>
                <w:sz w:val="18"/>
                <w:rtl w:val="0"/>
              </w:rPr>
            </w:r>
          </w:p>
        </w:tc>
      </w:tr>
      <w:tr>
        <w:trPr>
          <w:cantSplit w:val="1"/>
          <w:trHeight w:val="450.4833984375" w:hRule="atLeast"/>
          <w:tblHeader w:val="0"/>
        </w:trPr>
        <w:tc>
          <w:tcPr>
            <w:shd w:fill="f8fafc" w:val="clear"/>
            <w:vAlign w:val="top"/>
          </w:tcPr>
          <w:p w:rsidR="00000000" w:rsidDel="00000000" w:rsidP="00000000" w:rsidRDefault="00000000" w:rsidRPr="00000000" w14:paraId="000000E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Control de versiones</w:t>
            </w:r>
            <w:r w:rsidDel="00000000" w:rsidR="00000000" w:rsidRPr="00000000">
              <w:rPr>
                <w:sz w:val="18"/>
                <w:rtl w:val="0"/>
              </w:rPr>
            </w:r>
          </w:p>
        </w:tc>
        <w:tc>
          <w:tcPr>
            <w:shd w:fill="f8fafc" w:val="clear"/>
            <w:vAlign w:val="top"/>
          </w:tcPr>
          <w:p w:rsidR="00000000" w:rsidDel="00000000" w:rsidP="00000000" w:rsidRDefault="00000000" w:rsidRPr="00000000" w14:paraId="000000E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Git</w:t>
            </w:r>
            <w:r w:rsidDel="00000000" w:rsidR="00000000" w:rsidRPr="00000000">
              <w:rPr>
                <w:sz w:val="18"/>
                <w:rtl w:val="0"/>
              </w:rPr>
            </w:r>
          </w:p>
        </w:tc>
        <w:tc>
          <w:tcPr>
            <w:shd w:fill="f8fafc" w:val="clear"/>
            <w:vAlign w:val="top"/>
          </w:tcPr>
          <w:p w:rsidR="00000000" w:rsidDel="00000000" w:rsidP="00000000" w:rsidRDefault="00000000" w:rsidRPr="00000000" w14:paraId="000000E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Historial local de cambios.</w:t>
            </w:r>
            <w:r w:rsidDel="00000000" w:rsidR="00000000" w:rsidRPr="00000000">
              <w:rPr>
                <w:sz w:val="18"/>
                <w:rtl w:val="0"/>
              </w:rPr>
            </w:r>
          </w:p>
        </w:tc>
      </w:tr>
      <w:tr>
        <w:trPr>
          <w:cantSplit w:val="1"/>
          <w:trHeight w:val="435.96679687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Repositorio</w:t>
            </w:r>
            <w:r w:rsidDel="00000000" w:rsidR="00000000" w:rsidRPr="00000000">
              <w:rPr>
                <w:sz w:val="18"/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GitHub</w:t>
            </w:r>
            <w:r w:rsidDel="00000000" w:rsidR="00000000" w:rsidRPr="00000000">
              <w:rPr>
                <w:sz w:val="18"/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Issues, Pull Requests, repositorio y evidencias.</w:t>
            </w:r>
            <w:r w:rsidDel="00000000" w:rsidR="00000000" w:rsidRPr="00000000">
              <w:rPr>
                <w:sz w:val="18"/>
                <w:rtl w:val="0"/>
              </w:rPr>
            </w:r>
          </w:p>
        </w:tc>
      </w:tr>
      <w:tr>
        <w:trPr>
          <w:cantSplit w:val="1"/>
          <w:trHeight w:val="600.966796875" w:hRule="atLeast"/>
          <w:tblHeader w:val="0"/>
        </w:trPr>
        <w:tc>
          <w:tcPr>
            <w:shd w:fill="f8fafc" w:val="clear"/>
            <w:vAlign w:val="top"/>
          </w:tcPr>
          <w:p w:rsidR="00000000" w:rsidDel="00000000" w:rsidP="00000000" w:rsidRDefault="00000000" w:rsidRPr="00000000" w14:paraId="000000E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API</w:t>
            </w:r>
            <w:r w:rsidDel="00000000" w:rsidR="00000000" w:rsidRPr="00000000">
              <w:rPr>
                <w:sz w:val="18"/>
                <w:rtl w:val="0"/>
              </w:rPr>
            </w:r>
          </w:p>
        </w:tc>
        <w:tc>
          <w:tcPr>
            <w:shd w:fill="f8fafc" w:val="clear"/>
            <w:vAlign w:val="top"/>
          </w:tcPr>
          <w:p>
            <w:r>
              <w:rPr>
                <w:sz w:val="18"/>
              </w:rPr>
              <w:t>OpenAPI / Swagger (Sprint 9)</w:t>
            </w:r>
          </w:p>
        </w:tc>
        <w:tc>
          <w:tcPr>
            <w:shd w:fill="f8fafc" w:val="clear"/>
            <w:vAlign w:val="top"/>
          </w:tcPr>
          <w:p>
            <w:r>
              <w:rPr>
                <w:sz w:val="18"/>
              </w:rPr>
              <w:t>Publicación/documentación de endpoints pendiente de cierre.</w:t>
            </w:r>
          </w:p>
        </w:tc>
      </w:tr>
      <w:tr>
        <w:trPr>
          <w:cantSplit w:val="1"/>
          <w:trHeight w:val="585.96679687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Base de datos</w:t>
            </w:r>
            <w:r w:rsidDel="00000000" w:rsidR="00000000" w:rsidRPr="00000000">
              <w:rPr>
                <w:sz w:val="18"/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PostgreSQL + herramientas de administración</w:t>
            </w:r>
            <w:r w:rsidDel="00000000" w:rsidR="00000000" w:rsidRPr="00000000">
              <w:rPr>
                <w:sz w:val="18"/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Consulta y gestión en desarrollo.</w:t>
            </w:r>
            <w:r w:rsidDel="00000000" w:rsidR="00000000" w:rsidRPr="00000000">
              <w:rPr>
                <w:sz w:val="18"/>
                <w:rtl w:val="0"/>
              </w:rPr>
            </w:r>
          </w:p>
        </w:tc>
      </w:tr>
      <w:tr>
        <w:trPr>
          <w:cantSplit w:val="1"/>
          <w:trHeight w:val="810.966796875" w:hRule="atLeast"/>
          <w:tblHeader w:val="0"/>
        </w:trPr>
        <w:tc>
          <w:tcPr>
            <w:shd w:fill="f8fafc" w:val="clear"/>
            <w:vAlign w:val="top"/>
          </w:tcPr>
          <w:p w:rsidR="00000000" w:rsidDel="00000000" w:rsidP="00000000" w:rsidRDefault="00000000" w:rsidRPr="00000000" w14:paraId="000000E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Gestión ágil</w:t>
            </w:r>
            <w:r w:rsidDel="00000000" w:rsidR="00000000" w:rsidRPr="00000000">
              <w:rPr>
                <w:sz w:val="18"/>
                <w:rtl w:val="0"/>
              </w:rPr>
            </w:r>
          </w:p>
        </w:tc>
        <w:tc>
          <w:tcPr>
            <w:shd w:fill="f8fafc" w:val="clear"/>
            <w:vAlign w:val="top"/>
          </w:tcPr>
          <w:p w:rsidR="00000000" w:rsidDel="00000000" w:rsidP="00000000" w:rsidRDefault="00000000" w:rsidRPr="00000000" w14:paraId="000000E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GitHub Projects / documentos Scrum</w:t>
            </w:r>
            <w:r w:rsidDel="00000000" w:rsidR="00000000" w:rsidRPr="00000000">
              <w:rPr>
                <w:sz w:val="18"/>
                <w:rtl w:val="0"/>
              </w:rPr>
            </w:r>
          </w:p>
        </w:tc>
        <w:tc>
          <w:tcPr>
            <w:shd w:fill="f8fafc" w:val="clear"/>
            <w:vAlign w:val="top"/>
          </w:tcPr>
          <w:p w:rsidR="00000000" w:rsidDel="00000000" w:rsidP="00000000" w:rsidRDefault="00000000" w:rsidRPr="00000000" w14:paraId="000000E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Product Backlog y trazabilidad del trabajo.</w:t>
            </w:r>
            <w:r w:rsidDel="00000000" w:rsidR="00000000" w:rsidRPr="00000000">
              <w:rPr>
                <w:sz w:val="18"/>
                <w:rtl w:val="0"/>
              </w:rPr>
            </w:r>
          </w:p>
        </w:tc>
      </w:tr>
    </w:tbl>
    <w:p w:rsidR="00000000" w:rsidDel="00000000" w:rsidP="00000000" w:rsidRDefault="00000000" w:rsidRPr="00000000" w14:paraId="000000EF">
      <w:pPr>
        <w:widowControl w:val="1"/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1"/>
        <w:keepNext w:val="1"/>
        <w:spacing w:after="100" w:before="240" w:lineRule="auto"/>
        <w:rPr>
          <w:b w:val="1"/>
          <w:bCs w:val="1"/>
        </w:rPr>
      </w:pPr>
      <w:bookmarkStart w:colFirst="0" w:colLast="0" w:name="_heading=h.stp6veoy8je0" w:id="28"/>
      <w:bookmarkEnd w:id="28"/>
      <w:r w:rsidDel="00000000" w:rsidR="00000000" w:rsidRPr="00000000">
        <w:rPr>
          <w:rFonts w:ascii="Arial" w:cs="Arial" w:eastAsia="Arial" w:hAnsi="Arial"/>
          <w:b w:val="1"/>
          <w:bCs w:val="1"/>
          <w:color w:val="111827"/>
          <w:sz w:val="40"/>
          <w:szCs w:val="40"/>
          <w:rtl w:val="0"/>
        </w:rPr>
        <w:t xml:space="preserve">15. Gestión de versiones y dependencias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Mantener package-lock.json versionado para instalaciones reproducibles.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Fijar la versión de Node.js utilizada por el proyecto.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Evitar actualizar dependencias principales durante un Sprint sin evaluar impacto.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Revisar vulnerabilidades de dependencias y actualizaciones de seguridad.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Verificar licencia, mantenimiento y necesidad real antes de agregar una dependencia.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No incorporar librerías que dupliquen capacidades ya cubiertas por el stack sin justificación.</w:t>
      </w:r>
    </w:p>
    <w:p w:rsidR="00000000" w:rsidDel="00000000" w:rsidP="00000000" w:rsidRDefault="00000000" w:rsidRPr="00000000" w14:paraId="000000F7">
      <w:pPr>
        <w:pStyle w:val="Heading1"/>
        <w:keepNext w:val="1"/>
        <w:spacing w:after="100" w:before="240" w:lineRule="auto"/>
        <w:rPr>
          <w:b w:val="1"/>
          <w:bCs w:val="1"/>
        </w:rPr>
      </w:pPr>
      <w:r>
        <w:t>16. Integraciones vigentes y despliegue pendiente</w:t>
      </w:r>
    </w:p>
    <w:p w:rsidR="00000000" w:rsidDel="00000000" w:rsidP="00000000" w:rsidRDefault="00000000" w:rsidRPr="00000000" w14:paraId="000000F8">
      <w:pPr>
        <w:widowControl w:val="1"/>
        <w:spacing w:after="120" w:line="259" w:lineRule="auto"/>
        <w:rPr/>
      </w:pPr>
      <w:r>
        <w:t>Al 16-10-2026, se verificaron los siguientes estados y pendientes: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>
        <w:t>Proveedor definitivo de hosting para el backend: pendiente de cierre.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>
        <w:t>Proveedor definitivo de PostgreSQL administrado: pendiente de cierre.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>
        <w:t>Correo transaccional: Resend (HU-039, PR #153 fusionada), entregas asíncronas controladas, recepción real HTML comprobada en Gmail. Mejora visual V2 con logo CID implementada localmente y pendiente de validación visual/publicación. HU-043 WhatsApp: retirada del alcance, sin integración activa.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>
        <w:t>Google OAuth/OIDC (HU-040, PR #156 fusionada), Google Calendar (HU-041, PR #159 fusionada) y visualización de sedes con OpenStreetMap y enlaces Google Maps (HU-042, PR #163 fusionada) están incorporados. Esta última no utiliza Google Maps JavaScript/Embed/Places API ni facturación de Google Maps Platform.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>
        <w:t>Plataforma de monitoreo productivo: pendiente de cierre.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>
        <w:t>Dockerfile y Docker Compose: obligatorios para el cierre Capstone y planificados para Sprint 9.</w:t>
      </w:r>
    </w:p>
    <w:p w:rsidR="00000000" w:rsidDel="00000000" w:rsidP="00000000" w:rsidRDefault="00000000" w:rsidRPr="00000000" w14:paraId="000000FF">
      <w:pPr>
        <w:widowControl w:val="1"/>
        <w:spacing w:after="120" w:line="259" w:lineRule="auto"/>
        <w:rPr/>
      </w:pPr>
      <w:r>
        <w:t>Las integraciones mantienen configuración por ambiente y contratos de proveedor acotados, y no desplazan el dominio de NestJS ni crean una dependencia de servicios externos para confirmar reservas. Evitar incorporar nuevas APIs o almacenamiento sin una HU aprobada.</w:t>
      </w:r>
    </w:p>
    <w:p w:rsidR="00000000" w:rsidDel="00000000" w:rsidP="00000000" w:rsidRDefault="00000000" w:rsidRPr="00000000" w14:paraId="00000100">
      <w:pPr>
        <w:pStyle w:val="Heading1"/>
        <w:keepNext w:val="1"/>
        <w:spacing w:after="100" w:before="240" w:lineRule="auto"/>
        <w:rPr>
          <w:b w:val="1"/>
          <w:bCs w:val="1"/>
        </w:rPr>
      </w:pPr>
      <w:bookmarkStart w:colFirst="0" w:colLast="0" w:name="_heading=h.15u1vugatyr8" w:id="30"/>
      <w:bookmarkEnd w:id="30"/>
      <w:r w:rsidDel="00000000" w:rsidR="00000000" w:rsidRPr="00000000">
        <w:rPr>
          <w:rFonts w:ascii="Arial" w:cs="Arial" w:eastAsia="Arial" w:hAnsi="Arial"/>
          <w:b w:val="1"/>
          <w:bCs w:val="1"/>
          <w:color w:val="111827"/>
          <w:sz w:val="40"/>
          <w:szCs w:val="40"/>
          <w:rtl w:val="0"/>
        </w:rPr>
        <w:t xml:space="preserve">17. Alternativas consideradas</w:t>
      </w:r>
      <w:r w:rsidDel="00000000" w:rsidR="00000000" w:rsidRPr="00000000">
        <w:rPr>
          <w:rtl w:val="0"/>
        </w:rPr>
      </w:r>
    </w:p>
    <w:tbl>
      <w:tblPr>
        <w:tblStyle w:val="Table5"/>
        <w:tblW w:w="997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93"/>
        <w:gridCol w:w="2493"/>
        <w:gridCol w:w="2493"/>
        <w:gridCol w:w="2493"/>
        <w:tblGridChange w:id="0">
          <w:tblGrid>
            <w:gridCol w:w="2493"/>
            <w:gridCol w:w="2493"/>
            <w:gridCol w:w="2493"/>
            <w:gridCol w:w="2493"/>
          </w:tblGrid>
        </w:tblGridChange>
      </w:tblGrid>
      <w:tr>
        <w:trPr>
          <w:cantSplit w:val="0"/>
          <w:trHeight w:val="633.984375" w:hRule="atLeast"/>
          <w:tblHeader w:val="1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01">
            <w:pPr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Decisión</w:t>
            </w:r>
            <w:r w:rsidDel="00000000" w:rsidR="00000000" w:rsidRPr="00000000">
              <w:rPr>
                <w:sz w:val="18"/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02">
            <w:pPr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Seleccionado</w:t>
            </w:r>
            <w:r w:rsidDel="00000000" w:rsidR="00000000" w:rsidRPr="00000000">
              <w:rPr>
                <w:sz w:val="18"/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03">
            <w:pPr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Alternativa</w:t>
            </w:r>
            <w:r w:rsidDel="00000000" w:rsidR="00000000" w:rsidRPr="00000000">
              <w:rPr>
                <w:sz w:val="18"/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04">
            <w:pPr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Motivo</w:t>
            </w:r>
            <w:r w:rsidDel="00000000" w:rsidR="00000000" w:rsidRPr="00000000">
              <w:rPr>
                <w:sz w:val="18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vAlign w:val="top"/>
          </w:tcPr>
          <w:p w:rsidR="00000000" w:rsidDel="00000000" w:rsidP="00000000" w:rsidRDefault="00000000" w:rsidRPr="00000000" w14:paraId="0000010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Backend</w:t>
            </w:r>
            <w:r w:rsidDel="00000000" w:rsidR="00000000" w:rsidRPr="00000000">
              <w:rPr>
                <w:sz w:val="18"/>
                <w:rtl w:val="0"/>
              </w:rPr>
            </w:r>
          </w:p>
        </w:tc>
        <w:tc>
          <w:tcPr>
            <w:shd w:fill="f8fafc" w:val="clear"/>
            <w:vAlign w:val="top"/>
          </w:tcPr>
          <w:p w:rsidR="00000000" w:rsidDel="00000000" w:rsidP="00000000" w:rsidRDefault="00000000" w:rsidRPr="00000000" w14:paraId="0000010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NestJS</w:t>
            </w:r>
            <w:r w:rsidDel="00000000" w:rsidR="00000000" w:rsidRPr="00000000">
              <w:rPr>
                <w:sz w:val="18"/>
                <w:rtl w:val="0"/>
              </w:rPr>
            </w:r>
          </w:p>
        </w:tc>
        <w:tc>
          <w:tcPr>
            <w:shd w:fill="f8fafc" w:val="clear"/>
            <w:vAlign w:val="top"/>
          </w:tcPr>
          <w:p w:rsidR="00000000" w:rsidDel="00000000" w:rsidP="00000000" w:rsidRDefault="00000000" w:rsidRPr="00000000" w14:paraId="0000010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Express.js</w:t>
            </w:r>
            <w:r w:rsidDel="00000000" w:rsidR="00000000" w:rsidRPr="00000000">
              <w:rPr>
                <w:sz w:val="18"/>
                <w:rtl w:val="0"/>
              </w:rPr>
            </w:r>
          </w:p>
        </w:tc>
        <w:tc>
          <w:tcPr>
            <w:shd w:fill="f8fafc" w:val="clear"/>
            <w:vAlign w:val="top"/>
          </w:tcPr>
          <w:p w:rsidR="00000000" w:rsidDel="00000000" w:rsidP="00000000" w:rsidRDefault="00000000" w:rsidRPr="00000000" w14:paraId="0000010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NestJS entrega estructura modular, DI, guards, pipes y testing integrado, reduciendo decisiones repetitivas.</w:t>
            </w:r>
            <w:r w:rsidDel="00000000" w:rsidR="00000000" w:rsidRPr="00000000">
              <w:rPr>
                <w:sz w:val="18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Escritorio</w:t>
            </w:r>
            <w:r w:rsidDel="00000000" w:rsidR="00000000" w:rsidRPr="00000000">
              <w:rPr>
                <w:sz w:val="18"/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Tauri</w:t>
            </w:r>
            <w:r w:rsidDel="00000000" w:rsidR="00000000" w:rsidRPr="00000000">
              <w:rPr>
                <w:sz w:val="18"/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Electron</w:t>
            </w:r>
            <w:r w:rsidDel="00000000" w:rsidR="00000000" w:rsidRPr="00000000">
              <w:rPr>
                <w:sz w:val="18"/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Tauri permite una aplicación más liviana y reutilizar la interfaz web sin incorporar un runtime completo de Chromium.</w:t>
            </w:r>
            <w:r w:rsidDel="00000000" w:rsidR="00000000" w:rsidRPr="00000000">
              <w:rPr>
                <w:sz w:val="18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vAlign w:val="top"/>
          </w:tcPr>
          <w:p w:rsidR="00000000" w:rsidDel="00000000" w:rsidP="00000000" w:rsidRDefault="00000000" w:rsidRPr="00000000" w14:paraId="0000010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Base de datos</w:t>
            </w:r>
            <w:r w:rsidDel="00000000" w:rsidR="00000000" w:rsidRPr="00000000">
              <w:rPr>
                <w:sz w:val="18"/>
                <w:rtl w:val="0"/>
              </w:rPr>
            </w:r>
          </w:p>
        </w:tc>
        <w:tc>
          <w:tcPr>
            <w:shd w:fill="f8fafc" w:val="clear"/>
            <w:vAlign w:val="top"/>
          </w:tcPr>
          <w:p w:rsidR="00000000" w:rsidDel="00000000" w:rsidP="00000000" w:rsidRDefault="00000000" w:rsidRPr="00000000" w14:paraId="0000010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PostgreSQL</w:t>
            </w:r>
            <w:r w:rsidDel="00000000" w:rsidR="00000000" w:rsidRPr="00000000">
              <w:rPr>
                <w:sz w:val="18"/>
                <w:rtl w:val="0"/>
              </w:rPr>
            </w:r>
          </w:p>
        </w:tc>
        <w:tc>
          <w:tcPr>
            <w:shd w:fill="f8fafc" w:val="clear"/>
            <w:vAlign w:val="top"/>
          </w:tcPr>
          <w:p w:rsidR="00000000" w:rsidDel="00000000" w:rsidP="00000000" w:rsidRDefault="00000000" w:rsidRPr="00000000" w14:paraId="0000010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MongoDB / SQLite</w:t>
            </w:r>
            <w:r w:rsidDel="00000000" w:rsidR="00000000" w:rsidRPr="00000000">
              <w:rPr>
                <w:sz w:val="18"/>
                <w:rtl w:val="0"/>
              </w:rPr>
            </w:r>
          </w:p>
        </w:tc>
        <w:tc>
          <w:tcPr>
            <w:shd w:fill="f8fafc" w:val="clear"/>
            <w:vAlign w:val="top"/>
          </w:tcPr>
          <w:p w:rsidR="00000000" w:rsidDel="00000000" w:rsidP="00000000" w:rsidRDefault="00000000" w:rsidRPr="00000000" w14:paraId="0000011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El dominio requiere relaciones, integridad, transacciones y reglas consistentes.</w:t>
            </w:r>
            <w:r w:rsidDel="00000000" w:rsidR="00000000" w:rsidRPr="00000000">
              <w:rPr>
                <w:sz w:val="18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API</w:t>
            </w:r>
            <w:r w:rsidDel="00000000" w:rsidR="00000000" w:rsidRPr="00000000">
              <w:rPr>
                <w:sz w:val="18"/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REST</w:t>
            </w:r>
            <w:r w:rsidDel="00000000" w:rsidR="00000000" w:rsidRPr="00000000">
              <w:rPr>
                <w:sz w:val="18"/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GraphQL</w:t>
            </w:r>
            <w:r w:rsidDel="00000000" w:rsidR="00000000" w:rsidRPr="00000000">
              <w:rPr>
                <w:sz w:val="18"/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REST simplifica el contrato inicial y es suficiente para los flujos definidos.</w:t>
            </w:r>
            <w:r w:rsidDel="00000000" w:rsidR="00000000" w:rsidRPr="00000000">
              <w:rPr>
                <w:sz w:val="18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vAlign w:val="top"/>
          </w:tcPr>
          <w:p w:rsidR="00000000" w:rsidDel="00000000" w:rsidP="00000000" w:rsidRDefault="00000000" w:rsidRPr="00000000" w14:paraId="0000011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Repositorio</w:t>
            </w:r>
            <w:r w:rsidDel="00000000" w:rsidR="00000000" w:rsidRPr="00000000">
              <w:rPr>
                <w:sz w:val="18"/>
                <w:rtl w:val="0"/>
              </w:rPr>
            </w:r>
          </w:p>
        </w:tc>
        <w:tc>
          <w:tcPr>
            <w:shd w:fill="f8fafc" w:val="clear"/>
            <w:vAlign w:val="top"/>
          </w:tcPr>
          <w:p w:rsidR="00000000" w:rsidDel="00000000" w:rsidP="00000000" w:rsidRDefault="00000000" w:rsidRPr="00000000" w14:paraId="0000011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Monorepo</w:t>
            </w:r>
            <w:r w:rsidDel="00000000" w:rsidR="00000000" w:rsidRPr="00000000">
              <w:rPr>
                <w:sz w:val="18"/>
                <w:rtl w:val="0"/>
              </w:rPr>
            </w:r>
          </w:p>
        </w:tc>
        <w:tc>
          <w:tcPr>
            <w:shd w:fill="f8fafc" w:val="clear"/>
            <w:vAlign w:val="top"/>
          </w:tcPr>
          <w:p w:rsidR="00000000" w:rsidDel="00000000" w:rsidP="00000000" w:rsidRDefault="00000000" w:rsidRPr="00000000" w14:paraId="0000011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Repositorios separados</w:t>
            </w:r>
            <w:r w:rsidDel="00000000" w:rsidR="00000000" w:rsidRPr="00000000">
              <w:rPr>
                <w:sz w:val="18"/>
                <w:rtl w:val="0"/>
              </w:rPr>
            </w:r>
          </w:p>
        </w:tc>
        <w:tc>
          <w:tcPr>
            <w:shd w:fill="f8fafc" w:val="clear"/>
            <w:vAlign w:val="top"/>
          </w:tcPr>
          <w:p w:rsidR="00000000" w:rsidDel="00000000" w:rsidP="00000000" w:rsidRDefault="00000000" w:rsidRPr="00000000" w14:paraId="0000011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Facilita compartir tipos/configuración y mantener trazabilidad de web, desktop y backend en el mismo proyecto.</w:t>
            </w:r>
            <w:r w:rsidDel="00000000" w:rsidR="00000000" w:rsidRPr="00000000">
              <w:rPr>
                <w:sz w:val="18"/>
                <w:rtl w:val="0"/>
              </w:rPr>
            </w:r>
          </w:p>
        </w:tc>
      </w:tr>
    </w:tbl>
    <w:p w:rsidR="00000000" w:rsidDel="00000000" w:rsidP="00000000" w:rsidRDefault="00000000" w:rsidRPr="00000000" w14:paraId="00000119">
      <w:pPr>
        <w:widowControl w:val="1"/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1"/>
        <w:keepNext w:val="1"/>
        <w:spacing w:after="100" w:before="240" w:lineRule="auto"/>
        <w:rPr>
          <w:b w:val="1"/>
          <w:bCs w:val="1"/>
        </w:rPr>
      </w:pPr>
      <w:bookmarkStart w:colFirst="0" w:colLast="0" w:name="_heading=h.ry7zte7qnqk" w:id="31"/>
      <w:bookmarkEnd w:id="31"/>
      <w:r w:rsidDel="00000000" w:rsidR="00000000" w:rsidRPr="00000000">
        <w:rPr>
          <w:rFonts w:ascii="Arial" w:cs="Arial" w:eastAsia="Arial" w:hAnsi="Arial"/>
          <w:b w:val="1"/>
          <w:bCs w:val="1"/>
          <w:color w:val="111827"/>
          <w:sz w:val="40"/>
          <w:szCs w:val="40"/>
          <w:rtl w:val="0"/>
        </w:rPr>
        <w:t xml:space="preserve">18. Restricciones y consideraciones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 lógica de seguridad y negocio crítica residirá en backend, no en los clientes.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 aplicación de escritorio no se conectará directamente a PostgreSQL.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Las credenciales y secretos reales no formarán parte del repositorio.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Las integraciones externas deberán abstraerse para no acoplar el núcleo del sistema a un proveedor.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Las tecnologías seleccionadas deberán ejecutarse de forma reproducible en los equipos del grupo.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Cambios en tecnologías principales requerirán una ADR y actualización de este documento.</w:t>
      </w:r>
    </w:p>
    <w:p w:rsidR="00000000" w:rsidDel="00000000" w:rsidP="00000000" w:rsidRDefault="00000000" w:rsidRPr="00000000" w14:paraId="00000121">
      <w:pPr>
        <w:pStyle w:val="Heading1"/>
        <w:keepNext w:val="1"/>
        <w:spacing w:after="100" w:before="240" w:lineRule="auto"/>
        <w:rPr>
          <w:b w:val="1"/>
          <w:bCs w:val="1"/>
        </w:rPr>
      </w:pPr>
      <w:bookmarkStart w:colFirst="0" w:colLast="0" w:name="_heading=h.13xvd5vjba0d" w:id="32"/>
      <w:bookmarkEnd w:id="32"/>
      <w:r w:rsidDel="00000000" w:rsidR="00000000" w:rsidRPr="00000000">
        <w:rPr>
          <w:rFonts w:ascii="Arial" w:cs="Arial" w:eastAsia="Arial" w:hAnsi="Arial"/>
          <w:b w:val="1"/>
          <w:bCs w:val="1"/>
          <w:color w:val="111827"/>
          <w:sz w:val="40"/>
          <w:szCs w:val="40"/>
          <w:rtl w:val="0"/>
        </w:rPr>
        <w:t xml:space="preserve">19. Criterios de aceptación del stack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widowControl w:val="1"/>
        <w:spacing w:after="120" w:line="259" w:lineRule="auto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Antes de considerar establecida la base técnica del proyecto se deberá comprobar que: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>
        <w:t>La aplicación Web React/Vite puede ejecutarse localmente y consumir la API real.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El backend NestJS puede ejecutarse y exponer un endpoint de salud.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Prisma se conecta correctamente a PostgreSQL y ejecuta una migración controlada.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>
        <w:t>La aplicación Tauri 2 puede iniciar en Windows y consumir la API real mediante el contexto autenticado.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>
        <w:t>Web y Desktop consumen la API real del backend con permisos y aislamiento institucional.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Las variables de entorno se gestionan sin versionar secretos.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GitHub contiene la estructura base, README y reglas iniciales de trabajo.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El entorno puede reproducirse al menos en los computadores de los integrantes responsables del desarrollo.</w:t>
      </w:r>
    </w:p>
    <w:p w:rsidR="00000000" w:rsidDel="00000000" w:rsidP="00000000" w:rsidRDefault="00000000" w:rsidRPr="00000000" w14:paraId="0000012B">
      <w:pPr>
        <w:pStyle w:val="Heading1"/>
        <w:keepNext w:val="1"/>
        <w:spacing w:after="100" w:before="240" w:lineRule="auto"/>
        <w:rPr>
          <w:b w:val="1"/>
          <w:bCs w:val="1"/>
        </w:rPr>
      </w:pPr>
      <w:bookmarkStart w:colFirst="0" w:colLast="0" w:name="_heading=h.m91xzsuji9bw" w:id="33"/>
      <w:bookmarkEnd w:id="33"/>
      <w:r w:rsidDel="00000000" w:rsidR="00000000" w:rsidRPr="00000000">
        <w:rPr>
          <w:rFonts w:ascii="Arial" w:cs="Arial" w:eastAsia="Arial" w:hAnsi="Arial"/>
          <w:b w:val="1"/>
          <w:bCs w:val="1"/>
          <w:color w:val="111827"/>
          <w:sz w:val="40"/>
          <w:szCs w:val="40"/>
          <w:rtl w:val="0"/>
        </w:rPr>
        <w:t xml:space="preserve">20. Conclusión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widowControl w:val="1"/>
        <w:spacing w:after="120" w:line="259" w:lineRule="auto"/>
        <w:rPr/>
      </w:pPr>
      <w:r>
        <w:t>El stack tecnológico mantiene CitaJusta sobre una base modular y coherente con sus requisitos de seguridad, persistencia, Web, Desktop y automatización. React/Tauri cubren las interfaces, NestJS concentra la lógica de negocio, Prisma 7.10.0 facilita el acceso tipado a datos y PostgreSQL aporta las capacidades transaccionales necesarias para el flujo de reasignación.</w:t>
      </w:r>
    </w:p>
    <w:p w:rsidR="00000000" w:rsidDel="00000000" w:rsidP="00000000" w:rsidRDefault="00000000" w:rsidRPr="00000000" w14:paraId="0000012D">
      <w:pPr>
        <w:widowControl w:val="1"/>
        <w:spacing w:after="120" w:line="259" w:lineRule="auto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La selección tecnológica deberá mantenerse subordinada al objetivo del producto. Una tecnología sólo será incorporada cuando resuelva una necesidad concreta del sistema y pueda ser mantenida por el equipo dentro del plazo académico.</w:t>
      </w:r>
      <w:r w:rsidDel="00000000" w:rsidR="00000000" w:rsidRPr="00000000">
        <w:rPr>
          <w:rtl w:val="0"/>
        </w:rPr>
      </w:r>
    </w:p>
    <w:p/>
    <w:p>
      <w:r>
        <w:rPr>
          <w:b/>
        </w:rPr>
        <w:t>Actualización documental — 16 de octubre de 2026</w:t>
      </w:r>
    </w:p>
    <w:p>
      <w:r>
        <w:t>HU-043/RF-043 (WhatsApp Cloud API) fue excluida del alcance entregable el 15-10-2026 por restricciones empresariales del proveedor Meta en el contexto académico. La integración experimental se retiró del código; la PR documental #169 fue fusionada a main. La Issue #165 figura cerrada como COMPLETED, pero ese motivo de cierre no acredita implementación. No existe canal WhatsApp activo en la entrega. El cambio queda trazado en Scrum y decisiones técnicas; no se reescribe el historial del Sprint originalmente planificado.</w:t>
      </w:r>
    </w:p>
    <w:p>
      <w:r>
        <w:t>Precaución local: citajusta_dev conserva una migración experimental de WhatsApp ya aplicada, ausente del árbol actual de migraciones. La reconciliación permanece pendiente de decisión y ensayo en base aislada; no usar reset, db push ni E2E con escrituras sobre esa base como atajo.</w:t>
      </w:r>
    </w:p>
    <w:sectPr>
      <w:headerReference r:id="rId8" w:type="default"/>
      <w:footerReference r:id="rId9" w:type="default"/>
      <w:pgSz w:h="15840" w:w="12240" w:orient="portrait"/>
      <w:pgMar w:bottom="1134" w:top="1247" w:left="1134" w:right="1134" w:header="283" w:footer="34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6e6e6e"/>
        <w:sz w:val="16"/>
        <w:szCs w:val="16"/>
        <w:u w:val="none"/>
        <w:shd w:fill="auto" w:val="clear"/>
        <w:vertAlign w:val="baseline"/>
        <w:rtl w:val="0"/>
      </w:rPr>
      <w:t xml:space="preserve">CitaJusta — Proyecto de Título | Ingeniería en Informática | Duoc UC Puente Alto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  <w:drawing>
        <wp:inline distB="0" distT="0" distL="114300" distR="114300">
          <wp:extent cx="2160000" cy="483539"/>
          <wp:effectExtent b="0" l="0" r="0" t="0"/>
          <wp:docPr id="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160000" cy="483539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  <w:rPr>
      <w:rFonts w:ascii="Arial" w:hAnsi="Arial"/>
      <w:sz w:val="21"/>
    </w:r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lNvHUYgeRJZvOVdAPHqLKDjRLw==">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