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4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Arquitectura de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Proyecto de Título: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Sede: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Duoc UC Puente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Versión: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Estado: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Borrador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25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360" w:before="4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189411" cy="318941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9411" cy="3189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Matías Andrés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Bastian Sepúlveda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Diego Simon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25-08-2026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Equipo CitaJusta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Creación inicial del documento de arquitectura de APIs.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0627547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u1f40g7h2uv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d9t6dn5bzge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 de la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ye8u54pdo8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Vista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d3iympbr6o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Principios de diseño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r9bx4d7xr7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Convenciones de rutas y recursos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nmvbyot1nk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Formato de solicitudes y respuestas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z67ga9st4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Respuesta individual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le3glob4b6c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Colecciones paginadas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boccne4x1j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Error normalizado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07ieoc58q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Códigos HTTP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spinpf11dp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Catálogo inicial de recursos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8ui8d7kuffo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Endpoints de autenticación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ru8n92c0e4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Usuarios y contexto institucional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l7e3aop9q94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Profesionales y disponibilidad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trszh24e0l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Citas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z88pqedp34r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Lista de espera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tngdpxinj7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Reasignaciones y ofertas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uus7sfujs9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Flujo crítico: aceptar una oferta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7hm8b7kpp5y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Autenticación, autorización y multi-tenancy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8ofavb44b6h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Validación y sanitización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bhv6cxzc6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Paginación, filtros, búsqueda y ordenamiento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rokl7rfscv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Concurrencia, transacciones e idempotencia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3vaad71458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Rate limiting y protección de abuso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1pa28zb4fm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 Notificaciones y procesamiento asíncrono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2od9zvoqqz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 Auditoría y observabilidad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8u2teci3o0i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 Versionado y compatibilidad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hkmewenc7zl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 Documentación OpenAPI / Swagger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8lzyfxomd2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 Pruebas de API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8ygyzqht58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 API mínima para el MVP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k5j0r7vh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 Criterios de aceptación arquitectónicos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jk803fhdj30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 Relación con otros documentos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11z397nl9d3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 Conclusión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879jjsf0kc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spacing w:after="100" w:before="240" w:lineRule="auto"/>
        <w:rPr>
          <w:b w:val="1"/>
          <w:bCs w:val="1"/>
        </w:rPr>
      </w:pPr>
      <w:bookmarkStart w:colFirst="0" w:colLast="0" w:name="_heading=h.u1f40g7h2uvq" w:id="1"/>
      <w:bookmarkEnd w:id="1"/>
      <w:r w:rsidDel="00000000" w:rsidR="00000000" w:rsidRPr="00000000">
        <w:rPr>
          <w:b w:val="1"/>
          <w:bCs w:val="1"/>
          <w:rtl w:val="0"/>
        </w:rPr>
        <w:t xml:space="preserve">1. Propósito del documento</w:t>
      </w:r>
    </w:p>
    <w:p w:rsidR="00000000" w:rsidDel="00000000" w:rsidP="00000000" w:rsidRDefault="00000000" w:rsidRPr="00000000" w14:paraId="0000003F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presente documento define la arquitectura de las APIs de CitaJusta y establece las reglas que utilizarán la aplicación web, la aplicación de escritorio y los servicios backend para comunicarse de manera consistente, segura y trazable. La especificación sirve como referencia previa a la implementación y se complementará posteriormente con la documentación OpenAPI generada desde 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 versión 0.1 se concentra en convenciones, recursos, operaciones críticas, seguridad, errores, paginación, concurrencia y el conjunto mínimo de endpoints necesario para demostrar el MVP. Los contratos exactos podrán evolucionar durante los Sprints mediante control de 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1"/>
        <w:spacing w:after="100" w:before="240" w:lineRule="auto"/>
        <w:rPr/>
      </w:pPr>
      <w:bookmarkStart w:colFirst="0" w:colLast="0" w:name="_heading=h.d9t6dn5bzge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2. Alcance de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CitaJusta utilizará una API REST versionada como interfaz principal entre los clientes y el backend. Tanto la aplicación web como la aplicación de escritorio consumirán los mismos servicios, evitando duplicar reglas de negocio entre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inicial: /api/v1;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protocolo: HTTPS en ambientes desplegados;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formato principal: JSON con codificación UTF-8;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documentación: OpenAPI/Swagger;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autenticación: JWT de acceso y refresh token según el flujo definido;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autorización: RBAC y verificación de alcance institucional en backend;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identificadores públicos: preferentemente UUID;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fechas y horas intercambiadas en formato ISO 8601, evitando formatos dependientes del idioma.</w:t>
      </w:r>
    </w:p>
    <w:p w:rsidR="00000000" w:rsidDel="00000000" w:rsidP="00000000" w:rsidRDefault="00000000" w:rsidRPr="00000000" w14:paraId="0000004B">
      <w:pPr>
        <w:pStyle w:val="Heading1"/>
        <w:keepNext w:val="1"/>
        <w:spacing w:after="100" w:before="240" w:lineRule="auto"/>
        <w:rPr/>
      </w:pPr>
      <w:bookmarkStart w:colFirst="0" w:colLast="0" w:name="_heading=h.hye8u54pdo8m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3. Vista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3088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7"/>
          <w:szCs w:val="17"/>
          <w:rtl w:val="0"/>
        </w:rPr>
        <w:t xml:space="preserve">Figura 1. Arquitectura general de consumo de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 API no actúa sólo como capa CRUD. En ella se ejecutan reglas de negocio como validación de disponibilidad, cancelación de citas, priorización de candidatos, expiración de ofertas y aceptación transaccional. Esto garantiza que una acción crítica tenga el mismo comportamiento independientemente de si se origina desde web o escritorio.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spacing w:after="100" w:before="240" w:lineRule="auto"/>
        <w:rPr/>
      </w:pPr>
      <w:bookmarkStart w:colFirst="0" w:colLast="0" w:name="_heading=h.yd3iympbr6o9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4. Principios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Contratos explícitos: cada endpoint debe declarar entrada, salida, permisos, errores y efectos.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Lógica centralizada: las reglas críticas pertenecen al backend.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Recursos consistentes: nombres de rutas en plural y estructura predecible.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Acciones de dominio explícitas: cancelar, confirmar o aceptar una oferta se representan como operaciones de negocio cuando un PATCH genérico sería ambiguo.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 por defecto: ningún endpoint administrativo se considera público salvo declaración expresa.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Idempotencia en operaciones críticas o reintentables.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Trazabilidad: toda operación crítica debe poder asociarse a actor, request y resultado.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Compatibilidad evolutiva: los cambios incompatibles requieren una nueva versión de API.</w:t>
      </w:r>
    </w:p>
    <w:p w:rsidR="00000000" w:rsidDel="00000000" w:rsidP="00000000" w:rsidRDefault="00000000" w:rsidRPr="00000000" w14:paraId="00000058">
      <w:pPr>
        <w:pStyle w:val="Heading1"/>
        <w:keepNext w:val="1"/>
        <w:spacing w:after="100" w:before="240" w:lineRule="auto"/>
        <w:rPr/>
      </w:pPr>
      <w:bookmarkStart w:colFirst="0" w:colLast="0" w:name="_heading=h.jr9bx4d7xr7j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5. Convenciones de rutas y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Las rutas utilizarán sustantivos en plural. Los parámetros de ruta identificarán recursos concretos y los query parameters se utilizarán para filtros, paginación, búsqueda y ordenamiento.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hd w:fill="f8fafc" w:val="clear"/>
        <w:spacing w:after="100" w:before="60" w:lineRule="auto"/>
        <w:ind w:left="340" w:right="34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0f172a"/>
          <w:sz w:val="18"/>
          <w:szCs w:val="18"/>
          <w:rtl w:val="0"/>
        </w:rPr>
        <w:t xml:space="preserve">GET    /api/v1/appointments</w:t>
        <w:br w:type="textWrapping"/>
        <w:t xml:space="preserve">GET    /api/v1/appointments/{appointmentId}</w:t>
        <w:br w:type="textWrapping"/>
        <w:t xml:space="preserve">POST   /api/v1/appointments</w:t>
        <w:br w:type="textWrapping"/>
        <w:t xml:space="preserve">PATCH  /api/v1/appointments/{appointmentId}</w:t>
        <w:br w:type="textWrapping"/>
        <w:t xml:space="preserve">POST   /api/v1/appointments/{appointmentId}/cancel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No se utilizarán verbos en rutas CRUD cuando el método HTTP ya exprese la operación. Se permiten acciones de dominio, como /cancel o /accept, cuando existe una transición de estado con reglas propias y no una simple modificación de atributos.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1"/>
        <w:spacing w:after="100" w:before="240" w:lineRule="auto"/>
        <w:rPr/>
      </w:pPr>
      <w:bookmarkStart w:colFirst="0" w:colLast="0" w:name="_heading=h.7nmvbyot1nki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6. Formato de solicitudes y 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spacing w:after="100" w:before="160" w:lineRule="auto"/>
        <w:rPr/>
      </w:pPr>
      <w:bookmarkStart w:colFirst="0" w:colLast="0" w:name="_heading=h.az67ga9st4g1" w:id="7"/>
      <w:bookmarkEnd w:id="7"/>
      <w:r w:rsidDel="00000000" w:rsidR="00000000" w:rsidRPr="00000000">
        <w:rPr>
          <w:rtl w:val="0"/>
        </w:rPr>
        <w:t xml:space="preserve">6.1 Respuesta individual</w:t>
      </w:r>
    </w:p>
    <w:p w:rsidR="00000000" w:rsidDel="00000000" w:rsidP="00000000" w:rsidRDefault="00000000" w:rsidRPr="00000000" w14:paraId="0000005E">
      <w:pPr>
        <w:widowControl w:val="1"/>
        <w:shd w:fill="f8fafc" w:val="clear"/>
        <w:spacing w:after="100" w:before="60" w:lineRule="auto"/>
        <w:ind w:left="340" w:right="34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0f172a"/>
          <w:sz w:val="18"/>
          <w:szCs w:val="18"/>
          <w:rtl w:val="0"/>
        </w:rPr>
        <w:t xml:space="preserve">{</w:t>
        <w:br w:type="textWrapping"/>
        <w:t xml:space="preserve">  "data": {</w:t>
        <w:br w:type="textWrapping"/>
        <w:t xml:space="preserve">    "id": "uuid",</w:t>
        <w:br w:type="textWrapping"/>
        <w:t xml:space="preserve">    "status": "confirmed"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spacing w:after="100" w:before="160" w:lineRule="auto"/>
        <w:rPr/>
      </w:pPr>
      <w:bookmarkStart w:colFirst="0" w:colLast="0" w:name="_heading=h.le3glob4b6cb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6.2 Colecciones paginadas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hd w:fill="f8fafc" w:val="clear"/>
        <w:spacing w:after="100" w:before="60" w:lineRule="auto"/>
        <w:ind w:left="340" w:right="34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0f172a"/>
          <w:sz w:val="18"/>
          <w:szCs w:val="18"/>
          <w:rtl w:val="0"/>
        </w:rPr>
        <w:t xml:space="preserve">{</w:t>
        <w:br w:type="textWrapping"/>
        <w:t xml:space="preserve">  "data": [ ... ],</w:t>
        <w:br w:type="textWrapping"/>
        <w:t xml:space="preserve">  "meta": {</w:t>
        <w:br w:type="textWrapping"/>
        <w:t xml:space="preserve">    "page": 1,</w:t>
        <w:br w:type="textWrapping"/>
        <w:t xml:space="preserve">    "pageSize": 20,</w:t>
        <w:br w:type="textWrapping"/>
        <w:t xml:space="preserve">    "total": 137,</w:t>
        <w:br w:type="textWrapping"/>
        <w:t xml:space="preserve">    "totalPages": 7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1"/>
        <w:spacing w:after="100" w:before="160" w:lineRule="auto"/>
        <w:rPr/>
      </w:pPr>
      <w:bookmarkStart w:colFirst="0" w:colLast="0" w:name="_heading=h.boccne4x1j99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8"/>
          <w:szCs w:val="28"/>
          <w:rtl w:val="0"/>
        </w:rPr>
        <w:t xml:space="preserve">6.3 Error normalizado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hd w:fill="f8fafc" w:val="clear"/>
        <w:spacing w:after="100" w:before="60" w:lineRule="auto"/>
        <w:ind w:left="340" w:right="34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0f172a"/>
          <w:sz w:val="18"/>
          <w:szCs w:val="18"/>
          <w:rtl w:val="0"/>
        </w:rPr>
        <w:t xml:space="preserve">{</w:t>
        <w:br w:type="textWrapping"/>
        <w:t xml:space="preserve">  "error": {</w:t>
        <w:br w:type="textWrapping"/>
        <w:t xml:space="preserve">    "code": "APPOINTMENT_CONFLICT",</w:t>
        <w:br w:type="textWrapping"/>
        <w:t xml:space="preserve">    "message": "El horario ya no está disponible.",</w:t>
        <w:br w:type="textWrapping"/>
        <w:t xml:space="preserve">    "details": [],</w:t>
        <w:br w:type="textWrapping"/>
        <w:t xml:space="preserve">    "requestId": "uuid"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 propiedad message es apta para presentar información controlada al cliente. Los detalles internos, stack traces, SQL, rutas de archivos, secretos o información sensible no deben exponerse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1"/>
        <w:spacing w:after="100" w:before="240" w:lineRule="auto"/>
        <w:rPr/>
      </w:pPr>
      <w:bookmarkStart w:colFirst="0" w:colLast="0" w:name="_heading=h.f07ieoc58qsw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7. Códigos HTTP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Uso en CitaJusta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 o acción completada con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Recurso creado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Operación exitosa sin cuerpo de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Solicitud inválida o DTO no cumple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existe autenticación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Identidad autenticada sin permisos 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Recurso inexistente o no visible en el alcance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Conflicto de negocio o concurrencia, por ejemplo cupo ya utilizado.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422 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Regla de negocio impide procesar la transición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429 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Rate limit excedido.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Error no controlado; se registra internamente sin exponer detalles.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spacing w:after="100" w:before="240" w:lineRule="auto"/>
        <w:rPr/>
      </w:pPr>
      <w:bookmarkStart w:colFirst="0" w:colLast="0" w:name="_heading=h.nspinpf11dpg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8. Catálogo inicial de recursos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Autenticación, refresh, cierre de sesión y recuperación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Usuarios y perfiles.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Instituciones y configuración organizacional.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Servicios reservables.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/professionals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Profesionales y asociaciones.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Disponibilidad, horarios y bloqueos.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Citas y ciclo de 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/waitlist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Inscripciones y preferencias de espera.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/reassignments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Procesos de recuperación de cupos.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Ofertas temporales a candidatos.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Notificaciones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Asistencia e inasistencia.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Indicadores y reportes institucionales.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 de trazabilidad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Configuraciones y parámetros.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Estado técnico del servicio.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1"/>
        <w:spacing w:after="100" w:before="240" w:lineRule="auto"/>
        <w:rPr/>
      </w:pPr>
      <w:bookmarkStart w:colFirst="0" w:colLast="0" w:name="_heading=h.8ui8d7kuffog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9. Endpoints de autenticación</w:t>
      </w: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Crear cuenta de usuario final cuando el contexto lo permita.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credenciales y crear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Refresh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Rotar/renovar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Revocar la sesión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Público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Iniciar recuperación de acceso sin revelar existencia de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Token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Establecer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Listar sesiones del usuario, si se implementa en versión objetivo.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/api/v1/auth/sessions/{id}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Revocar una sesión propia.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1"/>
        <w:spacing w:after="100" w:before="240" w:lineRule="auto"/>
        <w:rPr/>
      </w:pPr>
      <w:bookmarkStart w:colFirst="0" w:colLast="0" w:name="_heading=h.hru8n92c0e4p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10. Usuarios y contexto institucional</w:t>
      </w: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Obtener perfil propio y permisos efectivos.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Actualizar datos permitidos del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Admin/Funcionario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Buscar usuarios dentro del alcance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/api/v1/users/{id}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detalle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/api/v1/users/{id}/status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Activar, suspender o actualizar estado según reglas.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Según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Listar instituciones disponibles o administrables.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/api/v1/institutions/{id}/branches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Según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Listar sedes de una institución.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/api/v1/branches/{id}/services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Según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Listar servicios disponibles en una sede.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1"/>
        <w:spacing w:after="100" w:before="240" w:lineRule="auto"/>
        <w:rPr/>
      </w:pPr>
      <w:bookmarkStart w:colFirst="0" w:colLast="0" w:name="_heading=h.l7e3aop9q94b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11. Profesionales y disponibilidad</w:t>
      </w: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/api/v1/professionals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 / público controlado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Buscar profesionales según servicio/sede.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/api/v1/professionals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Crear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/api/v1/professionals/{id}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Modificar datos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slots disponibles por servicio, sede, fecha y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/api/v1/availability/rules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Admin/Funcionario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Crear reglas de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/api/v1/availability/blocks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Funcionario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Bloquear horario o registrar indisponibilidad.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/api/v1/availability/blocks/{id}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Funcionario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Retirar bloqueo cuando sea válido.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1"/>
        <w:spacing w:after="100" w:before="240" w:lineRule="auto"/>
        <w:rPr/>
      </w:pPr>
      <w:bookmarkStart w:colFirst="0" w:colLast="0" w:name="_heading=h.ytrszh24e0l2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12. Citas</w:t>
      </w: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citas según permisos y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detalle de cita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 / 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Reservar o crear una 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/api/v1/appointments/{id}/confirm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Actor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Confirmar una cita si el estado lo permite.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Actor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Cancelar y registrar motivo; puede liberar cupo.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/api/v1/appointments/{id}/check-in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Registrar llegada/asistencia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/api/v1/appointments/{id}/no-show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Registrar inasistencia.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/api/v1/appointments/{id}/history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historial funcional/auditable permitido.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1"/>
        <w:spacing w:after="100" w:before="240" w:lineRule="auto"/>
        <w:rPr/>
      </w:pPr>
      <w:bookmarkStart w:colFirst="0" w:colLast="0" w:name="_heading=h.z88pqedp34r4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13. Lista de espera</w:t>
      </w: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/api/v1/waitlist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inscripciones propias o institucionales según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/api/v1/waitlist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Crear una solicitud de espera para servicio/sede.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/api/v1/waitlist/{id}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detalle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/api/v1/waitlist/{id}/preferences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Titular /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Modificar preferencias permitidas.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/api/v1/waitlist/{id}/pause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Titular /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Pausar temporalmente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/api/v1/waitlist/{id}/resume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Titular /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Reactivar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/api/v1/waitlist/{id}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Titular /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Retirarse/cerrar solicitud de espera según reglas.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1"/>
        <w:spacing w:after="100" w:before="240" w:lineRule="auto"/>
        <w:rPr/>
      </w:pPr>
      <w:bookmarkStart w:colFirst="0" w:colLast="0" w:name="_heading=h.etngdpxinj7z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14. Reasignaciones y ofertas</w:t>
      </w: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/api/v1/reassignments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Listar procesos y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/api/v1/reassignments/{id}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cupo, candidatos, reglas y eventos visibles.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/api/v1/reassignments/{id}/process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Admin/Funcionario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Ejecutar o reintentar proceso manual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/api/v1/reassignments/{id}/candidates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candidatos evaluados y factores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ofertas del usuario o institución según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/api/v1/offers/{id}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Consultar oferta específica.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/api/v1/offers/{id}/accept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Aceptar una oferta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/api/v1/offers/{id}/reject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Rechazar una oferta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1"/>
        <w:spacing w:after="100" w:before="240" w:lineRule="auto"/>
        <w:rPr/>
      </w:pPr>
      <w:bookmarkStart w:colFirst="0" w:colLast="0" w:name="_heading=h.fuus7sfujs9j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15. Flujo crítico: aceptar una oferta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2059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7"/>
          <w:szCs w:val="17"/>
          <w:rtl w:val="0"/>
        </w:rPr>
        <w:t xml:space="preserve">Figura 2. Flujo de API para la aceptación de una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 aceptación es una operación crítica porque el cupo puede haber cambiado desde que se creó la oferta. El endpoint no debe limitarse a cambiar offer.status = accepted. Debe revalidar oferta, expiración, identidad del titular y disponibilidad, y luego consolidar la reasignación dentro de una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rechazar si la oferta no pertenece al usuario autenticado;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rechazar si la oferta está expirada, rechazada, cancelada o ya aceptada;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revalidar que el cupo siga disponible;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impedir que dos aceptaciones concurrentes creen dos citas para el mismo slot;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actualizar estados de oferta, cita y solicitud de espera de manera coherente;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auditoría y emitir la notificación posterior al commit exitoso.</w:t>
      </w:r>
    </w:p>
    <w:p w:rsidR="00000000" w:rsidDel="00000000" w:rsidP="00000000" w:rsidRDefault="00000000" w:rsidRPr="00000000" w14:paraId="0000018A">
      <w:pPr>
        <w:pStyle w:val="Heading1"/>
        <w:keepNext w:val="1"/>
        <w:spacing w:after="100" w:before="240" w:lineRule="auto"/>
        <w:rPr/>
      </w:pPr>
      <w:bookmarkStart w:colFirst="0" w:colLast="0" w:name="_heading=h.7hm8b7kpp5yq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16. Autenticación, autorización y multi-tenancy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 API validará autenticación y autorización en backend. Ocultar botones en la interfaz no constituye un control de seguridad. Cada solicitud institucional debe ejecutarse en un contexto de institución/sede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 de acceso de corta duración y refresh token administrado de manera segura;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RBAC para permisos funcionales;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verificación de propiedad para recursos personales;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verificación de tenant/institution_id para datos institucionales;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registros globales sólo accesibles para el rol autorizado;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preferir respuestas 404 en casos donde revelar la existencia de un recurso ajeno implique exposición de información.</w:t>
      </w:r>
    </w:p>
    <w:p w:rsidR="00000000" w:rsidDel="00000000" w:rsidP="00000000" w:rsidRDefault="00000000" w:rsidRPr="00000000" w14:paraId="00000192">
      <w:pPr>
        <w:pStyle w:val="Heading1"/>
        <w:keepNext w:val="1"/>
        <w:spacing w:after="100" w:before="240" w:lineRule="auto"/>
        <w:rPr/>
      </w:pPr>
      <w:bookmarkStart w:colFirst="0" w:colLast="0" w:name="_heading=h.8ofavb44b6h4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17. Validación y sanitización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Todos los DTO de entrada serán validados en backend. La validación de frontend mejora la experiencia, pero no reemplaza la validación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rechazar propiedades no esperadas cuando la configuración del DTO lo determine;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normalizar correos, identificadores y campos de búsqueda según reglas;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aplicar límites de longitud;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enumeraciones y estados;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construir consultas SQL mediante concatenación de entrada del usuario;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sanitizar contenido que posteriormente pueda renderizarse como HTML o texto enriquecido;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relaciones y permisos además de la estructura sintáctica del DTO.</w:t>
      </w:r>
    </w:p>
    <w:p w:rsidR="00000000" w:rsidDel="00000000" w:rsidP="00000000" w:rsidRDefault="00000000" w:rsidRPr="00000000" w14:paraId="0000019B">
      <w:pPr>
        <w:pStyle w:val="Heading1"/>
        <w:keepNext w:val="1"/>
        <w:spacing w:after="100" w:before="240" w:lineRule="auto"/>
        <w:rPr/>
      </w:pPr>
      <w:bookmarkStart w:colFirst="0" w:colLast="0" w:name="_heading=h.ebhv6cxzc62n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18. Paginación, filtros, búsqueda y ordenamiento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1"/>
        <w:shd w:fill="f8fafc" w:val="clear"/>
        <w:spacing w:after="100" w:before="60" w:lineRule="auto"/>
        <w:ind w:left="340" w:right="34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0f172a"/>
          <w:sz w:val="18"/>
          <w:szCs w:val="18"/>
          <w:rtl w:val="0"/>
        </w:rPr>
        <w:t xml:space="preserve">GET /api/v1/appointments?page=1&amp;pageSize=20&amp;status=confirmed&amp;branchId={uuid}&amp;sort=startAt:asc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Las colecciones potencialmente grandes deben utilizar paginación. Los filtros disponibles serán definidos por recurso y no se aceptarán columnas arbitrarias para ordenar o filtrar si no están expresamente permitidas.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page: entero positivo;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pageSize: tamaño limitado por servidor;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sort: campos allow-listed;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búsqueda textual con longitud mínima/máxima;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filtros de fecha con rango máximo razonable;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backend nunca confía en filtros enviados por el cliente para aplicar aislamiento institucional.</w:t>
      </w:r>
    </w:p>
    <w:p w:rsidR="00000000" w:rsidDel="00000000" w:rsidP="00000000" w:rsidRDefault="00000000" w:rsidRPr="00000000" w14:paraId="000001A4">
      <w:pPr>
        <w:pStyle w:val="Heading1"/>
        <w:keepNext w:val="1"/>
        <w:spacing w:after="100" w:before="240" w:lineRule="auto"/>
        <w:rPr/>
      </w:pPr>
      <w:bookmarkStart w:colFirst="0" w:colLast="0" w:name="_heading=h.yrokl7rfscv1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19. Concurrencia, transacciones e idempotencia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CitaJusta posee operaciones sensibles a concurrencia. La API debe diseñarse suponiendo que pueden llegar solicitudes duplicadas, reintentos de red o dos acciones simultáneas sobre el mismo cupo.</w:t>
      </w: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rHeight w:val="663.984375" w:hRule="atLeast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Reserva de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Transacción + constraint/validación de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Evitar doble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Aceptar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Transacción + revalidación + idempotencia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Un solo ganador del cupo.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Cancelar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Idempotencia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Repetir la solicitud no debe liberar dos veces el cupo.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Crear 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Clave/regla de unicidad según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Evitar múltiples ofertas activas incompatibles.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Webhook/notificación 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Idempotency key/event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Evitar procesar dos veces un evento externo.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Cuando una operación requiera una clave de idempotencia, podrá utilizar el header Idempotency-Key o un identificador de comando/evento definido por el backend. La estrategia exacta se documentará en la implementación del módulo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1"/>
        <w:spacing w:after="100" w:before="240" w:lineRule="auto"/>
        <w:rPr/>
      </w:pPr>
      <w:bookmarkStart w:colFirst="0" w:colLast="0" w:name="_heading=h.3vaad71458b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20. Rate limiting y protección de abuso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backend aplicará límites diferenciados según sensibilidad. Los valores exactos se ajustarán durante pruebas y despliegue; no deben quedar hardcodeados sin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límites estrictos en login, recuperación de contraseña y refresh;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límites razonables en búsquedas y endpoints públicos;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protección adicional para exportaciones o reportes costosos;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respuesta HTTP 429 al superar el límite;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eventos anómalos sin almacenar credenciales o secretos.</w:t>
      </w:r>
    </w:p>
    <w:p w:rsidR="00000000" w:rsidDel="00000000" w:rsidP="00000000" w:rsidRDefault="00000000" w:rsidRPr="00000000" w14:paraId="000001C1">
      <w:pPr>
        <w:pStyle w:val="Heading1"/>
        <w:keepNext w:val="1"/>
        <w:spacing w:after="100" w:before="240" w:lineRule="auto"/>
        <w:rPr/>
      </w:pPr>
      <w:bookmarkStart w:colFirst="0" w:colLast="0" w:name="_heading=h.f1pa28zb4fmf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21. Notificaciones y procesamiento asíncrono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MVP puede utilizar notificaciones internas persistentes. La arquitectura debe permitir que una operación de negocio confirme primero su transacción y luego solicite tareas asíncronas como correo, SMS o WhatsApp sin acoplar el resultado principal a un proveedor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Los procesos de expiración y reintento deben ser idempotentes. Una oferta debe considerar expirada su validez en función de un timestamp persistente, incluso si un worker se ejecuta con retraso.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1"/>
        <w:spacing w:after="100" w:before="240" w:lineRule="auto"/>
        <w:rPr/>
      </w:pPr>
      <w:bookmarkStart w:colFirst="0" w:colLast="0" w:name="_heading=h.22od9zvoqqzv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22. Auditoría y observabilidad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requestId/correlationId para rastrear una solicitud entre logs y eventos;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actorId e institutionId cuando corresponda;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transiciones críticas de estado;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logs estructurados con niveles y sin tokens, contraseñas o cuerpos completos sensibles;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endpoint /health para comprobar disponibilidad del servicio y dependencias esenciales;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métricas de errores, latencia y procesos de reasignación en una futura etapa de observabilidad.</w:t>
      </w:r>
    </w:p>
    <w:p w:rsidR="00000000" w:rsidDel="00000000" w:rsidP="00000000" w:rsidRDefault="00000000" w:rsidRPr="00000000" w14:paraId="000001CB">
      <w:pPr>
        <w:pStyle w:val="Heading1"/>
        <w:keepNext w:val="1"/>
        <w:spacing w:after="100" w:before="240" w:lineRule="auto"/>
        <w:rPr/>
      </w:pPr>
      <w:bookmarkStart w:colFirst="0" w:colLast="0" w:name="_heading=h.8u2teci3o0iq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23. Versionado y 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 primera versión pública interna utilizará /api/v1. Cambios aditivos compatibles, como agregar campos opcionales, podrán mantenerse dentro de v1. Cambios que rompan contratos existentes deben introducir una nueva versión o una estrategia de migración documentada.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eliminar campos utilizados sin periodo de transición;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reutilizar un campo con un significado distinto;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documentar endpoints deprecados;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sincronizados OpenAPI, DTOs y clientes.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registrar decisiones incompatibles mediante ADR cuando tengan impacto arquitectónico.</w:t>
      </w:r>
    </w:p>
    <w:p w:rsidR="00000000" w:rsidDel="00000000" w:rsidP="00000000" w:rsidRDefault="00000000" w:rsidRPr="00000000" w14:paraId="000001D2">
      <w:pPr>
        <w:pStyle w:val="Heading1"/>
        <w:keepNext w:val="1"/>
        <w:spacing w:after="100" w:before="240" w:lineRule="auto"/>
        <w:rPr/>
      </w:pPr>
      <w:bookmarkStart w:colFirst="0" w:colLast="0" w:name="_heading=h.hkmewenc7zlg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24. Documentación OpenAPI / 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NestJS expondrá una especificación OpenAPI para desarrollo y pruebas. La documentación deberá describir DTOs, parámetros, estados HTTP, requerimientos de autenticación y ejemplos representativos. El acceso a Swagger en ambientes productivos deberá evaluarse y configurarse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tags por módulo;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schemas reutilizables;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bearer authentication;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ejemplos de errores de negocio;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descripción de query parameters;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marcado de endpoints deprecados cuando corresponda.</w:t>
      </w:r>
    </w:p>
    <w:p w:rsidR="00000000" w:rsidDel="00000000" w:rsidP="00000000" w:rsidRDefault="00000000" w:rsidRPr="00000000" w14:paraId="000001DA">
      <w:pPr>
        <w:pStyle w:val="Heading1"/>
        <w:keepNext w:val="1"/>
        <w:spacing w:after="100" w:before="240" w:lineRule="auto"/>
        <w:rPr/>
      </w:pPr>
      <w:bookmarkStart w:colFirst="0" w:colLast="0" w:name="_heading=h.98lzyfxomd2f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25. Pruebas de API</w:t>
      </w: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rHeight w:val="630.4833984375" w:hRule="atLeast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Cobertura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Servicios, reglas de validación y casos de negocio aislados.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Controller/Service/Prisma con base de datos de prueba o estrategia equivalente.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Validar que respuesta y esquema coincidan con OpenAPI.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Comprobar acceso horizontal, vertical y multiinstitucional.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Reservas y aceptación simultánea de una oferta/cupo.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Flujos completos desde autenticación hasta reasignación.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Rate limiting, validación, errores seguros y exposición de información.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1"/>
        <w:spacing w:after="100" w:before="240" w:lineRule="auto"/>
        <w:rPr/>
      </w:pPr>
      <w:bookmarkStart w:colFirst="0" w:colLast="0" w:name="_heading=h.y8ygyzqht58y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26. API mínima para 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El MVP no requiere implementar de inmediato todos los endpoints descritos. La prioridad será habilitar un flujo completo y demostrable.</w:t>
      </w: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rHeight w:val="750.4833984375" w:hRule="atLeast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Endpoints/capacidades mínimas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login, refresh, logout, users/me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institutions/branches/services/professionals de consulta y administración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 de slots y bloqueos básicos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crear, consultar y cancelar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crear, consultar y preferencias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crear/detectar proceso, candidatos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consultar, aceptar, rechazar y expirar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listar y marcar como leída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registro interno de eventos críticos; consulta administrativa mínima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1"/>
        <w:spacing w:after="100" w:before="240" w:lineRule="auto"/>
        <w:rPr/>
      </w:pPr>
      <w:bookmarkStart w:colFirst="0" w:colLast="0" w:name="_heading=h.fk5j0r7vhv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27. Criterios de aceptación arquitectónicos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 y escritorio consumen la misma API y no duplican lógica crítica;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todos los endpoints críticos validan autenticación y permisos en backend;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DTOs son validados y las entradas inesperadas se manejan de forma controlada;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respuestas de error no exponen stack traces, consultas, secretos ni datos sensibles;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colecciones grandes soportan paginación y filtros controlados;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aceptación de ofertas y la reserva de citas son seguras frente a concurrencia;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operaciones críticas generan trazabilidad;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API se documenta mediante OpenAPI/Swagger;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existe versionado explícito mediante /api/v1;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sdt>
        <w:sdtPr>
          <w:id w:val="-2765722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la implementación del MVP permite demostrar el flujo cancelación → reasignación → oferta → aceptación.</w:t>
          </w:r>
        </w:sdtContent>
      </w:sdt>
    </w:p>
    <w:p w:rsidR="00000000" w:rsidDel="00000000" w:rsidP="00000000" w:rsidRDefault="00000000" w:rsidRPr="00000000" w14:paraId="0000020E">
      <w:pPr>
        <w:pStyle w:val="Heading1"/>
        <w:keepNext w:val="1"/>
        <w:spacing w:after="100" w:before="240" w:lineRule="auto"/>
        <w:rPr/>
      </w:pPr>
      <w:bookmarkStart w:colFirst="0" w:colLast="0" w:name="_heading=h.jk803fhdj30z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28. Relación con otros documentos</w:t>
      </w: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rHeight w:val="795" w:hRule="atLeast"/>
          <w:tblHeader w:val="1"/>
        </w:trPr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f55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Define capas, monolito modular y responsabilidades generales.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Módulos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Define los límites funcionales que se exponen mediante recursos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Determina capacidades que deben convertirse en contratos/endpoints.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Determina validaciones y transiciones no representables como CRUD simple.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Determina políticas de acceso por endpoint.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Seguridad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Profundizará JWT, rate limit, CORS, RLS, logging y controles.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Relacionará endpoints implementados con requisitos, HU, pruebas y evidencias.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1"/>
        <w:spacing w:after="100" w:before="240" w:lineRule="auto"/>
        <w:rPr/>
      </w:pPr>
      <w:bookmarkStart w:colFirst="0" w:colLast="0" w:name="_heading=h.11z397nl9d3g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40"/>
          <w:szCs w:val="40"/>
          <w:rtl w:val="0"/>
        </w:rPr>
        <w:t xml:space="preserve">29.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La arquitectura de APIs propuesta busca que CitaJusta mantenga contratos consistentes y que su lógica principal permanezca protegida dentro del backend. El enfoque REST versionado permite que web y escritorio evolucionen sobre una misma fuente de reglas, mientras la validación, autorización, transacciones, idempotencia y trazabilidad protegen los flujos de mayor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1"/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Esta especificación será la base para implementar los controllers y DTOs de NestJS. A medida que el Product Backlog avance, los contratos concretos se formalizarán en OpenAPI y cualquier cambio incompatible deberá registrarse mediante control de versiones y decisiones de arquitectura.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134" w:top="1247" w:left="1134" w:right="1134" w:header="283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CitaJusta — Proyecto de Título | Ingeniería en Informática | Duoc UC Puente Alto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inline distB="0" distT="0" distL="114300" distR="114300">
          <wp:extent cx="2160000" cy="483539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60000" cy="48353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Hx+BFf3IpLdEox71FHXqltOAA==">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