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CITAJUSTA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Épicas e Historias de Usuario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Proyecto de Título Ingeniería en Informática Duoc UC Puente Alto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280" w:line="276" w:lineRule="auto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</w:rPr>
        <w:drawing>
          <wp:inline distB="114300" distT="114300" distL="114300" distR="114300">
            <wp:extent cx="3325220" cy="330482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25220" cy="33048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11.999999999999318" w:tblpY="0"/>
        <w:tblW w:w="101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4995"/>
        <w:gridCol w:w="5115"/>
        <w:tblGridChange w:id="0">
          <w:tblGrid>
            <w:gridCol w:w="4995"/>
            <w:gridCol w:w="5115"/>
          </w:tblGrid>
        </w:tblGridChange>
      </w:tblGrid>
      <w:tr>
        <w:trPr>
          <w:cantSplit w:val="0"/>
          <w:tblHeader w:val="0"/>
        </w:trPr>
        <w:tc>
          <w:tcPr>
            <w:shd w:fill="b6d7a8" w:val="clear"/>
            <w:vAlign w:val="center"/>
          </w:tcPr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CitaJusta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b6d7a8" w:val="clear"/>
            <w:vAlign w:val="center"/>
          </w:tcPr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1.0 — consolidación para primera evaluación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b6d7a8" w:val="clear"/>
            <w:vAlign w:val="center"/>
          </w:tcPr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04-09-2026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b6d7a8" w:val="clear"/>
            <w:vAlign w:val="center"/>
          </w:tcPr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Documento de trabajo / evidencia Scrum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b6d7a8" w:val="clear"/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Fuente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Plantilla docente + Historias de Usuario Iniciales v0.1 de CitaJusta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spacing w:after="0" w:before="28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Integrantes: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Matías Andrés Torres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Bastian Sepúlveda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Diego Simon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sdt>
      <w:sdtPr>
        <w:id w:val="172263056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q1cefvwlosnx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Épicas del proyecto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oizxov4hm1j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Criterio de priorización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k38jc7hr5ca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Historias de Usuario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5qdsrbbkb6w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Trazabilidad Scrum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6ke7rp177fv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Observaciones para la primera evaluación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F">
      <w:pPr>
        <w:pStyle w:val="Heading1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rPr/>
      </w:pPr>
      <w:bookmarkStart w:colFirst="0" w:colLast="0" w:name="_heading=h.q1cefvwlosnx" w:id="0"/>
      <w:bookmarkEnd w:id="0"/>
      <w:r w:rsidDel="00000000" w:rsidR="00000000" w:rsidRPr="00000000">
        <w:rPr>
          <w:rtl w:val="0"/>
        </w:rPr>
        <w:t xml:space="preserve">1. Épicas del proyecto</w:t>
      </w:r>
    </w:p>
    <w:tbl>
      <w:tblPr>
        <w:tblStyle w:val="Table2"/>
        <w:tblW w:w="10224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0"/>
        </w:trPr>
        <w:tc>
          <w:tcPr>
            <w:shd w:fill="b6d7a8" w:val="clear"/>
            <w:vAlign w:val="center"/>
          </w:tcPr>
          <w:p w:rsidR="00000000" w:rsidDel="00000000" w:rsidP="00000000" w:rsidRDefault="00000000" w:rsidRPr="00000000" w14:paraId="0000004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6d7a8" w:val="clear"/>
            <w:vAlign w:val="center"/>
          </w:tcPr>
          <w:p w:rsidR="00000000" w:rsidDel="00000000" w:rsidP="00000000" w:rsidRDefault="00000000" w:rsidRPr="00000000" w14:paraId="0000004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Épica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6d7a8" w:val="clear"/>
            <w:vAlign w:val="center"/>
          </w:tcPr>
          <w:p w:rsidR="00000000" w:rsidDel="00000000" w:rsidP="00000000" w:rsidRDefault="00000000" w:rsidRPr="00000000" w14:paraId="0000004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Historias asociadas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6d7a8" w:val="clear"/>
            <w:vAlign w:val="center"/>
          </w:tcPr>
          <w:p w:rsidR="00000000" w:rsidDel="00000000" w:rsidP="00000000" w:rsidRDefault="00000000" w:rsidRPr="00000000" w14:paraId="0000004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Priorización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EP-01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Cuenta y acceso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HU-001, HU-002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4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EP-02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4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Citas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4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HU-003, HU-004, HU-005, HU-006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4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EP-03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Lista de espera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HU-007, HU-008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5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EP-04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5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Agenda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5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HU-014, HU-015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5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EP-05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Administración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HU-012, HU-013, HU-018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5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EP-06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5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Reasignación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5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5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EP-07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Ofertas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HU-009, HU-010, HU-011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6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EP-08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6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Operación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6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6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EP-09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Reportes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6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EP-10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6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Auditoría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6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pStyle w:val="Heading1"/>
        <w:rPr/>
      </w:pPr>
      <w:bookmarkStart w:colFirst="0" w:colLast="0" w:name="_heading=h.uoizxov4hm1j" w:id="1"/>
      <w:bookmarkEnd w:id="1"/>
      <w:r w:rsidDel="00000000" w:rsidR="00000000" w:rsidRPr="00000000">
        <w:rPr>
          <w:rtl w:val="0"/>
        </w:rPr>
        <w:t xml:space="preserve">2. Criterio de priorización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Se utiliza una priorización tipo MoSCoW como apoyo visual. Las épicas que sostienen el MVP (acceso, citas, agenda, administración, lista de espera, ofertas y reasignación) se consideran Must. Operación y auditoría se consideran Should, mientras que reportes se mantiene como Could para la versión objetivo.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1"/>
        <w:rPr/>
      </w:pPr>
      <w:bookmarkStart w:colFirst="0" w:colLast="0" w:name="_heading=h.6k38jc7hr5ca" w:id="2"/>
      <w:bookmarkEnd w:id="2"/>
      <w:r w:rsidDel="00000000" w:rsidR="00000000" w:rsidRPr="00000000">
        <w:rPr>
          <w:rtl w:val="0"/>
        </w:rPr>
        <w:t xml:space="preserve">3. Historias de Usuario</w:t>
      </w:r>
    </w:p>
    <w:p w:rsidR="00000000" w:rsidDel="00000000" w:rsidP="00000000" w:rsidRDefault="00000000" w:rsidRPr="00000000" w14:paraId="00000073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El siguiente resumen consolida las historias definidas en CitaJusta. El detalle de criterios de aceptación se encuentra en el archivo 10_Historias_Usuario_CitaJusta.xlsx.</w:t>
      </w:r>
    </w:p>
    <w:tbl>
      <w:tblPr>
        <w:tblStyle w:val="Table3"/>
        <w:tblW w:w="1069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2145"/>
        <w:gridCol w:w="1425"/>
        <w:gridCol w:w="2460"/>
        <w:gridCol w:w="1245"/>
        <w:gridCol w:w="1710"/>
        <w:gridCol w:w="1710"/>
        <w:tblGridChange w:id="0">
          <w:tblGrid>
            <w:gridCol w:w="2145"/>
            <w:gridCol w:w="1425"/>
            <w:gridCol w:w="2460"/>
            <w:gridCol w:w="1245"/>
            <w:gridCol w:w="1710"/>
            <w:gridCol w:w="1710"/>
          </w:tblGrid>
        </w:tblGridChange>
      </w:tblGrid>
      <w:tr>
        <w:trPr>
          <w:cantSplit w:val="0"/>
          <w:tblHeader w:val="0"/>
        </w:trPr>
        <w:tc>
          <w:tcPr>
            <w:shd w:fill="b6d7a8" w:val="clear"/>
            <w:vAlign w:val="center"/>
          </w:tcPr>
          <w:p w:rsidR="00000000" w:rsidDel="00000000" w:rsidP="00000000" w:rsidRDefault="00000000" w:rsidRPr="00000000" w14:paraId="0000007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6d7a8" w:val="clear"/>
            <w:vAlign w:val="center"/>
          </w:tcPr>
          <w:p w:rsidR="00000000" w:rsidDel="00000000" w:rsidP="00000000" w:rsidRDefault="00000000" w:rsidRPr="00000000" w14:paraId="0000007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Épica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6d7a8" w:val="clear"/>
            <w:vAlign w:val="center"/>
          </w:tcPr>
          <w:p w:rsidR="00000000" w:rsidDel="00000000" w:rsidP="00000000" w:rsidRDefault="00000000" w:rsidRPr="00000000" w14:paraId="0000007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6d7a8" w:val="clear"/>
            <w:vAlign w:val="center"/>
          </w:tcPr>
          <w:p w:rsidR="00000000" w:rsidDel="00000000" w:rsidP="00000000" w:rsidRDefault="00000000" w:rsidRPr="00000000" w14:paraId="0000007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6d7a8" w:val="clear"/>
            <w:vAlign w:val="center"/>
          </w:tcPr>
          <w:p w:rsidR="00000000" w:rsidDel="00000000" w:rsidP="00000000" w:rsidRDefault="00000000" w:rsidRPr="00000000" w14:paraId="0000007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6d7a8" w:val="clear"/>
            <w:vAlign w:val="center"/>
          </w:tcPr>
          <w:p w:rsidR="00000000" w:rsidDel="00000000" w:rsidP="00000000" w:rsidRDefault="00000000" w:rsidRPr="00000000" w14:paraId="0000007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Alcance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Cuenta y acceso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Como usuario final, quiero crear una cuenta, para utilizar CitaJusta y administrar mis citas.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8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8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Cuenta y acceso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8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Como usuario, quiero iniciar sesión de forma segura, para acceder únicamente a las funciones que me corresponden.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8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8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8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Citas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Como usuario, quiero buscar citas por servicio, sede y fecha o preferencia, para encontrar una atención compatible con mis necesidades.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8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8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Citas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8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Como usuario, quiero reservar un cupo disponible, para asegurar una atención en el horario seleccionado.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8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9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9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Citas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Como usuario, quiero visualizar mis citas y su estado, para saber cuándo debo asistir y qué acciones tengo disponibles.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9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9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Citas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9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Como usuario, quiero cancelar una cita que no podré utilizar, para liberar el cupo y mantener mi agenda actualizada.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9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9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9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Lista de espera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Como usuario, quiero ingresar a una lista de espera cuando no haya disponibilidad adecuada, para tener la posibilidad de recibir un cupo que se libere.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A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A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Lista de espera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A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Como usuario, quiero indicar y modificar mis días, horarios y sede preferidos, para recibir solamente ofertas que pueda utilizar.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A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A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A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Ofertas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Como usuario en lista de espera, quiero recibir una oferta cuando se libere un cupo compatible, para decidir si deseo tomarlo.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B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B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Ofertas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B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Como usuario, quiero aceptar una oferta vigente, para obtener el cupo liberado de manera segura.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B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B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B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Ofertas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Como usuario, quiero rechazar una oferta que no puedo utilizar, para que el sistema pueda continuar con otro candidato.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B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B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Administración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B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Como administrador institucional, quiero administrar sedes y servicios, para configurar correctamente la oferta de atención de mi institución.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B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C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C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Administración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Como administrador institucional, quiero registrar profesionales y asociarlos a servicios y sedes, para construir la agenda institucional.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C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C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Agenda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C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Como usuario autorizado, quiero configurar disponibilidad, bloqueos e indisponibilidades, para evitar que se ofrezcan horarios no atendibles.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C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C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C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Agenda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Como funcionario, quiero consultar la agenda por fecha, sede, servicio, profesional y estado, para gestionar la operación diaria.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D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D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Reasignación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D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Como funcionario autorizado, quiero visualizar el cupo liberado, candidatos evaluados, oferta y estado del flujo, para supervisar la reasignación automática.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D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Crítica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D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D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MVP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Operación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Como funcionario o profesional autorizado, quiero registrar asistencia o inasistencia, para mantener el historial operativo y apoyar las reglas institucionales.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E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E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Administración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E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Como administrador institucional, quiero configurar parámetros permitidos de priorización, para adaptar la reasignación a las políticas de la institución.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E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E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E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Reportes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Como administrador, quiero consultar indicadores de cancelaciones, ofertas y cupos recuperados, para evaluar el desempeño de la agenda.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E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HU-020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E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Auditoría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E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Como auditor autorizado, quiero consultar la bitácora de operaciones relevantes, para reconstruir qué ocurrió, cuándo y por quién.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E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F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b" w:val="clear"/>
            <w:vAlign w:val="center"/>
          </w:tcPr>
          <w:p w:rsidR="00000000" w:rsidDel="00000000" w:rsidP="00000000" w:rsidRDefault="00000000" w:rsidRPr="00000000" w14:paraId="000000F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2">
      <w:pPr>
        <w:pStyle w:val="Heading1"/>
        <w:rPr/>
      </w:pPr>
      <w:bookmarkStart w:colFirst="0" w:colLast="0" w:name="_heading=h.k5qdsrbbkb6w" w:id="3"/>
      <w:bookmarkEnd w:id="3"/>
      <w:r w:rsidDel="00000000" w:rsidR="00000000" w:rsidRPr="00000000">
        <w:rPr>
          <w:rtl w:val="0"/>
        </w:rPr>
        <w:t xml:space="preserve">4. Trazabilidad Scrum</w:t>
      </w:r>
    </w:p>
    <w:p w:rsidR="00000000" w:rsidDel="00000000" w:rsidP="00000000" w:rsidRDefault="00000000" w:rsidRPr="00000000" w14:paraId="000000F3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La trazabilidad objetivo del proyecto es:</w:t>
      </w:r>
    </w:p>
    <w:p w:rsidR="00000000" w:rsidDel="00000000" w:rsidP="00000000" w:rsidRDefault="00000000" w:rsidRPr="00000000" w14:paraId="000000F4">
      <w:pPr>
        <w:jc w:val="center"/>
        <w:rPr/>
      </w:pPr>
      <w:sdt>
        <w:sdtPr>
          <w:id w:val="1770437641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Épica → Historia de Usuario → Product Backlog → Sprint Backlog → Rama/PR → Prueba → Evidencia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rPr/>
      </w:pPr>
      <w:bookmarkStart w:colFirst="0" w:colLast="0" w:name="_heading=h.n6ke7rp177fv" w:id="4"/>
      <w:bookmarkEnd w:id="4"/>
      <w:r w:rsidDel="00000000" w:rsidR="00000000" w:rsidRPr="00000000">
        <w:rPr>
          <w:rtl w:val="0"/>
        </w:rPr>
        <w:t xml:space="preserve">5. Observaciones para la primera evaluación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Los Story Points corresponden a estimaciones iniciales documentadas y deben validarse/refinarse por el Scrum Team.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Las evidencias de GitHub y pruebas deben asociarse progresivamente a las historias implementadas.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No se deben presentar como Done historias que sólo tengan una parte backend implementada si no cumplen todos sus criterios de aceptación.</w:t>
      </w:r>
    </w:p>
    <w:sectPr>
      <w:headerReference r:id="rId8" w:type="default"/>
      <w:pgSz w:h="15840" w:w="12240" w:orient="portrait"/>
      <w:pgMar w:bottom="1008" w:top="1008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A">
    <w:pPr>
      <w:widowControl w:val="0"/>
      <w:spacing w:after="0" w:line="240" w:lineRule="auto"/>
      <w:jc w:val="right"/>
      <w:rPr/>
    </w:pPr>
    <w:r w:rsidDel="00000000" w:rsidR="00000000" w:rsidRPr="00000000">
      <w:rPr>
        <w:rFonts w:ascii="Calibri" w:cs="Calibri" w:eastAsia="Calibri" w:hAnsi="Calibri"/>
        <w:sz w:val="24"/>
        <w:szCs w:val="24"/>
      </w:rPr>
      <w:drawing>
        <wp:inline distB="0" distT="0" distL="0" distR="0">
          <wp:extent cx="2632181" cy="566738"/>
          <wp:effectExtent b="0" l="0" r="0" t="0"/>
          <wp:docPr descr="http://www.duoc.cl/normasgraficas/normasgraficas/marca-duoc/6logo-fondo-transparente/fondo-transparente.png" id="1" name="image1.png"/>
          <a:graphic>
            <a:graphicData uri="http://schemas.openxmlformats.org/drawingml/2006/picture">
              <pic:pic>
                <pic:nvPicPr>
                  <pic:cNvPr descr="http://www.duoc.cl/normasgraficas/normasgraficas/marca-duoc/6logo-fondo-transparente/fondo-transparente.png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632181" cy="56673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yNsm55BWDAeXOKMsaVBCsSTJeA==">CgMxLjAaJAoBMBIfCh0IB0IZCgVBcmlhbBIQQXJpYWwgVW5pY29kZSBNUzIOaC5xMWNlZnZ3bG9zbngyDmgudW9penhvdjRobTFqMg5oLjZrMzhqYzdocjVjYTIOaC5rNXFkc3JiYmtiNncyDmgubjZrZTdycDE3N2Z2OAByITF5WnVjVXNyT1VsMVNoM2JZYU02ZTVnbTJkSjRaRENwWg==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