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enturyGothic-bold.ttf" ContentType="application/x-font-ttf"/>
  <Override PartName="/word/fonts/CenturyGothic-boldItalic.ttf" ContentType="application/x-font-ttf"/>
  <Override PartName="/word/fonts/CenturyGothic-italic.ttf" ContentType="application/x-font-ttf"/>
  <Override PartName="/word/fonts/CenturyGothic-regular.ttf" ContentType="application/x-font-ttf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m8dwuthqz7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3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2226550" y="2998950"/>
                            <a:chExt cx="6238900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26550" y="2998950"/>
                              <a:ext cx="6238900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226563" y="2998950"/>
                              <a:ext cx="6238875" cy="1562100"/>
                              <a:chOff x="0" y="0"/>
                              <a:chExt cx="5991225" cy="15621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5991225" cy="1562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1024671" y="299473"/>
                                <a:ext cx="4966554" cy="1262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Guía2. Desarrollo Proyecto APT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Asignatura Capstone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0" y="0"/>
                                <a:ext cx="993140" cy="148689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386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3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widowControl w:val="1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widowControl w:val="1"/>
              <w:spacing w:after="100" w:before="0" w:line="259" w:lineRule="auto"/>
              <w:rPr>
                <w:rFonts w:ascii="Arial" w:cs="Arial" w:eastAsia="Arial" w:hAnsi="Arial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9"/>
                <w:szCs w:val="19"/>
                <w:rtl w:val="0"/>
              </w:rPr>
              <w:t xml:space="preserve">CitaJusta — Plataforma inteligente para recuperar citas canceladas y optimizar listas de espera. Actualización documental al 17 de octubre de 2026 (Fase 2, Capstone APT122).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Porcentaje de avance general del proyecto: 70% (estimado). Porcentaje de avance técnico de la aplicación: 80% (estimado).</w:t>
            </w:r>
            <w:r w:rsidDel="00000000" w:rsidR="00000000" w:rsidRPr="00000000">
              <w:rPr>
                <w:rFonts w:ascii="Arial" w:cs="Arial" w:eastAsia="Arial" w:hAnsi="Arial"/>
                <w:color w:val="1f2937"/>
                <w:sz w:val="19"/>
                <w:szCs w:val="19"/>
                <w:rtl w:val="0"/>
              </w:rPr>
              <w:t xml:space="preserve"> Estos porcentajes corresponden a una evaluación preliminar del equipo, considerando las funcionalidades implementadas, las pruebas realizadas y las actividades pendientes de documentación, validación y cierre del proyecto.</w:t>
            </w:r>
          </w:p>
          <w:p w:rsidR="00000000" w:rsidDel="00000000" w:rsidP="00000000" w:rsidRDefault="00000000" w:rsidRPr="00000000" w14:paraId="0000000F">
            <w:pPr>
              <w:widowControl w:val="1"/>
              <w:spacing w:after="10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9"/>
                <w:szCs w:val="19"/>
                <w:rtl w:val="0"/>
              </w:rPr>
              <w:t>Se desarrolló una solución con backend NestJS/TypeScript, PostgreSQL/Prisma 7.10.0, Web React/Vite y Desktop Tauri. Implementa usuarios y permisos, agenda, reservas, cancelaciones, lista de espera, reasignaciones y auditoría. La demostración del 15-10 confirmó reserva Web visible en Desktop y consultas institucionales. Al 17-10 se dispone además de Docker Compose de demostración (PR #176) y PostgreSQL 18 aislado para E2E (PR #179), sin acreditar despliegue productivo.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1"/>
              <w:spacing w:after="10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9"/>
                <w:szCs w:val="19"/>
                <w:rtl w:val="0"/>
              </w:rPr>
              <w:t xml:space="preserve">El trabajo se ha gestionado mediante Product Backlog, historias de usuario, GitHub Issues, ramas, Pull Requests y tablero Kanban. Por indicación del docente, se está formalizando la evidencia de Sprint Retrospective y la trazabilidad de ceremonias Scrum. No se da por acreditada retrospectivamente la ejecución de todos los eventos Scrum sin actas y fechas verificables.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1"/>
              <w:spacing w:after="10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9"/>
                <w:szCs w:val="19"/>
                <w:rtl w:val="0"/>
              </w:rPr>
              <w:t>Integraciones implementadas: correo Resend, Google OAuth, Google Calendar, mapas OpenStreetMap/Google Maps y consulta de feriados de Chile mediante Nager.Date. Resend V2 con logo CID se integró en main (PR #173); sigue pendiente comprobar recepción y visualización de esa versión en Gmail. La recepción del correo HTML comprobada el 15-10 corresponde al flujo anterior. La regresión de API de 611/611 para V2 se conserva como resultado histórico reportado por Codex. HU-043 (WhatsApp Cloud API) se excluyó del entregable el 15-10 por restricciones del proveedor.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1"/>
              <w:spacing w:after="10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9"/>
                <w:szCs w:val="19"/>
                <w:rtl w:val="0"/>
              </w:rPr>
              <w:t xml:space="preserve">El objetivo de recuperar cupos ha sido abordado técnicamente mediante cancelación, selección de candidatos y ofertas aceptadas, rechazadas o expiradas. No hay una medición comparativa comprobada de reducción de tiempos de espera ni una cifra validada de porcentaje global del proyecto: los beneficios y el avance total deben fundamentarse por separado.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widowControl w:val="1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widowControl w:val="1"/>
              <w:spacing w:after="10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No se registra un cambio aprobado del objetivo general ni de los objetivos específicos de Fase 1. Se mantienen los definidos en la guía 1.5: desarrollar una plataforma para gestionar citas, detectar cancelaciones, priorizar candidatos, gestionar ofertas, asegurar trazabilidad y validar el flujo completo.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1"/>
              <w:spacing w:after="100" w:before="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widowControl w:val="1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after="8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e41"/>
                <w:sz w:val="18"/>
                <w:szCs w:val="18"/>
                <w:rtl w:val="0"/>
              </w:rPr>
              <w:t xml:space="preserve">Se mantiene Scrum como marco de trabajo elegido, con Product Backlog, historias de usuario, tablero Kanban, pruebas y revisión de cambios. Se acordó con el docente regularizar la evidencia formal de los Sprints y registrar la reunión de seguimiento del 15-10-2026 en un acta de Sprint Retrospective, sujeta a confirmación de número de Sprint, asistentes, compromisos y porcentaje de avance.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8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e41"/>
                <w:sz w:val="18"/>
                <w:szCs w:val="18"/>
                <w:rtl w:val="0"/>
              </w:rPr>
              <w:t>Ajuste operativo: se estabilizó primero el núcleo transaccional de citas y reasignación y después las interfaces e integraciones. Se incorporó Docker de demostración y un PostgreSQL exclusivo para pruebas E2E para evitar operaciones sobre las bases de desarrollo y demostración. Se retiró WhatsApp del alcance. La base de desarrollo conserva una migración experimental de WhatsApp pendiente de reconciliación segura; no se realizaron operaciones destructivas.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8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e41"/>
                <w:sz w:val="18"/>
                <w:szCs w:val="18"/>
                <w:rtl w:val="0"/>
              </w:rPr>
              <w:t xml:space="preserve">Distribución principal acordada para organizar y validar los entregables de Fase 2: Matías Torres coordina arquitectura, backend, APIs, base de datos e integraciones externas; Bastian Sepúlveda coordina frontend Web, experiencia de usuario y mockups; Diego Simón coordina aplicación de escritorio, pruebas, documentación técnica y recopilación de evidencias. El desarrollo previo se realizó colaborativamente e independientemente entre los tres; esta asignación no implica autoría exclusiva ni atribuye retroactivamente tareas ya ejecutadas.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widowControl w:val="1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widowControl w:val="1"/>
              <w:spacing w:after="10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Evidencias de avance seleccionadas: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1"/>
              <w:spacing w:after="10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• Requisitos funcionales v0.2 y documentos de arquitectura de software y APIs v0.2: evidencian especificación y decisiones de diseño.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1"/>
              <w:spacing w:after="10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• Guía de Fase 1, Product Backlog, Sprint Backlog, Release Plan y evidencia Kanban: permiten relacionar el trabajo planificado con las historias implementadas.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1"/>
              <w:spacing w:after="10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8"/>
                <w:szCs w:val="18"/>
                <w:rtl w:val="0"/>
              </w:rPr>
              <w:t>• Código Web, Desktop y API, migraciones Prisma y Docker Compose (PR #176): implementación y demostración local; no acreditan producción.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1"/>
              <w:spacing w:after="10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8"/>
                <w:szCs w:val="18"/>
                <w:rtl w:val="0"/>
              </w:rPr>
              <w:t>• PR #173 (Resend V2), PR #179 (runner E2E) e integración de Nager.Date: trazabilidad de avances y límites conocidos.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1"/>
              <w:spacing w:after="10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• HU-043: decisión de exclusión registrada el 15-10-2026 y PR documental mergeado; datos de PostgreSQL experimentales preservados y reconciliación local pendiente.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1"/>
              <w:spacing w:after="10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8"/>
                <w:szCs w:val="18"/>
                <w:rtl w:val="0"/>
              </w:rPr>
              <w:t>• Prueba manual del 15-10: reserva Web, correo HTML recibido en Gmail, cita visible desde Desktop y consultas de agenda, asistencia, reportes y auditoría. El 17-10 se ejecutaron 18 suites E2E sobre PostgreSQL 18 aislado: 237/237 PASS; auditoría 12/12 PASS. Pruebas unitarias del runner 24/24 PASS tras la corrección. Integraciones externas simuladas; el escenario histórico reassignment-demo no forma parte de las 18 suites. Se mantienen RBAC, aislamiento institucional y validaciones transaccionales como controles implementados, no como certificación de seguridad.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widowControl w:val="1"/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3">
            <w:pPr>
              <w:widowControl w:val="1"/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24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6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  <w:tblInd w:w="-964" w:type="dxa"/>
      </w:tblPr>
      <w:tblGrid>
        <w:gridCol w:w="1335"/>
        <w:gridCol w:w="1080"/>
        <w:gridCol w:w="1275"/>
        <w:gridCol w:w="1275"/>
        <w:gridCol w:w="1275"/>
        <w:gridCol w:w="1275"/>
        <w:gridCol w:w="1425"/>
        <w:gridCol w:w="1425"/>
        <w:tblGridChange w:id="0">
          <w:tblGrid>
            <w:gridCol w:w="1335"/>
            <w:gridCol w:w="1080"/>
            <w:gridCol w:w="1275"/>
            <w:gridCol w:w="1275"/>
            <w:gridCol w:w="1275"/>
            <w:gridCol w:w="1275"/>
            <w:gridCol w:w="1425"/>
            <w:gridCol w:w="1425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25">
            <w:pPr>
              <w:widowControl w:val="1"/>
              <w:spacing w:after="20" w:before="0" w:lineRule="auto"/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6"/>
                <w:szCs w:val="16"/>
                <w:rtl w:val="0"/>
              </w:rPr>
              <w:t xml:space="preserve">Plan de Trabajo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widowControl w:val="1"/>
              <w:spacing w:after="20" w:before="0" w:lineRule="auto"/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6"/>
                <w:szCs w:val="16"/>
                <w:rtl w:val="0"/>
              </w:rPr>
              <w:t xml:space="preserve">Competencia o unidades de competencias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widowControl w:val="1"/>
              <w:spacing w:after="20" w:before="0" w:lineRule="auto"/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6"/>
                <w:szCs w:val="16"/>
                <w:rtl w:val="0"/>
              </w:rPr>
              <w:t xml:space="preserve">Actividades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widowControl w:val="1"/>
              <w:spacing w:after="20" w:before="0" w:lineRule="auto"/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6"/>
                <w:szCs w:val="16"/>
                <w:rtl w:val="0"/>
              </w:rPr>
              <w:t xml:space="preserve">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widowControl w:val="1"/>
              <w:spacing w:after="20" w:before="0" w:lineRule="auto"/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6"/>
                <w:szCs w:val="16"/>
                <w:rtl w:val="0"/>
              </w:rPr>
              <w:t xml:space="preserve">Duración de la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widowControl w:val="1"/>
              <w:spacing w:after="20" w:before="0" w:lineRule="auto"/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6"/>
                <w:szCs w:val="16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6"/>
                <w:szCs w:val="16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widowControl w:val="1"/>
              <w:spacing w:after="20" w:before="0" w:lineRule="auto"/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6"/>
                <w:szCs w:val="16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widowControl w:val="1"/>
              <w:spacing w:after="20" w:before="0" w:lineRule="auto"/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6"/>
                <w:szCs w:val="16"/>
                <w:rtl w:val="0"/>
              </w:rPr>
              <w:t xml:space="preserve">Estado de avance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widowControl w:val="1"/>
              <w:spacing w:after="20" w:before="0" w:lineRule="auto"/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6"/>
                <w:szCs w:val="16"/>
                <w:rtl w:val="0"/>
              </w:rPr>
              <w:t xml:space="preserve">Ajustes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widowControl w:val="1"/>
              <w:spacing w:after="2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Desarrollo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widowControl w:val="1"/>
              <w:spacing w:after="2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Análisis y planificación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widowControl w:val="1"/>
              <w:spacing w:after="2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PC, GitHub, 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widowControl w:val="1"/>
              <w:spacing w:after="2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2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after="2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e41"/>
                <w:sz w:val="16"/>
                <w:szCs w:val="16"/>
                <w:rtl w:val="0"/>
              </w:rPr>
              <w:t xml:space="preserve">Equipo completo (3 integrantes)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widowControl w:val="1"/>
              <w:spacing w:after="2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Alcance definido en Fase 1 y refinado por HU.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widowControl w:val="1"/>
              <w:spacing w:after="2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widowControl w:val="1"/>
              <w:spacing w:after="2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Se desglosó el alcance en HU y sprints.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D">
            <w:pPr>
              <w:widowControl w:val="1"/>
              <w:spacing w:after="2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Diseño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widowControl w:val="1"/>
              <w:spacing w:after="2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Diseño de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widowControl w:val="1"/>
              <w:spacing w:after="2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Prisma, docs y diagramas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widowControl w:val="1"/>
              <w:spacing w:after="2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2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after="2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e41"/>
                <w:sz w:val="16"/>
                <w:szCs w:val="16"/>
                <w:rtl w:val="0"/>
              </w:rPr>
              <w:t xml:space="preserve">Matías Torres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after="2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Arquitecturas v0.2 disponibles; modelos y UML académicos por verificar contra la versión entregable.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widowControl w:val="1"/>
              <w:spacing w:after="2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after="2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e41"/>
                <w:sz w:val="16"/>
                <w:szCs w:val="16"/>
                <w:rtl w:val="0"/>
              </w:rPr>
              <w:t xml:space="preserve">Revisar UML y modelo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5">
            <w:pPr>
              <w:widowControl w:val="1"/>
              <w:spacing w:after="2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Desarrollo de aplicaciones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widowControl w:val="1"/>
              <w:spacing w:after="2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Plataforma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widowControl w:val="1"/>
              <w:spacing w:after="2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React, Vite, API,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widowControl w:val="1"/>
              <w:spacing w:after="2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4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spacing w:after="2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e41"/>
                <w:sz w:val="16"/>
                <w:szCs w:val="16"/>
                <w:rtl w:val="0"/>
              </w:rPr>
              <w:t xml:space="preserve">Bastian Sepúlveda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spacing w:after="2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Web funcional; reserva real y correo confirmado en Gmail el 15-10-2026; resta consolidar evidencias de UX.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widowControl w:val="1"/>
              <w:spacing w:after="2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spacing w:after="2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e41"/>
                <w:sz w:val="16"/>
                <w:szCs w:val="16"/>
                <w:rtl w:val="0"/>
              </w:rPr>
              <w:t xml:space="preserve">Revisar mockups y UX.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D">
            <w:pPr>
              <w:widowControl w:val="1"/>
              <w:spacing w:after="2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Desarrollo de aplicaciones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widowControl w:val="1"/>
              <w:spacing w:after="2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Plataforma 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widowControl w:val="1"/>
              <w:spacing w:after="2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Tauri, React,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widowControl w:val="1"/>
              <w:spacing w:after="2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3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after="2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e41"/>
                <w:sz w:val="16"/>
                <w:szCs w:val="16"/>
                <w:rtl w:val="0"/>
              </w:rPr>
              <w:t xml:space="preserve">Diego Simón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after="2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Desktop consultado: sedes, servicios, profesionales, agenda, asistencia, reportes, auditoría y reasignación histórica.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widowControl w:val="1"/>
              <w:spacing w:after="2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after="2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e41"/>
                <w:sz w:val="16"/>
                <w:szCs w:val="16"/>
                <w:rtl w:val="0"/>
              </w:rPr>
              <w:t xml:space="preserve">Validar Desktop.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5">
            <w:pPr>
              <w:widowControl w:val="1"/>
              <w:spacing w:after="2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Automatización de procesos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widowControl w:val="1"/>
              <w:spacing w:after="2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Motor de reasignación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widowControl w:val="1"/>
              <w:spacing w:after="2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NestJS, Prisma,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widowControl w:val="1"/>
              <w:spacing w:after="2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3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spacing w:after="2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e41"/>
                <w:sz w:val="16"/>
                <w:szCs w:val="16"/>
                <w:rtl w:val="0"/>
              </w:rPr>
              <w:t xml:space="preserve">Matías Torres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widowControl w:val="1"/>
              <w:spacing w:after="2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Reserva, cancelación, lista de espera, ofertas y reasignación implementadas.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widowControl w:val="1"/>
              <w:spacing w:after="2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widowControl w:val="1"/>
              <w:spacing w:after="2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Prioridad a integridad y concurrencia.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D">
            <w:pPr>
              <w:widowControl w:val="1"/>
              <w:spacing w:after="2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Seguridad y gestión de 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widowControl w:val="1"/>
              <w:spacing w:after="2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Integración y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widowControl w:val="1"/>
              <w:spacing w:after="2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JWT, RBAC,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widowControl w:val="1"/>
              <w:spacing w:after="2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2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spacing w:after="2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e41"/>
                <w:sz w:val="16"/>
                <w:szCs w:val="16"/>
                <w:rtl w:val="0"/>
              </w:rPr>
              <w:t xml:space="preserve">Matías Torres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spacing w:after="2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Controles de RBAC y aislamiento institucional; HU-043 retirada del alcance; conciliación local de migración experimental pendiente.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widowControl w:val="1"/>
              <w:spacing w:after="2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spacing w:after="2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implementar HU-043; reconciliar la base sólo mediante un plan separado y autorizado.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5">
            <w:pPr>
              <w:widowControl w:val="1"/>
              <w:spacing w:after="2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Aseguramiento de 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widowControl w:val="1"/>
              <w:spacing w:after="2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Pruebas y 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widowControl w:val="1"/>
              <w:spacing w:after="2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Unit, E2E PG, CI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widowControl w:val="1"/>
              <w:spacing w:after="2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spacing w:after="2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e41"/>
                <w:sz w:val="16"/>
                <w:szCs w:val="16"/>
                <w:rtl w:val="0"/>
              </w:rPr>
              <w:t xml:space="preserve">Diego Simón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widowControl w:val="1"/>
              <w:spacing w:after="2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>PostgreSQL 18 E2E aislado: 18 suites, 237/237 PASS; auditoría 12/12 y runner 24/24 PASS. Falta consolidar evidencia académica.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widowControl w:val="1"/>
              <w:spacing w:after="2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spacing w:after="2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e41"/>
                <w:sz w:val="16"/>
                <w:szCs w:val="16"/>
                <w:rtl w:val="0"/>
              </w:rPr>
              <w:t>Adjuntar resultados sanitizados y trazabilidad PR #179; plan de seguridad/rendimiento pendiente.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D">
            <w:pPr>
              <w:widowControl w:val="1"/>
              <w:spacing w:after="2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Gestión de proyectos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widowControl w:val="1"/>
              <w:spacing w:after="2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Documentación y defensa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widowControl w:val="1"/>
              <w:spacing w:after="2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Guías Duoc, UML,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widowControl w:val="1"/>
              <w:spacing w:after="2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spacing w:after="2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e41"/>
                <w:sz w:val="16"/>
                <w:szCs w:val="16"/>
                <w:rtl w:val="0"/>
              </w:rPr>
              <w:t xml:space="preserve">Diego Simón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spacing w:after="2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Matriz, inventario y checklist actualizados (PR #182); guías 2.4/2.6 y anexos Scrum aún requieren validación.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widowControl w:val="1"/>
              <w:spacing w:after="2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spacing w:after="2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Revisar guías y actas reales; verificar entregables con el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575.0" w:type="dxa"/>
        <w:jc w:val="left"/>
        <w:tblInd w:w="-11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575"/>
        <w:tblGridChange w:id="0">
          <w:tblGrid>
            <w:gridCol w:w="1057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keepNext w:val="1"/>
              <w:widowControl w:val="1"/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7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41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9">
            <w:pPr>
              <w:keepLines w:val="1"/>
              <w:widowControl w:val="1"/>
              <w:spacing w:after="10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9"/>
                <w:szCs w:val="19"/>
                <w:rtl w:val="0"/>
              </w:rPr>
              <w:t>Facilitadores: problema y alcance definidos en Fase 1; Product Backlog; API modular compartida por Web y Desktop; seguimiento mediante Issues, PR y Kanban; Docker Compose y ejecución E2E reproducible en PostgreSQL real aislado.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Lines w:val="1"/>
              <w:widowControl w:val="1"/>
              <w:spacing w:after="10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9"/>
                <w:szCs w:val="19"/>
                <w:rtl w:val="0"/>
              </w:rPr>
              <w:t>Dificultades: mantener integridad y trazabilidad bajo concurrencia, coordinar Web/Desktop con la API, documentar las evidencias Scrum y aislar las pruebas del entorno de desarrollo. WhatsApp Cloud API quedó excluida por restricciones de Meta (cambio de alcance, no integración entregada).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Lines w:val="1"/>
              <w:widowControl w:val="1"/>
              <w:spacing w:after="100" w:before="0" w:line="259" w:lineRule="auto"/>
              <w:rPr/>
            </w:pPr>
            <w:sdt>
              <w:sdtPr>
                <w:id w:val="-1903455269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f2937"/>
                    <w:sz w:val="19"/>
                    <w:szCs w:val="19"/>
                    <w:rtl w:val="0"/>
                  </w:rPr>
                  <w:t xml:space="preserve">Acciones: operaciones transaccionales y pruebas automatizadas, migraciones versionadas, exclusión documentada de HU-043 y registro de retrospectiva / seguimiento Scrum. En la demo se verificó el flujo Web → correo Resend recibido → Desktop; se requiere comprobar el logo CID de la V2 antes de declarar esa prueba terminada.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367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D">
            <w:pPr>
              <w:spacing w:after="8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e41"/>
                <w:sz w:val="18"/>
                <w:szCs w:val="18"/>
                <w:rtl w:val="0"/>
              </w:rPr>
              <w:t xml:space="preserve">Se documentó formalmente el retiro de HU-043 (WhatsApp) del alcance entregable el 15-10-2026, sin atribuirle implementación completa. El plan se había reordenado para estabilizar primero el backend y los flujos críticos, y posteriormente extender Web, Desktop e integraciones. Se preservan antecedentes de planificación e historia de trabajo.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8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e41"/>
                <w:sz w:val="18"/>
                <w:szCs w:val="18"/>
                <w:rtl w:val="0"/>
              </w:rPr>
              <w:t>Las integraciones externas no deben alterar citas ante fallos del proveedor. Se conservaron Resend, Google OAuth, Google Calendar y OpenStreetMap/Google Maps; la consulta de feriados Chile con Nager.Date se implementó y fusionó. Resend V2 se fusionó (PR #173), pero su recepción y renderizado real con logo CID aún no están acreditados.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80" w:before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381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spacing w:after="8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e41"/>
                <w:sz w:val="18"/>
                <w:szCs w:val="18"/>
                <w:rtl w:val="0"/>
              </w:rPr>
              <w:t>Pendientes al corte 17-10-2026: validar guías 2.4/2.6 y anexos Scrum; revisar UML, ER, mockups y requisitos; consolidar evidencia académica Docker demo/E2E ya validados; verificar recepción de Resend V2 con logo CID; definir métricas de avance y resultados de rendimiento/seguridad; confirmar criterio docente de cinco APIs/dos propias; documentar normalización y conteo físico de tablas; acordar reconciliación segura de migración local experimental. Despliegue productivo no acreditado.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8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e41"/>
                <w:sz w:val="18"/>
                <w:szCs w:val="18"/>
                <w:rtl w:val="0"/>
              </w:rPr>
              <w:t>Estrategia: priorizar entregables oficiales sin alterar plantillas; mantener trazabilidad de PR #173, #176, #179 y #182, de reuniones reales y de las decisiones del equipo. Separar pruebas técnicas confirmadas de aprobación académica; no declarar servicios externos simulados como integraciones E2E reales ni trabajo futuro como terminado.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8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e41"/>
                <w:sz w:val="18"/>
                <w:szCs w:val="18"/>
                <w:rtl w:val="0"/>
              </w:rPr>
              <w:t xml:space="preserve">Seguimiento por responsable principal de Fase 2; documentar los retrasos con fechas reales del cronograma cuando estén disponibles.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8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89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1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o32awfu+YyV5H7PEiJLXbLe63Q==">CgMxLjAaJAoBMBIfCh0IB0IZCgVBcmlhbBIQQXJpYWwgVW5pY29kZSBNUzINaC5tOGR3dXRocXo3bjgAciExTWtHRElXQ0F6Vkd0dzdfLTk3SFpVWG5HRm94NXhDbC0=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