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CITAJUSTA Evidencia Kanban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Repositorio: https://github.com/torresmatias23/CitaJusta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Actualización: 09 de septiembre de 2026 · Sprint 5 · Estado real de GitHub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0"/>
          <w:szCs w:val="30"/>
          <w:rtl w:val="0"/>
        </w:rPr>
        <w:t xml:space="preserve">1.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  <w:t xml:space="preserve">Registrar evidencia visual y verificable del tablero Kanban real utilizado por el equipo para gestionar el avance del proyecto CitaJusta, manteniendo trazabilidad entre historias, tareas, estados de trabajo, validaciones y cierres realizados en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2. Columnas utilizadas</w:t>
      </w:r>
      <w:r w:rsidDel="00000000" w:rsidR="00000000" w:rsidRPr="00000000">
        <w:rPr>
          <w:rtl w:val="0"/>
        </w:rPr>
      </w:r>
    </w:p>
    <w:tbl>
      <w:tblPr>
        <w:tblStyle w:val="Table1"/>
        <w:tblW w:w="10224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shd w:fill="93c47d" w:val="clear"/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93c47d" w:val="clear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Backlog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Historias o tareas aún no iniciadas.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Ready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Trabajo refinado y disponible para iniciar.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 Progress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Trabajo actualmente en desarrollo.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Cambios en revisión antes de integrarse.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Testing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funcional, técnica o E2E.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Trabajo implementado y validado con evidencia verificable.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pStyle w:val="Heading1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3. Evidencia actual del Kanban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6822109" cy="290260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22109" cy="29026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Figura 1. Kanban real de CitaJusta en GitHub Projects, actualizado al 09 de septiembre de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rPr>
          <w:rFonts w:ascii="Arial" w:cs="Arial" w:eastAsia="Arial" w:hAnsi="Arial"/>
          <w:color w:val="000000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4. Estado observado al 09-09-2026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Backlog: 3 tarjetas — HU-007 (#33), HU-009 (#34) y HU-008 (#41).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Ready: 0 · In Progress: 0 · Review: 0 · Testing: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Done: 14 tarjetas acumuladas en el tablero.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S5-T05 (#40) — Integración frontend con Auth, catálogos y disponibilidad: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b w:val="0"/>
          <w:bCs w:val="0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S5-T08 (#42) — Validación del flujo web-backend del núcleo de citas: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La integración Web/API fue validada mediante el PR #43, con 39/39 pruebas web y 13/13 E2E Web/API/PostgreSQL.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El foco inmediato del Sprint 5 queda en HU-007 Lista de Espera y HU-008 Preferencias; HU-009 continúa como trabajo posterior del motor de ofertas/reasignación.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I35vfszyzRodoSpZcAYVksGXqCA==">CgMxLjA4AHIhMUs1QmRodmV1M2pHTGp0cVJZbExGbFNhSFExU2QyTVli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